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360" w:lineRule="auto"/>
        <w:jc w:val="center"/>
        <w:rPr>
          <w:rFonts w:hint="eastAsia" w:ascii="宋体" w:hAnsi="宋体" w:eastAsia="宋体" w:cs="Times New Roman"/>
          <w:b/>
          <w:color w:val="auto"/>
          <w:sz w:val="48"/>
          <w:szCs w:val="48"/>
          <w:highlight w:val="none"/>
        </w:rPr>
      </w:pPr>
      <w:bookmarkStart w:id="0" w:name="_Toc482634544"/>
      <w:bookmarkStart w:id="1" w:name="_Toc4432"/>
    </w:p>
    <w:p>
      <w:pPr>
        <w:spacing w:after="0" w:line="360" w:lineRule="auto"/>
        <w:jc w:val="center"/>
        <w:rPr>
          <w:rFonts w:hint="eastAsia" w:ascii="宋体" w:hAnsi="宋体" w:eastAsia="宋体" w:cs="Times New Roman"/>
          <w:b/>
          <w:color w:val="auto"/>
          <w:sz w:val="48"/>
          <w:szCs w:val="48"/>
          <w:highlight w:val="none"/>
        </w:rPr>
      </w:pPr>
    </w:p>
    <w:p>
      <w:pPr>
        <w:spacing w:after="0" w:line="360" w:lineRule="auto"/>
        <w:jc w:val="center"/>
        <w:rPr>
          <w:rFonts w:ascii="宋体" w:hAnsi="宋体" w:eastAsia="宋体" w:cs="Times New Roman"/>
          <w:b/>
          <w:color w:val="auto"/>
          <w:sz w:val="48"/>
          <w:szCs w:val="48"/>
          <w:highlight w:val="none"/>
        </w:rPr>
      </w:pPr>
      <w:r>
        <w:rPr>
          <w:rFonts w:hint="eastAsia" w:ascii="宋体" w:hAnsi="宋体" w:eastAsia="宋体" w:cs="Times New Roman"/>
          <w:b/>
          <w:color w:val="auto"/>
          <w:sz w:val="48"/>
          <w:szCs w:val="48"/>
          <w:highlight w:val="none"/>
        </w:rPr>
        <w:t>重庆市市政工程施工图设计文件</w:t>
      </w:r>
    </w:p>
    <w:p>
      <w:pPr>
        <w:spacing w:after="0" w:line="360" w:lineRule="auto"/>
        <w:jc w:val="center"/>
        <w:rPr>
          <w:rFonts w:hint="eastAsia" w:ascii="宋体" w:hAnsi="宋体" w:eastAsia="宋体" w:cs="Times New Roman"/>
          <w:b/>
          <w:color w:val="auto"/>
          <w:sz w:val="48"/>
          <w:szCs w:val="48"/>
          <w:highlight w:val="none"/>
        </w:rPr>
      </w:pPr>
      <w:r>
        <w:rPr>
          <w:rFonts w:hint="eastAsia" w:ascii="宋体" w:hAnsi="宋体" w:eastAsia="宋体" w:cs="Times New Roman"/>
          <w:b/>
          <w:color w:val="auto"/>
          <w:sz w:val="48"/>
          <w:szCs w:val="48"/>
          <w:highlight w:val="none"/>
        </w:rPr>
        <w:t>技术审查要点</w:t>
      </w:r>
    </w:p>
    <w:p>
      <w:pPr>
        <w:spacing w:after="0" w:line="360" w:lineRule="auto"/>
        <w:jc w:val="center"/>
        <w:rPr>
          <w:rFonts w:hint="eastAsia" w:ascii="宋体" w:hAnsi="宋体" w:eastAsia="宋体" w:cs="Times New Roman"/>
          <w:b/>
          <w:color w:val="auto"/>
          <w:sz w:val="48"/>
          <w:szCs w:val="48"/>
          <w:highlight w:val="none"/>
        </w:rPr>
      </w:pPr>
    </w:p>
    <w:p>
      <w:pPr>
        <w:spacing w:after="0" w:line="360" w:lineRule="auto"/>
        <w:jc w:val="center"/>
        <w:rPr>
          <w:rFonts w:hint="eastAsia" w:ascii="宋体" w:hAnsi="宋体" w:eastAsia="宋体" w:cs="Times New Roman"/>
          <w:b/>
          <w:color w:val="auto"/>
          <w:sz w:val="48"/>
          <w:szCs w:val="48"/>
          <w:highlight w:val="none"/>
        </w:rPr>
      </w:pPr>
    </w:p>
    <w:p>
      <w:pPr>
        <w:spacing w:after="0" w:line="360" w:lineRule="auto"/>
        <w:jc w:val="center"/>
        <w:rPr>
          <w:rFonts w:ascii="宋体" w:hAnsi="宋体" w:eastAsia="宋体" w:cs="Times New Roman"/>
          <w:color w:val="auto"/>
          <w:sz w:val="44"/>
          <w:szCs w:val="44"/>
          <w:highlight w:val="none"/>
        </w:rPr>
      </w:pPr>
      <w:r>
        <w:rPr>
          <w:rFonts w:hint="eastAsia" w:ascii="宋体" w:hAnsi="宋体" w:eastAsia="宋体" w:cs="Times New Roman"/>
          <w:b/>
          <w:color w:val="auto"/>
          <w:sz w:val="48"/>
          <w:szCs w:val="48"/>
          <w:highlight w:val="none"/>
        </w:rPr>
        <w:t>2023年版（</w:t>
      </w:r>
      <w:r>
        <w:rPr>
          <w:rFonts w:hint="eastAsia" w:ascii="宋体" w:hAnsi="宋体" w:eastAsia="宋体" w:cs="Times New Roman"/>
          <w:b/>
          <w:color w:val="auto"/>
          <w:sz w:val="48"/>
          <w:szCs w:val="48"/>
          <w:highlight w:val="none"/>
          <w:lang w:val="en-US" w:eastAsia="zh-CN"/>
        </w:rPr>
        <w:t>征求意见稿</w:t>
      </w:r>
      <w:r>
        <w:rPr>
          <w:rFonts w:hint="eastAsia" w:ascii="宋体" w:hAnsi="宋体" w:eastAsia="宋体" w:cs="Times New Roman"/>
          <w:b/>
          <w:color w:val="auto"/>
          <w:sz w:val="48"/>
          <w:szCs w:val="48"/>
          <w:highlight w:val="none"/>
        </w:rPr>
        <w:t>）</w:t>
      </w:r>
    </w:p>
    <w:p>
      <w:pPr>
        <w:spacing w:after="0" w:line="360" w:lineRule="auto"/>
        <w:jc w:val="center"/>
        <w:rPr>
          <w:rFonts w:ascii="宋体" w:hAnsi="宋体" w:eastAsia="宋体" w:cs="Times New Roman"/>
          <w:color w:val="auto"/>
          <w:sz w:val="44"/>
          <w:szCs w:val="44"/>
          <w:highlight w:val="none"/>
        </w:rPr>
      </w:pPr>
    </w:p>
    <w:p>
      <w:pPr>
        <w:spacing w:after="0" w:line="360" w:lineRule="auto"/>
        <w:jc w:val="center"/>
        <w:rPr>
          <w:rFonts w:ascii="宋体" w:hAnsi="宋体" w:eastAsia="宋体" w:cs="Times New Roman"/>
          <w:color w:val="auto"/>
          <w:sz w:val="32"/>
          <w:szCs w:val="32"/>
          <w:highlight w:val="none"/>
        </w:rPr>
      </w:pPr>
    </w:p>
    <w:p>
      <w:pPr>
        <w:spacing w:after="0" w:line="360" w:lineRule="auto"/>
        <w:jc w:val="center"/>
        <w:rPr>
          <w:rFonts w:ascii="宋体" w:hAnsi="宋体" w:eastAsia="宋体" w:cs="Times New Roman"/>
          <w:color w:val="auto"/>
          <w:sz w:val="32"/>
          <w:szCs w:val="32"/>
          <w:highlight w:val="none"/>
        </w:rPr>
      </w:pPr>
    </w:p>
    <w:p>
      <w:pPr>
        <w:spacing w:after="0" w:line="360" w:lineRule="auto"/>
        <w:jc w:val="center"/>
        <w:rPr>
          <w:rFonts w:ascii="宋体" w:hAnsi="宋体" w:eastAsia="宋体" w:cs="Times New Roman"/>
          <w:color w:val="auto"/>
          <w:sz w:val="32"/>
          <w:szCs w:val="32"/>
          <w:highlight w:val="none"/>
        </w:rPr>
      </w:pPr>
    </w:p>
    <w:p>
      <w:pPr>
        <w:spacing w:after="0" w:line="360" w:lineRule="auto"/>
        <w:jc w:val="center"/>
        <w:rPr>
          <w:rFonts w:ascii="宋体" w:hAnsi="宋体" w:eastAsia="宋体" w:cs="Times New Roman"/>
          <w:color w:val="auto"/>
          <w:sz w:val="32"/>
          <w:szCs w:val="32"/>
          <w:highlight w:val="none"/>
        </w:rPr>
      </w:pPr>
    </w:p>
    <w:p>
      <w:pPr>
        <w:spacing w:after="0" w:line="360" w:lineRule="auto"/>
        <w:jc w:val="center"/>
        <w:rPr>
          <w:rFonts w:ascii="宋体" w:hAnsi="宋体" w:eastAsia="宋体" w:cs="Times New Roman"/>
          <w:color w:val="auto"/>
          <w:sz w:val="32"/>
          <w:szCs w:val="32"/>
          <w:highlight w:val="none"/>
        </w:rPr>
      </w:pPr>
    </w:p>
    <w:p>
      <w:pPr>
        <w:spacing w:after="0" w:line="360" w:lineRule="auto"/>
        <w:jc w:val="center"/>
        <w:rPr>
          <w:rFonts w:ascii="宋体" w:hAnsi="宋体" w:eastAsia="宋体" w:cs="Times New Roman"/>
          <w:color w:val="auto"/>
          <w:sz w:val="32"/>
          <w:szCs w:val="32"/>
          <w:highlight w:val="none"/>
        </w:rPr>
      </w:pPr>
    </w:p>
    <w:p>
      <w:pPr>
        <w:spacing w:after="0" w:line="360" w:lineRule="auto"/>
        <w:jc w:val="center"/>
        <w:rPr>
          <w:rFonts w:hint="eastAsia" w:ascii="宋体" w:hAnsi="宋体" w:eastAsia="宋体" w:cs="Times New Roman"/>
          <w:b/>
          <w:color w:val="auto"/>
          <w:sz w:val="32"/>
          <w:szCs w:val="32"/>
          <w:highlight w:val="none"/>
        </w:rPr>
      </w:pPr>
      <w:r>
        <w:rPr>
          <w:rFonts w:hint="eastAsia" w:ascii="宋体" w:hAnsi="宋体" w:eastAsia="宋体" w:cs="Times New Roman"/>
          <w:b/>
          <w:color w:val="auto"/>
          <w:sz w:val="32"/>
          <w:szCs w:val="32"/>
          <w:highlight w:val="none"/>
        </w:rPr>
        <w:t>重庆市住房和城乡建设委员会</w:t>
      </w:r>
    </w:p>
    <w:p>
      <w:pPr>
        <w:spacing w:after="0" w:line="360" w:lineRule="auto"/>
        <w:jc w:val="center"/>
        <w:rPr>
          <w:rFonts w:ascii="宋体" w:hAnsi="宋体" w:eastAsia="宋体"/>
          <w:b/>
          <w:color w:val="auto"/>
          <w:sz w:val="32"/>
          <w:szCs w:val="32"/>
          <w:highlight w:val="none"/>
        </w:rPr>
        <w:sectPr>
          <w:headerReference r:id="rId6" w:type="first"/>
          <w:headerReference r:id="rId4" w:type="default"/>
          <w:footerReference r:id="rId7" w:type="default"/>
          <w:headerReference r:id="rId5" w:type="even"/>
          <w:footerReference r:id="rId8" w:type="even"/>
          <w:pgSz w:w="11906" w:h="16838"/>
          <w:pgMar w:top="1440" w:right="1797" w:bottom="1440" w:left="1797" w:header="851" w:footer="992" w:gutter="0"/>
          <w:pgNumType w:fmt="numberInDash"/>
          <w:cols w:space="720" w:num="1"/>
          <w:titlePg/>
          <w:docGrid w:type="lines" w:linePitch="312" w:charSpace="0"/>
        </w:sectPr>
      </w:pPr>
      <w:r>
        <w:rPr>
          <w:rFonts w:hint="eastAsia" w:ascii="宋体" w:hAnsi="宋体" w:eastAsia="宋体" w:cs="Times New Roman"/>
          <w:b/>
          <w:color w:val="auto"/>
          <w:sz w:val="32"/>
          <w:szCs w:val="32"/>
          <w:highlight w:val="none"/>
        </w:rPr>
        <w:t>20</w:t>
      </w:r>
      <w:r>
        <w:rPr>
          <w:rFonts w:hint="eastAsia" w:ascii="宋体" w:hAnsi="宋体" w:eastAsia="宋体" w:cs="Times New Roman"/>
          <w:b/>
          <w:color w:val="auto"/>
          <w:sz w:val="32"/>
          <w:szCs w:val="32"/>
          <w:highlight w:val="none"/>
          <w:lang w:val="en-US" w:eastAsia="zh-CN"/>
        </w:rPr>
        <w:t>23</w:t>
      </w:r>
      <w:r>
        <w:rPr>
          <w:rFonts w:hint="eastAsia" w:ascii="宋体" w:hAnsi="宋体" w:eastAsia="宋体" w:cs="Times New Roman"/>
          <w:b/>
          <w:color w:val="auto"/>
          <w:sz w:val="32"/>
          <w:szCs w:val="32"/>
          <w:highlight w:val="none"/>
        </w:rPr>
        <w:t>年</w:t>
      </w:r>
      <w:r>
        <w:rPr>
          <w:rFonts w:hint="eastAsia" w:ascii="宋体" w:hAnsi="宋体" w:eastAsia="宋体" w:cs="Times New Roman"/>
          <w:b/>
          <w:color w:val="auto"/>
          <w:sz w:val="32"/>
          <w:szCs w:val="32"/>
          <w:highlight w:val="none"/>
          <w:lang w:val="en-US" w:eastAsia="zh-CN"/>
        </w:rPr>
        <w:t xml:space="preserve">  </w:t>
      </w:r>
      <w:r>
        <w:rPr>
          <w:rFonts w:hint="eastAsia" w:ascii="宋体" w:hAnsi="宋体" w:eastAsia="宋体" w:cs="Times New Roman"/>
          <w:b/>
          <w:color w:val="auto"/>
          <w:sz w:val="32"/>
          <w:szCs w:val="32"/>
          <w:highlight w:val="none"/>
        </w:rPr>
        <w:t>月</w:t>
      </w:r>
    </w:p>
    <w:p>
      <w:pPr>
        <w:shd w:val="clear" w:color="auto" w:fill="FFFFFF"/>
        <w:adjustRightInd/>
        <w:snapToGrid/>
        <w:spacing w:after="0" w:line="360" w:lineRule="auto"/>
        <w:jc w:val="center"/>
        <w:rPr>
          <w:rFonts w:hint="eastAsia" w:ascii="宋体" w:hAnsi="宋体" w:eastAsia="宋体" w:cs="Times New Roman"/>
          <w:b/>
          <w:color w:val="auto"/>
          <w:sz w:val="36"/>
          <w:szCs w:val="36"/>
          <w:highlight w:val="none"/>
        </w:rPr>
      </w:pPr>
    </w:p>
    <w:p>
      <w:pPr>
        <w:keepNext w:val="0"/>
        <w:keepLines w:val="0"/>
        <w:widowControl/>
        <w:suppressLineNumbers w:val="0"/>
        <w:jc w:val="center"/>
        <w:rPr>
          <w:rFonts w:cs="Times New Roman"/>
          <w:color w:val="auto"/>
          <w:highlight w:val="none"/>
        </w:rPr>
      </w:pPr>
      <w:r>
        <w:rPr>
          <w:rFonts w:hint="eastAsia" w:ascii="宋体" w:hAnsi="宋体" w:eastAsia="宋体" w:cs="宋体"/>
          <w:b/>
          <w:bCs/>
          <w:color w:val="auto"/>
          <w:kern w:val="0"/>
          <w:sz w:val="31"/>
          <w:szCs w:val="31"/>
          <w:highlight w:val="none"/>
          <w:lang w:val="en-US" w:eastAsia="zh-CN" w:bidi="ar"/>
        </w:rPr>
        <w:t>前</w:t>
      </w:r>
      <w:r>
        <w:rPr>
          <w:rFonts w:ascii="Calibri-Bold" w:hAnsi="Calibri-Bold" w:eastAsia="Calibri-Bold" w:cs="Calibri-Bold"/>
          <w:b/>
          <w:bCs/>
          <w:color w:val="auto"/>
          <w:kern w:val="0"/>
          <w:sz w:val="31"/>
          <w:szCs w:val="31"/>
          <w:highlight w:val="none"/>
          <w:lang w:val="en-US" w:eastAsia="zh-CN" w:bidi="ar"/>
        </w:rPr>
        <w:t xml:space="preserve"> </w:t>
      </w:r>
      <w:r>
        <w:rPr>
          <w:rFonts w:hint="eastAsia" w:ascii="宋体" w:hAnsi="宋体" w:eastAsia="宋体" w:cs="宋体"/>
          <w:b/>
          <w:bCs/>
          <w:color w:val="auto"/>
          <w:kern w:val="0"/>
          <w:sz w:val="31"/>
          <w:szCs w:val="31"/>
          <w:highlight w:val="none"/>
          <w:lang w:val="en-US" w:eastAsia="zh-CN" w:bidi="ar"/>
        </w:rPr>
        <w:t>言</w:t>
      </w:r>
    </w:p>
    <w:p>
      <w:pPr>
        <w:numPr>
          <w:ilvl w:val="0"/>
          <w:numId w:val="0"/>
        </w:numPr>
        <w:shd w:val="clear" w:color="auto" w:fill="FFFFFF"/>
        <w:adjustRightInd/>
        <w:snapToGrid/>
        <w:spacing w:after="0" w:line="360" w:lineRule="auto"/>
        <w:ind w:leftChars="0" w:firstLine="480" w:firstLineChars="200"/>
        <w:jc w:val="left"/>
        <w:rPr>
          <w:rFonts w:hint="eastAsia" w:ascii="宋体" w:hAnsi="宋体" w:eastAsia="宋体" w:cs="宋体"/>
          <w:b w:val="0"/>
          <w:bCs w:val="0"/>
          <w:i w:val="0"/>
          <w:iCs w:val="0"/>
          <w:caps w:val="0"/>
          <w:color w:val="auto"/>
          <w:spacing w:val="0"/>
          <w:sz w:val="24"/>
          <w:szCs w:val="24"/>
          <w:highlight w:val="none"/>
          <w:shd w:val="clear" w:color="auto" w:fill="FFFFFF"/>
        </w:rPr>
      </w:pPr>
      <w:r>
        <w:rPr>
          <w:rFonts w:hint="eastAsia" w:ascii="宋体" w:hAnsi="宋体" w:eastAsia="宋体" w:cs="宋体"/>
          <w:b w:val="0"/>
          <w:bCs w:val="0"/>
          <w:i w:val="0"/>
          <w:iCs w:val="0"/>
          <w:caps w:val="0"/>
          <w:color w:val="auto"/>
          <w:spacing w:val="0"/>
          <w:sz w:val="24"/>
          <w:szCs w:val="24"/>
          <w:highlight w:val="none"/>
          <w:shd w:val="clear" w:color="auto" w:fill="FFFFFF"/>
        </w:rPr>
        <w:t>为</w:t>
      </w:r>
      <w:r>
        <w:rPr>
          <w:rFonts w:hint="eastAsia" w:ascii="宋体" w:hAnsi="宋体" w:eastAsia="宋体" w:cs="宋体"/>
          <w:b w:val="0"/>
          <w:bCs w:val="0"/>
          <w:i w:val="0"/>
          <w:iCs w:val="0"/>
          <w:caps w:val="0"/>
          <w:color w:val="auto"/>
          <w:spacing w:val="0"/>
          <w:sz w:val="24"/>
          <w:szCs w:val="24"/>
          <w:highlight w:val="none"/>
          <w:shd w:val="clear" w:color="auto" w:fill="FFFFFF"/>
          <w:lang w:val="en-US" w:eastAsia="zh-CN"/>
        </w:rPr>
        <w:t>促进勘察设计行业管理与技术创新，提高全市市政工程设计水平和质量</w:t>
      </w:r>
      <w:r>
        <w:rPr>
          <w:rFonts w:hint="eastAsia" w:ascii="宋体" w:hAnsi="宋体" w:eastAsia="宋体" w:cs="宋体"/>
          <w:b w:val="0"/>
          <w:bCs w:val="0"/>
          <w:i w:val="0"/>
          <w:iCs w:val="0"/>
          <w:caps w:val="0"/>
          <w:color w:val="auto"/>
          <w:spacing w:val="0"/>
          <w:sz w:val="24"/>
          <w:szCs w:val="24"/>
          <w:highlight w:val="none"/>
          <w:shd w:val="clear" w:color="auto" w:fill="FFFFFF"/>
        </w:rPr>
        <w:t>，</w:t>
      </w:r>
      <w:r>
        <w:rPr>
          <w:rFonts w:hint="eastAsia" w:ascii="宋体" w:hAnsi="宋体" w:eastAsia="宋体" w:cs="宋体"/>
          <w:color w:val="auto"/>
          <w:sz w:val="24"/>
          <w:szCs w:val="24"/>
          <w:highlight w:val="none"/>
          <w:lang w:val="en-US" w:eastAsia="zh-CN"/>
        </w:rPr>
        <w:t>根据</w:t>
      </w:r>
      <w:r>
        <w:rPr>
          <w:rFonts w:hint="eastAsia" w:ascii="宋体" w:hAnsi="宋体" w:eastAsia="宋体" w:cs="宋体"/>
          <w:color w:val="auto"/>
          <w:sz w:val="24"/>
          <w:szCs w:val="24"/>
          <w:highlight w:val="none"/>
        </w:rPr>
        <w:t>重庆市住房和城乡建设委员会</w:t>
      </w:r>
      <w:r>
        <w:rPr>
          <w:rFonts w:hint="eastAsia" w:ascii="宋体" w:hAnsi="宋体" w:eastAsia="宋体" w:cs="宋体"/>
          <w:b w:val="0"/>
          <w:bCs w:val="0"/>
          <w:i w:val="0"/>
          <w:iCs w:val="0"/>
          <w:caps w:val="0"/>
          <w:color w:val="auto"/>
          <w:spacing w:val="0"/>
          <w:sz w:val="24"/>
          <w:szCs w:val="24"/>
          <w:highlight w:val="none"/>
          <w:shd w:val="clear" w:color="auto" w:fill="FFFFFF"/>
          <w:lang w:eastAsia="zh-CN"/>
        </w:rPr>
        <w:t>“</w:t>
      </w:r>
      <w:r>
        <w:rPr>
          <w:rFonts w:hint="eastAsia" w:ascii="宋体" w:hAnsi="宋体" w:eastAsia="宋体" w:cs="宋体"/>
          <w:b w:val="0"/>
          <w:bCs w:val="0"/>
          <w:i w:val="0"/>
          <w:iCs w:val="0"/>
          <w:caps w:val="0"/>
          <w:color w:val="auto"/>
          <w:spacing w:val="0"/>
          <w:sz w:val="24"/>
          <w:szCs w:val="24"/>
          <w:highlight w:val="none"/>
          <w:shd w:val="clear" w:color="auto" w:fill="FFFFFF"/>
          <w:lang w:val="en-US" w:eastAsia="zh-CN"/>
        </w:rPr>
        <w:t>重庆市勘察设计行业创新研究与能力建设项目委托书</w:t>
      </w:r>
      <w:r>
        <w:rPr>
          <w:rFonts w:hint="eastAsia" w:ascii="宋体" w:hAnsi="宋体" w:eastAsia="宋体" w:cs="宋体"/>
          <w:b w:val="0"/>
          <w:bCs w:val="0"/>
          <w:i w:val="0"/>
          <w:iCs w:val="0"/>
          <w:caps w:val="0"/>
          <w:color w:val="auto"/>
          <w:spacing w:val="0"/>
          <w:sz w:val="24"/>
          <w:szCs w:val="24"/>
          <w:highlight w:val="none"/>
          <w:shd w:val="clear" w:color="auto" w:fill="FFFFFF"/>
          <w:lang w:eastAsia="zh-CN"/>
        </w:rPr>
        <w:t>”</w:t>
      </w:r>
      <w:r>
        <w:rPr>
          <w:rFonts w:hint="eastAsia" w:ascii="宋体" w:hAnsi="宋体" w:eastAsia="宋体" w:cs="宋体"/>
          <w:b w:val="0"/>
          <w:bCs w:val="0"/>
          <w:i w:val="0"/>
          <w:iCs w:val="0"/>
          <w:caps w:val="0"/>
          <w:color w:val="auto"/>
          <w:spacing w:val="0"/>
          <w:sz w:val="24"/>
          <w:szCs w:val="24"/>
          <w:highlight w:val="none"/>
          <w:shd w:val="clear" w:color="auto" w:fill="FFFFFF"/>
        </w:rPr>
        <w:t>《</w:t>
      </w:r>
      <w:r>
        <w:rPr>
          <w:rFonts w:hint="eastAsia" w:ascii="宋体" w:hAnsi="宋体" w:eastAsia="宋体" w:cs="宋体"/>
          <w:b w:val="0"/>
          <w:bCs w:val="0"/>
          <w:i w:val="0"/>
          <w:iCs w:val="0"/>
          <w:caps w:val="0"/>
          <w:color w:val="auto"/>
          <w:spacing w:val="0"/>
          <w:sz w:val="24"/>
          <w:szCs w:val="24"/>
          <w:highlight w:val="none"/>
          <w:shd w:val="clear" w:color="auto" w:fill="FFFFFF"/>
          <w:lang w:val="en-US" w:eastAsia="zh-CN"/>
        </w:rPr>
        <w:t>重庆市市政工程初步设计和施工图设计文件技术规定和审查要点</w:t>
      </w:r>
      <w:r>
        <w:rPr>
          <w:rFonts w:hint="eastAsia" w:ascii="宋体" w:hAnsi="宋体" w:eastAsia="宋体" w:cs="宋体"/>
          <w:b w:val="0"/>
          <w:bCs w:val="0"/>
          <w:i w:val="0"/>
          <w:iCs w:val="0"/>
          <w:caps w:val="0"/>
          <w:color w:val="auto"/>
          <w:spacing w:val="0"/>
          <w:sz w:val="24"/>
          <w:szCs w:val="24"/>
          <w:highlight w:val="none"/>
          <w:shd w:val="clear" w:color="auto" w:fill="FFFFFF"/>
        </w:rPr>
        <w:t>》要求，由重庆市勘察设计协会</w:t>
      </w:r>
      <w:r>
        <w:rPr>
          <w:rFonts w:hint="eastAsia" w:ascii="宋体" w:hAnsi="宋体" w:eastAsia="宋体" w:cs="宋体"/>
          <w:b w:val="0"/>
          <w:bCs w:val="0"/>
          <w:i w:val="0"/>
          <w:iCs w:val="0"/>
          <w:caps w:val="0"/>
          <w:color w:val="auto"/>
          <w:spacing w:val="0"/>
          <w:sz w:val="24"/>
          <w:szCs w:val="24"/>
          <w:highlight w:val="none"/>
          <w:shd w:val="clear" w:color="auto" w:fill="FFFFFF"/>
          <w:lang w:val="en-US" w:eastAsia="zh-CN"/>
        </w:rPr>
        <w:t>市政分会</w:t>
      </w:r>
      <w:r>
        <w:rPr>
          <w:rFonts w:hint="eastAsia" w:ascii="宋体" w:hAnsi="宋体" w:eastAsia="宋体" w:cs="宋体"/>
          <w:b w:val="0"/>
          <w:bCs w:val="0"/>
          <w:i w:val="0"/>
          <w:iCs w:val="0"/>
          <w:caps w:val="0"/>
          <w:color w:val="auto"/>
          <w:spacing w:val="0"/>
          <w:sz w:val="24"/>
          <w:szCs w:val="24"/>
          <w:highlight w:val="none"/>
          <w:shd w:val="clear" w:color="auto" w:fill="FFFFFF"/>
        </w:rPr>
        <w:t>组织中设工程</w:t>
      </w:r>
      <w:r>
        <w:rPr>
          <w:rFonts w:hint="eastAsia" w:ascii="宋体" w:hAnsi="宋体" w:eastAsia="宋体" w:cs="宋体"/>
          <w:b w:val="0"/>
          <w:bCs w:val="0"/>
          <w:i w:val="0"/>
          <w:iCs w:val="0"/>
          <w:caps w:val="0"/>
          <w:color w:val="auto"/>
          <w:spacing w:val="0"/>
          <w:sz w:val="24"/>
          <w:szCs w:val="24"/>
          <w:highlight w:val="none"/>
          <w:shd w:val="clear" w:color="auto" w:fill="FFFFFF"/>
          <w:lang w:val="en-US" w:eastAsia="zh-CN"/>
        </w:rPr>
        <w:t>咨询（重庆）</w:t>
      </w:r>
      <w:r>
        <w:rPr>
          <w:rFonts w:hint="eastAsia" w:ascii="宋体" w:hAnsi="宋体" w:eastAsia="宋体" w:cs="宋体"/>
          <w:b w:val="0"/>
          <w:bCs w:val="0"/>
          <w:i w:val="0"/>
          <w:iCs w:val="0"/>
          <w:caps w:val="0"/>
          <w:color w:val="auto"/>
          <w:spacing w:val="0"/>
          <w:sz w:val="24"/>
          <w:szCs w:val="24"/>
          <w:highlight w:val="none"/>
          <w:shd w:val="clear" w:color="auto" w:fill="FFFFFF"/>
        </w:rPr>
        <w:t>股份有限公司、重庆市市政设计研究院</w:t>
      </w:r>
      <w:r>
        <w:rPr>
          <w:rFonts w:hint="eastAsia" w:ascii="宋体" w:hAnsi="宋体" w:eastAsia="宋体" w:cs="宋体"/>
          <w:b w:val="0"/>
          <w:bCs w:val="0"/>
          <w:i w:val="0"/>
          <w:iCs w:val="0"/>
          <w:caps w:val="0"/>
          <w:color w:val="auto"/>
          <w:spacing w:val="0"/>
          <w:sz w:val="24"/>
          <w:szCs w:val="24"/>
          <w:highlight w:val="none"/>
          <w:shd w:val="clear" w:color="auto" w:fill="FFFFFF"/>
          <w:lang w:val="en-US" w:eastAsia="zh-CN"/>
        </w:rPr>
        <w:t>有限公司、</w:t>
      </w:r>
      <w:r>
        <w:rPr>
          <w:rFonts w:hint="eastAsia" w:ascii="宋体" w:hAnsi="宋体" w:eastAsia="宋体" w:cs="宋体"/>
          <w:b w:val="0"/>
          <w:bCs w:val="0"/>
          <w:i w:val="0"/>
          <w:iCs w:val="0"/>
          <w:caps w:val="0"/>
          <w:color w:val="auto"/>
          <w:spacing w:val="0"/>
          <w:sz w:val="24"/>
          <w:szCs w:val="24"/>
          <w:highlight w:val="none"/>
          <w:shd w:val="clear" w:color="auto" w:fill="FFFFFF"/>
        </w:rPr>
        <w:t>林同棪国际工程咨询（中国）有限公司</w:t>
      </w:r>
      <w:r>
        <w:rPr>
          <w:rFonts w:hint="eastAsia" w:ascii="宋体" w:hAnsi="宋体" w:eastAsia="宋体" w:cs="宋体"/>
          <w:b w:val="0"/>
          <w:bCs w:val="0"/>
          <w:i w:val="0"/>
          <w:iCs w:val="0"/>
          <w:caps w:val="0"/>
          <w:color w:val="auto"/>
          <w:spacing w:val="0"/>
          <w:sz w:val="24"/>
          <w:szCs w:val="24"/>
          <w:highlight w:val="none"/>
          <w:shd w:val="clear" w:color="auto" w:fill="FFFFFF"/>
          <w:lang w:val="en-US" w:eastAsia="zh-CN"/>
        </w:rPr>
        <w:t>、</w:t>
      </w:r>
      <w:r>
        <w:rPr>
          <w:rFonts w:hint="eastAsia" w:ascii="宋体" w:hAnsi="宋体" w:eastAsia="宋体" w:cs="宋体"/>
          <w:b w:val="0"/>
          <w:bCs w:val="0"/>
          <w:i w:val="0"/>
          <w:iCs w:val="0"/>
          <w:caps w:val="0"/>
          <w:color w:val="auto"/>
          <w:spacing w:val="0"/>
          <w:sz w:val="24"/>
          <w:szCs w:val="24"/>
          <w:highlight w:val="none"/>
          <w:shd w:val="clear" w:color="auto" w:fill="FFFFFF"/>
        </w:rPr>
        <w:t>招商局重庆交通科研设计院有限公司、重庆市设计院</w:t>
      </w:r>
      <w:r>
        <w:rPr>
          <w:rFonts w:hint="eastAsia" w:ascii="宋体" w:hAnsi="宋体" w:eastAsia="宋体" w:cs="宋体"/>
          <w:b w:val="0"/>
          <w:bCs w:val="0"/>
          <w:i w:val="0"/>
          <w:iCs w:val="0"/>
          <w:caps w:val="0"/>
          <w:color w:val="auto"/>
          <w:spacing w:val="0"/>
          <w:sz w:val="24"/>
          <w:szCs w:val="24"/>
          <w:highlight w:val="none"/>
          <w:shd w:val="clear" w:color="auto" w:fill="FFFFFF"/>
          <w:lang w:val="en-US" w:eastAsia="zh-CN"/>
        </w:rPr>
        <w:t>有限公司</w:t>
      </w:r>
      <w:r>
        <w:rPr>
          <w:rFonts w:hint="eastAsia" w:ascii="宋体" w:hAnsi="宋体" w:eastAsia="宋体" w:cs="宋体"/>
          <w:b w:val="0"/>
          <w:bCs w:val="0"/>
          <w:i w:val="0"/>
          <w:iCs w:val="0"/>
          <w:caps w:val="0"/>
          <w:color w:val="auto"/>
          <w:spacing w:val="0"/>
          <w:sz w:val="24"/>
          <w:szCs w:val="24"/>
          <w:highlight w:val="none"/>
          <w:shd w:val="clear" w:color="auto" w:fill="FFFFFF"/>
        </w:rPr>
        <w:t>等单位结合我市实际，编制了</w:t>
      </w:r>
      <w:r>
        <w:rPr>
          <w:rFonts w:hint="eastAsia" w:ascii="宋体" w:hAnsi="宋体" w:eastAsia="宋体" w:cs="宋体"/>
          <w:b w:val="0"/>
          <w:bCs w:val="0"/>
          <w:i w:val="0"/>
          <w:iCs w:val="0"/>
          <w:caps w:val="0"/>
          <w:color w:val="auto"/>
          <w:spacing w:val="0"/>
          <w:sz w:val="24"/>
          <w:szCs w:val="24"/>
          <w:highlight w:val="none"/>
          <w:shd w:val="clear" w:color="auto" w:fill="FFFFFF"/>
          <w:lang w:eastAsia="zh-CN"/>
        </w:rPr>
        <w:t>《</w:t>
      </w:r>
      <w:r>
        <w:rPr>
          <w:rFonts w:hint="eastAsia" w:ascii="宋体" w:hAnsi="宋体" w:eastAsia="宋体" w:cs="宋体"/>
          <w:color w:val="auto"/>
          <w:sz w:val="24"/>
          <w:szCs w:val="24"/>
          <w:highlight w:val="none"/>
        </w:rPr>
        <w:t>重庆市市政工程</w:t>
      </w:r>
      <w:r>
        <w:rPr>
          <w:rFonts w:hint="eastAsia" w:ascii="宋体" w:hAnsi="宋体" w:eastAsia="宋体" w:cs="宋体"/>
          <w:color w:val="auto"/>
          <w:sz w:val="24"/>
          <w:szCs w:val="24"/>
          <w:highlight w:val="none"/>
          <w:lang w:val="en-US" w:eastAsia="zh-CN"/>
        </w:rPr>
        <w:t>施工图</w:t>
      </w:r>
      <w:r>
        <w:rPr>
          <w:rFonts w:hint="eastAsia" w:ascii="宋体" w:hAnsi="宋体" w:eastAsia="宋体" w:cs="宋体"/>
          <w:color w:val="auto"/>
          <w:sz w:val="24"/>
          <w:szCs w:val="24"/>
          <w:highlight w:val="none"/>
        </w:rPr>
        <w:t>设计文件</w:t>
      </w:r>
      <w:r>
        <w:rPr>
          <w:rFonts w:hint="eastAsia" w:ascii="宋体" w:hAnsi="宋体" w:eastAsia="宋体" w:cs="宋体"/>
          <w:color w:val="auto"/>
          <w:sz w:val="24"/>
          <w:szCs w:val="24"/>
          <w:highlight w:val="none"/>
          <w:lang w:val="en-US" w:eastAsia="zh-CN"/>
        </w:rPr>
        <w:t>技术审查要点</w:t>
      </w:r>
      <w:r>
        <w:rPr>
          <w:rFonts w:hint="eastAsia" w:ascii="宋体" w:hAnsi="宋体" w:eastAsia="宋体" w:cs="宋体"/>
          <w:b w:val="0"/>
          <w:bCs w:val="0"/>
          <w:i w:val="0"/>
          <w:iCs w:val="0"/>
          <w:caps w:val="0"/>
          <w:color w:val="auto"/>
          <w:spacing w:val="0"/>
          <w:sz w:val="24"/>
          <w:szCs w:val="24"/>
          <w:highlight w:val="none"/>
          <w:shd w:val="clear" w:color="auto" w:fill="FFFFFF"/>
          <w:lang w:eastAsia="zh-CN"/>
        </w:rPr>
        <w:t>》</w:t>
      </w:r>
      <w:r>
        <w:rPr>
          <w:rFonts w:hint="eastAsia" w:ascii="宋体" w:hAnsi="宋体" w:eastAsia="宋体" w:cs="宋体"/>
          <w:b w:val="0"/>
          <w:bCs w:val="0"/>
          <w:i w:val="0"/>
          <w:iCs w:val="0"/>
          <w:caps w:val="0"/>
          <w:color w:val="auto"/>
          <w:spacing w:val="0"/>
          <w:sz w:val="24"/>
          <w:szCs w:val="24"/>
          <w:highlight w:val="none"/>
          <w:shd w:val="clear" w:color="auto" w:fill="FFFFFF"/>
        </w:rPr>
        <w:t>。</w:t>
      </w:r>
    </w:p>
    <w:p>
      <w:pPr>
        <w:numPr>
          <w:ilvl w:val="0"/>
          <w:numId w:val="0"/>
        </w:numPr>
        <w:shd w:val="clear" w:color="auto" w:fill="FFFFFF"/>
        <w:adjustRightInd/>
        <w:snapToGrid/>
        <w:spacing w:after="0" w:line="360" w:lineRule="auto"/>
        <w:ind w:leftChars="0" w:firstLine="480" w:firstLineChars="200"/>
        <w:jc w:val="left"/>
        <w:rPr>
          <w:rFonts w:hint="eastAsia" w:ascii="宋体" w:hAnsi="宋体" w:eastAsia="宋体" w:cs="宋体"/>
          <w:b w:val="0"/>
          <w:bCs w:val="0"/>
          <w:i w:val="0"/>
          <w:iCs w:val="0"/>
          <w:caps w:val="0"/>
          <w:color w:val="auto"/>
          <w:spacing w:val="0"/>
          <w:sz w:val="24"/>
          <w:szCs w:val="24"/>
          <w:highlight w:val="none"/>
          <w:shd w:val="clear" w:color="auto" w:fill="FFFFFF"/>
        </w:rPr>
      </w:pPr>
      <w:r>
        <w:rPr>
          <w:rFonts w:hint="eastAsia" w:ascii="宋体" w:hAnsi="宋体" w:eastAsia="宋体" w:cs="宋体"/>
          <w:b w:val="0"/>
          <w:bCs w:val="0"/>
          <w:i w:val="0"/>
          <w:iCs w:val="0"/>
          <w:caps w:val="0"/>
          <w:color w:val="auto"/>
          <w:spacing w:val="0"/>
          <w:sz w:val="24"/>
          <w:szCs w:val="24"/>
          <w:highlight w:val="none"/>
          <w:shd w:val="clear" w:color="auto" w:fill="FFFFFF"/>
        </w:rPr>
        <w:t>本技术审查要点依据国家、行业和重庆市的相关建设技术标准，对重庆地区新建、改建、扩建的城市道路</w:t>
      </w:r>
      <w:r>
        <w:rPr>
          <w:rFonts w:hint="eastAsia" w:ascii="宋体" w:hAnsi="宋体" w:eastAsia="宋体" w:cs="宋体"/>
          <w:b w:val="0"/>
          <w:bCs w:val="0"/>
          <w:i w:val="0"/>
          <w:iCs w:val="0"/>
          <w:caps w:val="0"/>
          <w:color w:val="auto"/>
          <w:spacing w:val="0"/>
          <w:sz w:val="24"/>
          <w:szCs w:val="24"/>
          <w:highlight w:val="none"/>
          <w:shd w:val="clear" w:color="auto" w:fill="FFFFFF"/>
          <w:lang w:val="en-US" w:eastAsia="zh-CN"/>
        </w:rPr>
        <w:t>工程</w:t>
      </w:r>
      <w:r>
        <w:rPr>
          <w:rFonts w:hint="eastAsia" w:ascii="宋体" w:hAnsi="宋体" w:eastAsia="宋体" w:cs="宋体"/>
          <w:b w:val="0"/>
          <w:bCs w:val="0"/>
          <w:i w:val="0"/>
          <w:iCs w:val="0"/>
          <w:caps w:val="0"/>
          <w:color w:val="auto"/>
          <w:spacing w:val="0"/>
          <w:sz w:val="24"/>
          <w:szCs w:val="24"/>
          <w:highlight w:val="none"/>
          <w:shd w:val="clear" w:color="auto" w:fill="FFFFFF"/>
        </w:rPr>
        <w:t>、城市桥梁</w:t>
      </w:r>
      <w:r>
        <w:rPr>
          <w:rFonts w:hint="eastAsia" w:ascii="宋体" w:hAnsi="宋体" w:eastAsia="宋体" w:cs="宋体"/>
          <w:b w:val="0"/>
          <w:bCs w:val="0"/>
          <w:i w:val="0"/>
          <w:iCs w:val="0"/>
          <w:caps w:val="0"/>
          <w:color w:val="auto"/>
          <w:spacing w:val="0"/>
          <w:sz w:val="24"/>
          <w:szCs w:val="24"/>
          <w:highlight w:val="none"/>
          <w:shd w:val="clear" w:color="auto" w:fill="FFFFFF"/>
          <w:lang w:val="en-US" w:eastAsia="zh-CN"/>
        </w:rPr>
        <w:t>工程</w:t>
      </w:r>
      <w:r>
        <w:rPr>
          <w:rFonts w:hint="eastAsia" w:ascii="宋体" w:hAnsi="宋体" w:eastAsia="宋体" w:cs="宋体"/>
          <w:b w:val="0"/>
          <w:bCs w:val="0"/>
          <w:i w:val="0"/>
          <w:iCs w:val="0"/>
          <w:caps w:val="0"/>
          <w:color w:val="auto"/>
          <w:spacing w:val="0"/>
          <w:sz w:val="24"/>
          <w:szCs w:val="24"/>
          <w:highlight w:val="none"/>
          <w:shd w:val="clear" w:color="auto" w:fill="FFFFFF"/>
        </w:rPr>
        <w:t>、城市隧道</w:t>
      </w:r>
      <w:r>
        <w:rPr>
          <w:rFonts w:hint="eastAsia" w:ascii="宋体" w:hAnsi="宋体" w:eastAsia="宋体" w:cs="宋体"/>
          <w:b w:val="0"/>
          <w:bCs w:val="0"/>
          <w:i w:val="0"/>
          <w:iCs w:val="0"/>
          <w:caps w:val="0"/>
          <w:color w:val="auto"/>
          <w:spacing w:val="0"/>
          <w:sz w:val="24"/>
          <w:szCs w:val="24"/>
          <w:highlight w:val="none"/>
          <w:shd w:val="clear" w:color="auto" w:fill="FFFFFF"/>
          <w:lang w:val="en-US" w:eastAsia="zh-CN"/>
        </w:rPr>
        <w:t>工程</w:t>
      </w:r>
      <w:r>
        <w:rPr>
          <w:rFonts w:hint="eastAsia" w:ascii="宋体" w:hAnsi="宋体" w:eastAsia="宋体" w:cs="宋体"/>
          <w:b w:val="0"/>
          <w:bCs w:val="0"/>
          <w:i w:val="0"/>
          <w:iCs w:val="0"/>
          <w:caps w:val="0"/>
          <w:color w:val="auto"/>
          <w:spacing w:val="0"/>
          <w:sz w:val="24"/>
          <w:szCs w:val="24"/>
          <w:highlight w:val="none"/>
          <w:shd w:val="clear" w:color="auto" w:fill="FFFFFF"/>
        </w:rPr>
        <w:t>、城市给水</w:t>
      </w:r>
      <w:r>
        <w:rPr>
          <w:rFonts w:hint="eastAsia" w:ascii="宋体" w:hAnsi="宋体" w:eastAsia="宋体" w:cs="宋体"/>
          <w:b w:val="0"/>
          <w:bCs w:val="0"/>
          <w:i w:val="0"/>
          <w:iCs w:val="0"/>
          <w:caps w:val="0"/>
          <w:color w:val="auto"/>
          <w:spacing w:val="0"/>
          <w:sz w:val="24"/>
          <w:szCs w:val="24"/>
          <w:highlight w:val="none"/>
          <w:shd w:val="clear" w:color="auto" w:fill="FFFFFF"/>
          <w:lang w:val="en-US" w:eastAsia="zh-CN"/>
        </w:rPr>
        <w:t>工程</w:t>
      </w:r>
      <w:r>
        <w:rPr>
          <w:rFonts w:hint="eastAsia" w:ascii="宋体" w:hAnsi="宋体" w:eastAsia="宋体" w:cs="宋体"/>
          <w:b w:val="0"/>
          <w:bCs w:val="0"/>
          <w:i w:val="0"/>
          <w:iCs w:val="0"/>
          <w:caps w:val="0"/>
          <w:color w:val="auto"/>
          <w:spacing w:val="0"/>
          <w:sz w:val="24"/>
          <w:szCs w:val="24"/>
          <w:highlight w:val="none"/>
          <w:shd w:val="clear" w:color="auto" w:fill="FFFFFF"/>
        </w:rPr>
        <w:t>、城市排水</w:t>
      </w:r>
      <w:r>
        <w:rPr>
          <w:rFonts w:hint="eastAsia" w:ascii="宋体" w:hAnsi="宋体" w:eastAsia="宋体" w:cs="宋体"/>
          <w:b w:val="0"/>
          <w:bCs w:val="0"/>
          <w:i w:val="0"/>
          <w:iCs w:val="0"/>
          <w:caps w:val="0"/>
          <w:color w:val="auto"/>
          <w:spacing w:val="0"/>
          <w:sz w:val="24"/>
          <w:szCs w:val="24"/>
          <w:highlight w:val="none"/>
          <w:shd w:val="clear" w:color="auto" w:fill="FFFFFF"/>
          <w:lang w:val="en-US" w:eastAsia="zh-CN"/>
        </w:rPr>
        <w:t>工程、</w:t>
      </w:r>
      <w:r>
        <w:rPr>
          <w:rFonts w:hint="eastAsia" w:ascii="宋体" w:hAnsi="宋体" w:eastAsia="宋体" w:cs="宋体"/>
          <w:b w:val="0"/>
          <w:bCs w:val="0"/>
          <w:i w:val="0"/>
          <w:iCs w:val="0"/>
          <w:caps w:val="0"/>
          <w:color w:val="auto"/>
          <w:spacing w:val="0"/>
          <w:sz w:val="24"/>
          <w:szCs w:val="24"/>
          <w:highlight w:val="none"/>
          <w:shd w:val="clear" w:color="auto" w:fill="FFFFFF"/>
        </w:rPr>
        <w:t>城市综合管廊工程</w:t>
      </w:r>
      <w:r>
        <w:rPr>
          <w:rFonts w:hint="eastAsia" w:ascii="宋体" w:hAnsi="宋体" w:eastAsia="宋体" w:cs="宋体"/>
          <w:b w:val="0"/>
          <w:bCs w:val="0"/>
          <w:i w:val="0"/>
          <w:iCs w:val="0"/>
          <w:caps w:val="0"/>
          <w:color w:val="auto"/>
          <w:spacing w:val="0"/>
          <w:sz w:val="24"/>
          <w:szCs w:val="24"/>
          <w:highlight w:val="none"/>
          <w:shd w:val="clear" w:color="auto" w:fill="FFFFFF"/>
          <w:lang w:val="en-US" w:eastAsia="zh-CN"/>
        </w:rPr>
        <w:t>的</w:t>
      </w:r>
      <w:r>
        <w:rPr>
          <w:rFonts w:hint="eastAsia" w:ascii="宋体" w:hAnsi="宋体" w:eastAsia="宋体" w:cs="宋体"/>
          <w:b w:val="0"/>
          <w:bCs w:val="0"/>
          <w:i w:val="0"/>
          <w:iCs w:val="0"/>
          <w:caps w:val="0"/>
          <w:color w:val="auto"/>
          <w:spacing w:val="0"/>
          <w:sz w:val="24"/>
          <w:szCs w:val="24"/>
          <w:highlight w:val="none"/>
          <w:shd w:val="clear" w:color="auto" w:fill="FFFFFF"/>
        </w:rPr>
        <w:t>施工图设计文件审查作出了具体规定。</w:t>
      </w:r>
    </w:p>
    <w:p>
      <w:pPr>
        <w:spacing w:line="360" w:lineRule="auto"/>
        <w:ind w:firstLine="480" w:firstLineChars="200"/>
        <w:rPr>
          <w:rFonts w:hint="eastAsia" w:ascii="宋体" w:hAnsi="宋体" w:eastAsia="宋体" w:cs="宋体"/>
          <w:b w:val="0"/>
          <w:bCs w:val="0"/>
          <w:i w:val="0"/>
          <w:iCs w:val="0"/>
          <w:caps w:val="0"/>
          <w:color w:val="auto"/>
          <w:spacing w:val="0"/>
          <w:sz w:val="24"/>
          <w:szCs w:val="24"/>
          <w:highlight w:val="none"/>
          <w:shd w:val="clear" w:color="auto" w:fill="FFFFFF"/>
        </w:rPr>
      </w:pPr>
      <w:r>
        <w:rPr>
          <w:rFonts w:hint="eastAsia" w:ascii="宋体" w:hAnsi="宋体" w:eastAsia="宋体" w:cs="宋体"/>
          <w:b w:val="0"/>
          <w:bCs w:val="0"/>
          <w:i w:val="0"/>
          <w:iCs w:val="0"/>
          <w:caps w:val="0"/>
          <w:color w:val="auto"/>
          <w:spacing w:val="0"/>
          <w:sz w:val="24"/>
          <w:szCs w:val="24"/>
          <w:highlight w:val="none"/>
          <w:shd w:val="clear" w:color="auto" w:fill="FFFFFF"/>
        </w:rPr>
        <w:t>本审查要点是我市开展施工图设计文件审查的技术依据，由重庆市住房和城乡建设委员会负责管理，由中设工程咨询（重庆）股份有限公司</w:t>
      </w:r>
      <w:bookmarkStart w:id="95" w:name="_GoBack"/>
      <w:bookmarkEnd w:id="95"/>
      <w:r>
        <w:rPr>
          <w:rFonts w:hint="eastAsia" w:ascii="宋体" w:hAnsi="宋体" w:eastAsia="宋体" w:cs="宋体"/>
          <w:b w:val="0"/>
          <w:bCs w:val="0"/>
          <w:i w:val="0"/>
          <w:iCs w:val="0"/>
          <w:caps w:val="0"/>
          <w:color w:val="auto"/>
          <w:spacing w:val="0"/>
          <w:sz w:val="24"/>
          <w:szCs w:val="24"/>
          <w:highlight w:val="none"/>
          <w:shd w:val="clear" w:color="auto" w:fill="FFFFFF"/>
        </w:rPr>
        <w:t>负责具体内容解释。</w:t>
      </w:r>
    </w:p>
    <w:p>
      <w:pPr>
        <w:spacing w:line="240" w:lineRule="auto"/>
        <w:ind w:firstLine="480" w:firstLineChars="200"/>
        <w:rPr>
          <w:rFonts w:hint="eastAsia" w:ascii="宋体" w:hAnsi="宋体" w:eastAsia="宋体" w:cs="宋体"/>
          <w:b w:val="0"/>
          <w:bCs w:val="0"/>
          <w:i w:val="0"/>
          <w:iCs w:val="0"/>
          <w:caps w:val="0"/>
          <w:color w:val="auto"/>
          <w:spacing w:val="0"/>
          <w:sz w:val="24"/>
          <w:szCs w:val="24"/>
          <w:highlight w:val="none"/>
          <w:shd w:val="clear" w:color="auto" w:fill="FFFFFF"/>
        </w:rPr>
      </w:pPr>
      <w:r>
        <w:rPr>
          <w:rFonts w:hint="eastAsia" w:ascii="宋体" w:hAnsi="宋体" w:eastAsia="宋体" w:cs="宋体"/>
          <w:b w:val="0"/>
          <w:bCs w:val="0"/>
          <w:i w:val="0"/>
          <w:iCs w:val="0"/>
          <w:caps w:val="0"/>
          <w:color w:val="auto"/>
          <w:spacing w:val="0"/>
          <w:sz w:val="24"/>
          <w:szCs w:val="24"/>
          <w:highlight w:val="none"/>
          <w:shd w:val="clear" w:color="auto" w:fill="FFFFFF"/>
        </w:rPr>
        <w:t>组织单位：重庆市勘察设计协会</w:t>
      </w:r>
      <w:r>
        <w:rPr>
          <w:rFonts w:hint="eastAsia" w:ascii="宋体" w:hAnsi="宋体" w:eastAsia="宋体" w:cs="宋体"/>
          <w:b w:val="0"/>
          <w:bCs w:val="0"/>
          <w:i w:val="0"/>
          <w:iCs w:val="0"/>
          <w:caps w:val="0"/>
          <w:color w:val="auto"/>
          <w:spacing w:val="0"/>
          <w:sz w:val="24"/>
          <w:szCs w:val="24"/>
          <w:highlight w:val="none"/>
          <w:shd w:val="clear" w:color="auto" w:fill="FFFFFF"/>
          <w:lang w:val="en-US" w:eastAsia="zh-CN"/>
        </w:rPr>
        <w:t>市政分会</w:t>
      </w:r>
    </w:p>
    <w:p>
      <w:pPr>
        <w:spacing w:line="240" w:lineRule="auto"/>
        <w:ind w:firstLine="480" w:firstLineChars="200"/>
        <w:rPr>
          <w:rFonts w:hint="eastAsia" w:ascii="宋体" w:hAnsi="宋体" w:eastAsia="宋体" w:cs="宋体"/>
          <w:b w:val="0"/>
          <w:bCs w:val="0"/>
          <w:i w:val="0"/>
          <w:iCs w:val="0"/>
          <w:caps w:val="0"/>
          <w:color w:val="auto"/>
          <w:spacing w:val="0"/>
          <w:sz w:val="24"/>
          <w:szCs w:val="24"/>
          <w:highlight w:val="none"/>
          <w:shd w:val="clear" w:color="auto" w:fill="FFFFFF"/>
        </w:rPr>
      </w:pPr>
      <w:r>
        <w:rPr>
          <w:rFonts w:hint="eastAsia" w:ascii="宋体" w:hAnsi="宋体" w:eastAsia="宋体" w:cs="宋体"/>
          <w:b w:val="0"/>
          <w:bCs w:val="0"/>
          <w:i w:val="0"/>
          <w:iCs w:val="0"/>
          <w:caps w:val="0"/>
          <w:color w:val="auto"/>
          <w:spacing w:val="0"/>
          <w:sz w:val="24"/>
          <w:szCs w:val="24"/>
          <w:highlight w:val="none"/>
          <w:shd w:val="clear" w:color="auto" w:fill="FFFFFF"/>
        </w:rPr>
        <w:t>主编单位：中设工程</w:t>
      </w:r>
      <w:r>
        <w:rPr>
          <w:rFonts w:hint="eastAsia" w:ascii="宋体" w:hAnsi="宋体" w:eastAsia="宋体" w:cs="宋体"/>
          <w:b w:val="0"/>
          <w:bCs w:val="0"/>
          <w:i w:val="0"/>
          <w:iCs w:val="0"/>
          <w:caps w:val="0"/>
          <w:color w:val="auto"/>
          <w:spacing w:val="0"/>
          <w:sz w:val="24"/>
          <w:szCs w:val="24"/>
          <w:highlight w:val="none"/>
          <w:shd w:val="clear" w:color="auto" w:fill="FFFFFF"/>
          <w:lang w:val="en-US" w:eastAsia="zh-CN"/>
        </w:rPr>
        <w:t>咨询（重庆）</w:t>
      </w:r>
      <w:r>
        <w:rPr>
          <w:rFonts w:hint="eastAsia" w:ascii="宋体" w:hAnsi="宋体" w:eastAsia="宋体" w:cs="宋体"/>
          <w:b w:val="0"/>
          <w:bCs w:val="0"/>
          <w:i w:val="0"/>
          <w:iCs w:val="0"/>
          <w:caps w:val="0"/>
          <w:color w:val="auto"/>
          <w:spacing w:val="0"/>
          <w:sz w:val="24"/>
          <w:szCs w:val="24"/>
          <w:highlight w:val="none"/>
          <w:shd w:val="clear" w:color="auto" w:fill="FFFFFF"/>
        </w:rPr>
        <w:t>股份有限公司</w:t>
      </w:r>
    </w:p>
    <w:p>
      <w:pPr>
        <w:spacing w:line="240" w:lineRule="auto"/>
        <w:ind w:firstLine="1680" w:firstLineChars="700"/>
        <w:rPr>
          <w:rFonts w:hint="default" w:ascii="宋体" w:hAnsi="宋体" w:eastAsia="宋体" w:cs="宋体"/>
          <w:b w:val="0"/>
          <w:bCs w:val="0"/>
          <w:i w:val="0"/>
          <w:iCs w:val="0"/>
          <w:caps w:val="0"/>
          <w:color w:val="auto"/>
          <w:spacing w:val="0"/>
          <w:sz w:val="24"/>
          <w:szCs w:val="24"/>
          <w:highlight w:val="none"/>
          <w:shd w:val="clear" w:color="auto" w:fill="FFFFFF"/>
          <w:lang w:val="en-US" w:eastAsia="zh-CN"/>
        </w:rPr>
      </w:pPr>
      <w:r>
        <w:rPr>
          <w:rFonts w:hint="eastAsia" w:ascii="宋体" w:hAnsi="宋体" w:eastAsia="宋体" w:cs="宋体"/>
          <w:b w:val="0"/>
          <w:bCs w:val="0"/>
          <w:i w:val="0"/>
          <w:iCs w:val="0"/>
          <w:caps w:val="0"/>
          <w:color w:val="auto"/>
          <w:spacing w:val="0"/>
          <w:sz w:val="24"/>
          <w:szCs w:val="24"/>
          <w:highlight w:val="none"/>
          <w:shd w:val="clear" w:color="auto" w:fill="FFFFFF"/>
        </w:rPr>
        <w:t>重庆市市政设计研究院</w:t>
      </w:r>
      <w:r>
        <w:rPr>
          <w:rFonts w:hint="eastAsia" w:ascii="宋体" w:hAnsi="宋体" w:eastAsia="宋体" w:cs="宋体"/>
          <w:b w:val="0"/>
          <w:bCs w:val="0"/>
          <w:i w:val="0"/>
          <w:iCs w:val="0"/>
          <w:caps w:val="0"/>
          <w:color w:val="auto"/>
          <w:spacing w:val="0"/>
          <w:sz w:val="24"/>
          <w:szCs w:val="24"/>
          <w:highlight w:val="none"/>
          <w:shd w:val="clear" w:color="auto" w:fill="FFFFFF"/>
          <w:lang w:val="en-US" w:eastAsia="zh-CN"/>
        </w:rPr>
        <w:t>有限公司</w:t>
      </w:r>
    </w:p>
    <w:p>
      <w:pPr>
        <w:spacing w:line="240" w:lineRule="auto"/>
        <w:ind w:firstLine="1680" w:firstLineChars="700"/>
        <w:rPr>
          <w:rFonts w:hint="eastAsia" w:ascii="宋体" w:hAnsi="宋体" w:eastAsia="宋体" w:cs="宋体"/>
          <w:b w:val="0"/>
          <w:bCs w:val="0"/>
          <w:i w:val="0"/>
          <w:iCs w:val="0"/>
          <w:caps w:val="0"/>
          <w:color w:val="auto"/>
          <w:spacing w:val="0"/>
          <w:sz w:val="24"/>
          <w:szCs w:val="24"/>
          <w:highlight w:val="none"/>
          <w:shd w:val="clear" w:color="auto" w:fill="FFFFFF"/>
        </w:rPr>
      </w:pPr>
      <w:r>
        <w:rPr>
          <w:rFonts w:hint="eastAsia" w:ascii="宋体" w:hAnsi="宋体" w:eastAsia="宋体" w:cs="宋体"/>
          <w:b w:val="0"/>
          <w:bCs w:val="0"/>
          <w:i w:val="0"/>
          <w:iCs w:val="0"/>
          <w:caps w:val="0"/>
          <w:color w:val="auto"/>
          <w:spacing w:val="0"/>
          <w:sz w:val="24"/>
          <w:szCs w:val="24"/>
          <w:highlight w:val="none"/>
          <w:shd w:val="clear" w:color="auto" w:fill="FFFFFF"/>
        </w:rPr>
        <w:t>林同棪国际工程咨询（中国）有限公司</w:t>
      </w:r>
    </w:p>
    <w:p>
      <w:pPr>
        <w:spacing w:line="240" w:lineRule="auto"/>
        <w:ind w:firstLine="1680" w:firstLineChars="700"/>
        <w:rPr>
          <w:rFonts w:hint="eastAsia" w:ascii="宋体" w:hAnsi="宋体" w:eastAsia="宋体" w:cs="宋体"/>
          <w:b w:val="0"/>
          <w:bCs w:val="0"/>
          <w:i w:val="0"/>
          <w:iCs w:val="0"/>
          <w:caps w:val="0"/>
          <w:color w:val="auto"/>
          <w:spacing w:val="0"/>
          <w:sz w:val="24"/>
          <w:szCs w:val="24"/>
          <w:highlight w:val="none"/>
          <w:shd w:val="clear" w:color="auto" w:fill="FFFFFF"/>
        </w:rPr>
      </w:pPr>
      <w:r>
        <w:rPr>
          <w:rFonts w:hint="eastAsia" w:ascii="宋体" w:hAnsi="宋体" w:eastAsia="宋体" w:cs="宋体"/>
          <w:b w:val="0"/>
          <w:bCs w:val="0"/>
          <w:i w:val="0"/>
          <w:iCs w:val="0"/>
          <w:caps w:val="0"/>
          <w:color w:val="auto"/>
          <w:spacing w:val="0"/>
          <w:sz w:val="24"/>
          <w:szCs w:val="24"/>
          <w:highlight w:val="none"/>
          <w:shd w:val="clear" w:color="auto" w:fill="FFFFFF"/>
        </w:rPr>
        <w:t>招商局重庆交通科研设计院有限公司</w:t>
      </w:r>
    </w:p>
    <w:p>
      <w:pPr>
        <w:spacing w:line="240" w:lineRule="auto"/>
        <w:ind w:firstLine="1680" w:firstLineChars="700"/>
        <w:rPr>
          <w:rFonts w:hint="eastAsia" w:ascii="宋体" w:hAnsi="宋体" w:eastAsia="宋体" w:cs="宋体"/>
          <w:b w:val="0"/>
          <w:bCs w:val="0"/>
          <w:i w:val="0"/>
          <w:iCs w:val="0"/>
          <w:caps w:val="0"/>
          <w:color w:val="auto"/>
          <w:spacing w:val="0"/>
          <w:sz w:val="24"/>
          <w:szCs w:val="24"/>
          <w:highlight w:val="none"/>
          <w:shd w:val="clear" w:color="auto" w:fill="FFFFFF"/>
        </w:rPr>
      </w:pPr>
      <w:r>
        <w:rPr>
          <w:rFonts w:hint="eastAsia" w:ascii="宋体" w:hAnsi="宋体" w:eastAsia="宋体" w:cs="宋体"/>
          <w:b w:val="0"/>
          <w:bCs w:val="0"/>
          <w:i w:val="0"/>
          <w:iCs w:val="0"/>
          <w:caps w:val="0"/>
          <w:color w:val="auto"/>
          <w:spacing w:val="0"/>
          <w:sz w:val="24"/>
          <w:szCs w:val="24"/>
          <w:highlight w:val="none"/>
          <w:shd w:val="clear" w:color="auto" w:fill="FFFFFF"/>
        </w:rPr>
        <w:t>重庆市设计院有限公司</w:t>
      </w:r>
    </w:p>
    <w:p>
      <w:pPr>
        <w:spacing w:line="240" w:lineRule="auto"/>
        <w:ind w:firstLine="480" w:firstLineChars="200"/>
        <w:rPr>
          <w:rFonts w:hint="eastAsia" w:ascii="宋体" w:hAnsi="宋体" w:eastAsia="宋体" w:cs="宋体"/>
          <w:b w:val="0"/>
          <w:bCs w:val="0"/>
          <w:i w:val="0"/>
          <w:iCs w:val="0"/>
          <w:caps w:val="0"/>
          <w:color w:val="auto"/>
          <w:spacing w:val="0"/>
          <w:sz w:val="24"/>
          <w:szCs w:val="24"/>
          <w:highlight w:val="none"/>
          <w:shd w:val="clear" w:color="auto" w:fill="FFFFFF"/>
        </w:rPr>
      </w:pPr>
      <w:r>
        <w:rPr>
          <w:rFonts w:hint="eastAsia" w:ascii="宋体" w:hAnsi="宋体" w:eastAsia="宋体" w:cs="宋体"/>
          <w:b w:val="0"/>
          <w:bCs w:val="0"/>
          <w:i w:val="0"/>
          <w:iCs w:val="0"/>
          <w:caps w:val="0"/>
          <w:color w:val="auto"/>
          <w:spacing w:val="0"/>
          <w:sz w:val="24"/>
          <w:szCs w:val="24"/>
          <w:highlight w:val="none"/>
          <w:shd w:val="clear" w:color="auto" w:fill="FFFFFF"/>
        </w:rPr>
        <w:t>参编单位：中冶赛迪工程技术股份有限公司</w:t>
      </w:r>
    </w:p>
    <w:p>
      <w:pPr>
        <w:spacing w:line="240" w:lineRule="auto"/>
        <w:ind w:firstLine="1680" w:firstLineChars="700"/>
        <w:rPr>
          <w:rFonts w:hint="eastAsia" w:ascii="宋体" w:hAnsi="宋体" w:eastAsia="宋体" w:cs="宋体"/>
          <w:b w:val="0"/>
          <w:bCs w:val="0"/>
          <w:i w:val="0"/>
          <w:iCs w:val="0"/>
          <w:caps w:val="0"/>
          <w:color w:val="auto"/>
          <w:spacing w:val="0"/>
          <w:sz w:val="24"/>
          <w:szCs w:val="24"/>
          <w:highlight w:val="none"/>
          <w:shd w:val="clear" w:color="auto" w:fill="FFFFFF"/>
        </w:rPr>
      </w:pPr>
      <w:r>
        <w:rPr>
          <w:rFonts w:hint="eastAsia" w:ascii="宋体" w:hAnsi="宋体" w:eastAsia="宋体" w:cs="宋体"/>
          <w:b w:val="0"/>
          <w:bCs w:val="0"/>
          <w:i w:val="0"/>
          <w:iCs w:val="0"/>
          <w:caps w:val="0"/>
          <w:color w:val="auto"/>
          <w:spacing w:val="0"/>
          <w:sz w:val="24"/>
          <w:szCs w:val="24"/>
          <w:highlight w:val="none"/>
          <w:shd w:val="clear" w:color="auto" w:fill="FFFFFF"/>
        </w:rPr>
        <w:t>中煤科工集团重庆设计研究院有限公司</w:t>
      </w:r>
    </w:p>
    <w:p>
      <w:pPr>
        <w:spacing w:line="240" w:lineRule="auto"/>
        <w:ind w:firstLine="1680" w:firstLineChars="700"/>
        <w:rPr>
          <w:rFonts w:hint="eastAsia" w:ascii="宋体" w:hAnsi="宋体" w:eastAsia="宋体" w:cs="宋体"/>
          <w:b w:val="0"/>
          <w:bCs w:val="0"/>
          <w:i w:val="0"/>
          <w:iCs w:val="0"/>
          <w:caps w:val="0"/>
          <w:color w:val="auto"/>
          <w:spacing w:val="0"/>
          <w:sz w:val="24"/>
          <w:szCs w:val="24"/>
          <w:highlight w:val="none"/>
          <w:shd w:val="clear" w:color="auto" w:fill="FFFFFF"/>
        </w:rPr>
      </w:pPr>
      <w:r>
        <w:rPr>
          <w:rFonts w:hint="eastAsia" w:ascii="宋体" w:hAnsi="宋体" w:eastAsia="宋体" w:cs="宋体"/>
          <w:b w:val="0"/>
          <w:bCs w:val="0"/>
          <w:i w:val="0"/>
          <w:iCs w:val="0"/>
          <w:caps w:val="0"/>
          <w:color w:val="auto"/>
          <w:spacing w:val="0"/>
          <w:sz w:val="24"/>
          <w:szCs w:val="24"/>
          <w:highlight w:val="none"/>
          <w:shd w:val="clear" w:color="auto" w:fill="FFFFFF"/>
        </w:rPr>
        <w:t>中机中联工程有限公司</w:t>
      </w:r>
    </w:p>
    <w:p>
      <w:pPr>
        <w:spacing w:line="240" w:lineRule="auto"/>
        <w:ind w:firstLine="1680" w:firstLineChars="700"/>
        <w:rPr>
          <w:rFonts w:hint="eastAsia" w:ascii="宋体" w:hAnsi="宋体" w:eastAsia="宋体" w:cs="宋体"/>
          <w:b w:val="0"/>
          <w:bCs w:val="0"/>
          <w:i w:val="0"/>
          <w:iCs w:val="0"/>
          <w:caps w:val="0"/>
          <w:color w:val="auto"/>
          <w:spacing w:val="0"/>
          <w:sz w:val="24"/>
          <w:szCs w:val="24"/>
          <w:highlight w:val="none"/>
          <w:shd w:val="clear" w:color="auto" w:fill="FFFFFF"/>
        </w:rPr>
      </w:pPr>
      <w:r>
        <w:rPr>
          <w:rFonts w:hint="eastAsia" w:ascii="宋体" w:hAnsi="宋体" w:eastAsia="宋体" w:cs="宋体"/>
          <w:b w:val="0"/>
          <w:bCs w:val="0"/>
          <w:i w:val="0"/>
          <w:iCs w:val="0"/>
          <w:caps w:val="0"/>
          <w:color w:val="auto"/>
          <w:spacing w:val="0"/>
          <w:sz w:val="24"/>
          <w:szCs w:val="24"/>
          <w:highlight w:val="none"/>
          <w:shd w:val="clear" w:color="auto" w:fill="FFFFFF"/>
        </w:rPr>
        <w:t>中铁长江交通设计集团有限公司</w:t>
      </w:r>
    </w:p>
    <w:p>
      <w:pPr>
        <w:spacing w:line="240" w:lineRule="auto"/>
        <w:ind w:firstLine="1680" w:firstLineChars="700"/>
        <w:rPr>
          <w:rFonts w:hint="eastAsia" w:ascii="宋体" w:hAnsi="宋体" w:eastAsia="宋体" w:cs="宋体"/>
          <w:b w:val="0"/>
          <w:bCs w:val="0"/>
          <w:i w:val="0"/>
          <w:iCs w:val="0"/>
          <w:caps w:val="0"/>
          <w:color w:val="auto"/>
          <w:spacing w:val="0"/>
          <w:sz w:val="24"/>
          <w:szCs w:val="24"/>
          <w:highlight w:val="none"/>
          <w:shd w:val="clear" w:color="auto" w:fill="FFFFFF"/>
        </w:rPr>
      </w:pPr>
      <w:r>
        <w:rPr>
          <w:rFonts w:hint="eastAsia" w:ascii="宋体" w:hAnsi="宋体" w:eastAsia="宋体" w:cs="宋体"/>
          <w:b w:val="0"/>
          <w:bCs w:val="0"/>
          <w:i w:val="0"/>
          <w:iCs w:val="0"/>
          <w:caps w:val="0"/>
          <w:color w:val="auto"/>
          <w:spacing w:val="0"/>
          <w:sz w:val="24"/>
          <w:szCs w:val="24"/>
          <w:highlight w:val="none"/>
          <w:shd w:val="clear" w:color="auto" w:fill="FFFFFF"/>
        </w:rPr>
        <w:t>重庆市渝州工程勘察设计技术服务中心</w:t>
      </w:r>
    </w:p>
    <w:p>
      <w:pPr>
        <w:spacing w:line="240" w:lineRule="auto"/>
        <w:ind w:firstLine="480" w:firstLineChars="200"/>
        <w:rPr>
          <w:rFonts w:hint="eastAsia" w:ascii="宋体" w:hAnsi="宋体" w:eastAsia="宋体" w:cs="宋体"/>
          <w:b w:val="0"/>
          <w:bCs w:val="0"/>
          <w:i w:val="0"/>
          <w:iCs w:val="0"/>
          <w:caps w:val="0"/>
          <w:color w:val="auto"/>
          <w:spacing w:val="0"/>
          <w:sz w:val="24"/>
          <w:szCs w:val="24"/>
          <w:highlight w:val="none"/>
          <w:shd w:val="clear" w:color="auto" w:fill="FFFFFF"/>
        </w:rPr>
      </w:pPr>
      <w:r>
        <w:rPr>
          <w:rFonts w:hint="eastAsia" w:ascii="宋体" w:hAnsi="宋体" w:eastAsia="宋体" w:cs="宋体"/>
          <w:b w:val="0"/>
          <w:bCs w:val="0"/>
          <w:i w:val="0"/>
          <w:iCs w:val="0"/>
          <w:caps w:val="0"/>
          <w:color w:val="auto"/>
          <w:spacing w:val="0"/>
          <w:sz w:val="24"/>
          <w:szCs w:val="24"/>
          <w:highlight w:val="none"/>
          <w:shd w:val="clear" w:color="auto" w:fill="FFFFFF"/>
        </w:rPr>
        <w:t>主要起草人：</w:t>
      </w:r>
    </w:p>
    <w:p>
      <w:pPr>
        <w:spacing w:line="240" w:lineRule="auto"/>
        <w:ind w:firstLine="480" w:firstLineChars="200"/>
        <w:rPr>
          <w:rFonts w:hint="eastAsia" w:ascii="宋体" w:hAnsi="宋体" w:eastAsia="宋体" w:cs="宋体"/>
          <w:b w:val="0"/>
          <w:bCs w:val="0"/>
          <w:i w:val="0"/>
          <w:iCs w:val="0"/>
          <w:caps w:val="0"/>
          <w:color w:val="auto"/>
          <w:spacing w:val="0"/>
          <w:sz w:val="24"/>
          <w:szCs w:val="24"/>
          <w:highlight w:val="none"/>
          <w:shd w:val="clear" w:color="auto" w:fill="FFFFFF"/>
        </w:rPr>
      </w:pPr>
      <w:r>
        <w:rPr>
          <w:rFonts w:hint="eastAsia" w:ascii="宋体" w:hAnsi="宋体" w:eastAsia="宋体" w:cs="宋体"/>
          <w:b w:val="0"/>
          <w:bCs w:val="0"/>
          <w:i w:val="0"/>
          <w:iCs w:val="0"/>
          <w:caps w:val="0"/>
          <w:color w:val="auto"/>
          <w:spacing w:val="0"/>
          <w:sz w:val="24"/>
          <w:szCs w:val="24"/>
          <w:highlight w:val="none"/>
          <w:shd w:val="clear" w:color="auto" w:fill="FFFFFF"/>
        </w:rPr>
        <w:t>审查专家：</w:t>
      </w:r>
    </w:p>
    <w:p>
      <w:pPr>
        <w:numPr>
          <w:ilvl w:val="0"/>
          <w:numId w:val="0"/>
        </w:numPr>
        <w:shd w:val="clear" w:color="auto" w:fill="FFFFFF"/>
        <w:adjustRightInd/>
        <w:snapToGrid/>
        <w:spacing w:after="0" w:line="360" w:lineRule="auto"/>
        <w:jc w:val="center"/>
        <w:rPr>
          <w:rFonts w:hint="eastAsia" w:ascii="宋体" w:hAnsi="宋体" w:eastAsia="宋体"/>
          <w:b/>
          <w:color w:val="auto"/>
          <w:sz w:val="36"/>
          <w:szCs w:val="36"/>
          <w:highlight w:val="none"/>
        </w:rPr>
        <w:sectPr>
          <w:headerReference r:id="rId9" w:type="default"/>
          <w:footerReference r:id="rId10" w:type="default"/>
          <w:pgSz w:w="11906" w:h="16838"/>
          <w:pgMar w:top="1440" w:right="1800" w:bottom="1440" w:left="1800" w:header="851" w:footer="992" w:gutter="0"/>
          <w:pgNumType w:fmt="upperRoman"/>
          <w:cols w:space="720" w:num="1"/>
          <w:docGrid w:type="lines" w:linePitch="312" w:charSpace="0"/>
        </w:sectPr>
      </w:pPr>
    </w:p>
    <w:p>
      <w:pPr>
        <w:numPr>
          <w:ilvl w:val="0"/>
          <w:numId w:val="0"/>
        </w:numPr>
        <w:shd w:val="clear" w:color="auto" w:fill="FFFFFF"/>
        <w:adjustRightInd/>
        <w:snapToGrid/>
        <w:spacing w:after="0" w:line="360" w:lineRule="auto"/>
        <w:jc w:val="center"/>
        <w:rPr>
          <w:rFonts w:hint="eastAsia" w:ascii="宋体" w:hAnsi="宋体" w:eastAsia="宋体" w:cs="Times New Roman"/>
          <w:b/>
          <w:color w:val="auto"/>
          <w:sz w:val="36"/>
          <w:szCs w:val="36"/>
          <w:highlight w:val="none"/>
        </w:rPr>
      </w:pPr>
      <w:r>
        <w:rPr>
          <w:rFonts w:hint="eastAsia" w:ascii="宋体" w:hAnsi="宋体" w:eastAsia="宋体" w:cs="Times New Roman"/>
          <w:b/>
          <w:color w:val="auto"/>
          <w:sz w:val="36"/>
          <w:szCs w:val="36"/>
          <w:highlight w:val="none"/>
        </w:rPr>
        <w:t>目  录</w:t>
      </w:r>
    </w:p>
    <w:p>
      <w:pPr>
        <w:pStyle w:val="10"/>
        <w:tabs>
          <w:tab w:val="right" w:leader="dot" w:pos="8306"/>
        </w:tabs>
        <w:spacing w:line="360" w:lineRule="auto"/>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color w:val="auto"/>
          <w:sz w:val="28"/>
          <w:szCs w:val="28"/>
          <w:highlight w:val="none"/>
        </w:rPr>
        <w:fldChar w:fldCharType="begin"/>
      </w:r>
      <w:r>
        <w:rPr>
          <w:rFonts w:hint="eastAsia" w:asciiTheme="minorEastAsia" w:hAnsiTheme="minorEastAsia" w:eastAsiaTheme="minorEastAsia" w:cstheme="minorEastAsia"/>
          <w:b w:val="0"/>
          <w:bCs w:val="0"/>
          <w:color w:val="auto"/>
          <w:sz w:val="28"/>
          <w:szCs w:val="28"/>
          <w:highlight w:val="none"/>
        </w:rPr>
        <w:instrText xml:space="preserve">TOC \o "1-3" \h \u </w:instrText>
      </w:r>
      <w:r>
        <w:rPr>
          <w:rFonts w:hint="eastAsia" w:asciiTheme="minorEastAsia" w:hAnsiTheme="minorEastAsia" w:eastAsiaTheme="minorEastAsia" w:cstheme="minorEastAsia"/>
          <w:b w:val="0"/>
          <w:bCs w:val="0"/>
          <w:color w:val="auto"/>
          <w:sz w:val="28"/>
          <w:szCs w:val="28"/>
          <w:highlight w:val="none"/>
        </w:rPr>
        <w:fldChar w:fldCharType="separate"/>
      </w:r>
      <w:r>
        <w:rPr>
          <w:rFonts w:hint="eastAsia" w:asciiTheme="minorEastAsia" w:hAnsiTheme="minorEastAsia" w:eastAsiaTheme="minorEastAsia" w:cstheme="minorEastAsia"/>
          <w:b w:val="0"/>
          <w:bCs w:val="0"/>
          <w:color w:val="auto"/>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HYPERLINK \l _Toc5962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sz w:val="28"/>
          <w:szCs w:val="28"/>
          <w:highlight w:val="none"/>
          <w:lang w:val="en-US" w:eastAsia="zh-CN"/>
        </w:rPr>
        <w:t>第一篇 行政审查部分</w:t>
      </w:r>
      <w:r>
        <w:rPr>
          <w:rFonts w:hint="eastAsia" w:asciiTheme="minorEastAsia" w:hAnsiTheme="minorEastAsia" w:eastAsiaTheme="minorEastAsia" w:cstheme="minorEastAsia"/>
          <w:b w:val="0"/>
          <w:bCs w:val="0"/>
          <w:sz w:val="28"/>
          <w:szCs w:val="28"/>
        </w:rPr>
        <w:tab/>
      </w:r>
      <w:r>
        <w:rPr>
          <w:rFonts w:hint="eastAsia" w:asciiTheme="minorEastAsia" w:hAnsiTheme="minorEastAsia" w:eastAsiaTheme="minorEastAsia" w:cstheme="minorEastAsia"/>
          <w:b w:val="0"/>
          <w:bCs w:val="0"/>
          <w:sz w:val="28"/>
          <w:szCs w:val="28"/>
        </w:rPr>
        <w:fldChar w:fldCharType="begin"/>
      </w:r>
      <w:r>
        <w:rPr>
          <w:rFonts w:hint="eastAsia" w:asciiTheme="minorEastAsia" w:hAnsiTheme="minorEastAsia" w:eastAsiaTheme="minorEastAsia" w:cstheme="minorEastAsia"/>
          <w:b w:val="0"/>
          <w:bCs w:val="0"/>
          <w:sz w:val="28"/>
          <w:szCs w:val="28"/>
        </w:rPr>
        <w:instrText xml:space="preserve"> PAGEREF _Toc5962 \h </w:instrText>
      </w:r>
      <w:r>
        <w:rPr>
          <w:rFonts w:hint="eastAsia" w:asciiTheme="minorEastAsia" w:hAnsiTheme="minorEastAsia" w:eastAsiaTheme="minorEastAsia" w:cstheme="minorEastAsia"/>
          <w:b w:val="0"/>
          <w:bCs w:val="0"/>
          <w:sz w:val="28"/>
          <w:szCs w:val="28"/>
        </w:rPr>
        <w:fldChar w:fldCharType="separate"/>
      </w:r>
      <w:r>
        <w:rPr>
          <w:rFonts w:hint="eastAsia" w:asciiTheme="minorEastAsia" w:hAnsiTheme="minorEastAsia" w:eastAsiaTheme="minorEastAsia" w:cstheme="minorEastAsia"/>
          <w:b w:val="0"/>
          <w:bCs w:val="0"/>
          <w:sz w:val="28"/>
          <w:szCs w:val="28"/>
        </w:rPr>
        <w:t>1</w:t>
      </w:r>
      <w:r>
        <w:rPr>
          <w:rFonts w:hint="eastAsia" w:asciiTheme="minorEastAsia" w:hAnsiTheme="minorEastAsia" w:eastAsiaTheme="minorEastAsia" w:cstheme="minorEastAsia"/>
          <w:b w:val="0"/>
          <w:bCs w:val="0"/>
          <w:sz w:val="28"/>
          <w:szCs w:val="28"/>
        </w:rPr>
        <w:fldChar w:fldCharType="end"/>
      </w:r>
      <w:r>
        <w:rPr>
          <w:rFonts w:hint="eastAsia" w:asciiTheme="minorEastAsia" w:hAnsiTheme="minorEastAsia" w:eastAsiaTheme="minorEastAsia" w:cstheme="minorEastAsia"/>
          <w:b w:val="0"/>
          <w:bCs w:val="0"/>
          <w:color w:val="auto"/>
          <w:sz w:val="28"/>
          <w:szCs w:val="28"/>
          <w:highlight w:val="none"/>
        </w:rPr>
        <w:fldChar w:fldCharType="end"/>
      </w:r>
    </w:p>
    <w:p>
      <w:pPr>
        <w:pStyle w:val="10"/>
        <w:tabs>
          <w:tab w:val="right" w:leader="dot" w:pos="8306"/>
        </w:tabs>
        <w:spacing w:line="360" w:lineRule="auto"/>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color w:val="auto"/>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HYPERLINK \l _Toc8674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sz w:val="28"/>
          <w:szCs w:val="28"/>
          <w:highlight w:val="none"/>
          <w:lang w:val="en-US" w:eastAsia="zh-CN"/>
        </w:rPr>
        <w:t>第二篇 技术审查部分</w:t>
      </w:r>
      <w:r>
        <w:rPr>
          <w:rFonts w:hint="eastAsia" w:asciiTheme="minorEastAsia" w:hAnsiTheme="minorEastAsia" w:eastAsiaTheme="minorEastAsia" w:cstheme="minorEastAsia"/>
          <w:b w:val="0"/>
          <w:bCs w:val="0"/>
          <w:sz w:val="28"/>
          <w:szCs w:val="28"/>
        </w:rPr>
        <w:tab/>
      </w:r>
      <w:r>
        <w:rPr>
          <w:rFonts w:hint="eastAsia" w:asciiTheme="minorEastAsia" w:hAnsiTheme="minorEastAsia" w:eastAsiaTheme="minorEastAsia" w:cstheme="minorEastAsia"/>
          <w:b w:val="0"/>
          <w:bCs w:val="0"/>
          <w:sz w:val="28"/>
          <w:szCs w:val="28"/>
        </w:rPr>
        <w:fldChar w:fldCharType="begin"/>
      </w:r>
      <w:r>
        <w:rPr>
          <w:rFonts w:hint="eastAsia" w:asciiTheme="minorEastAsia" w:hAnsiTheme="minorEastAsia" w:eastAsiaTheme="minorEastAsia" w:cstheme="minorEastAsia"/>
          <w:b w:val="0"/>
          <w:bCs w:val="0"/>
          <w:sz w:val="28"/>
          <w:szCs w:val="28"/>
        </w:rPr>
        <w:instrText xml:space="preserve"> PAGEREF _Toc8674 \h </w:instrText>
      </w:r>
      <w:r>
        <w:rPr>
          <w:rFonts w:hint="eastAsia" w:asciiTheme="minorEastAsia" w:hAnsiTheme="minorEastAsia" w:eastAsiaTheme="minorEastAsia" w:cstheme="minorEastAsia"/>
          <w:b w:val="0"/>
          <w:bCs w:val="0"/>
          <w:sz w:val="28"/>
          <w:szCs w:val="28"/>
        </w:rPr>
        <w:fldChar w:fldCharType="separate"/>
      </w:r>
      <w:r>
        <w:rPr>
          <w:rFonts w:hint="eastAsia" w:asciiTheme="minorEastAsia" w:hAnsiTheme="minorEastAsia" w:eastAsiaTheme="minorEastAsia" w:cstheme="minorEastAsia"/>
          <w:b w:val="0"/>
          <w:bCs w:val="0"/>
          <w:sz w:val="28"/>
          <w:szCs w:val="28"/>
        </w:rPr>
        <w:t>3</w:t>
      </w:r>
      <w:r>
        <w:rPr>
          <w:rFonts w:hint="eastAsia" w:asciiTheme="minorEastAsia" w:hAnsiTheme="minorEastAsia" w:eastAsiaTheme="minorEastAsia" w:cstheme="minorEastAsia"/>
          <w:b w:val="0"/>
          <w:bCs w:val="0"/>
          <w:sz w:val="28"/>
          <w:szCs w:val="28"/>
        </w:rPr>
        <w:fldChar w:fldCharType="end"/>
      </w:r>
      <w:r>
        <w:rPr>
          <w:rFonts w:hint="eastAsia" w:asciiTheme="minorEastAsia" w:hAnsiTheme="minorEastAsia" w:eastAsiaTheme="minorEastAsia" w:cstheme="minorEastAsia"/>
          <w:b w:val="0"/>
          <w:bCs w:val="0"/>
          <w:color w:val="auto"/>
          <w:sz w:val="28"/>
          <w:szCs w:val="28"/>
          <w:highlight w:val="none"/>
        </w:rPr>
        <w:fldChar w:fldCharType="end"/>
      </w:r>
    </w:p>
    <w:p>
      <w:pPr>
        <w:pStyle w:val="11"/>
        <w:tabs>
          <w:tab w:val="right" w:leader="dot" w:pos="8306"/>
        </w:tabs>
        <w:spacing w:line="360" w:lineRule="auto"/>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color w:val="auto"/>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HYPERLINK \l _Toc15811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sz w:val="28"/>
          <w:szCs w:val="28"/>
          <w:highlight w:val="none"/>
          <w:lang w:val="en-GB" w:eastAsia="zh-CN"/>
        </w:rPr>
        <w:t>第一章  总则</w:t>
      </w:r>
      <w:r>
        <w:rPr>
          <w:rFonts w:hint="eastAsia" w:asciiTheme="minorEastAsia" w:hAnsiTheme="minorEastAsia" w:eastAsiaTheme="minorEastAsia" w:cstheme="minorEastAsia"/>
          <w:b w:val="0"/>
          <w:bCs w:val="0"/>
          <w:sz w:val="28"/>
          <w:szCs w:val="28"/>
        </w:rPr>
        <w:tab/>
      </w:r>
      <w:r>
        <w:rPr>
          <w:rFonts w:hint="eastAsia" w:asciiTheme="minorEastAsia" w:hAnsiTheme="minorEastAsia" w:eastAsiaTheme="minorEastAsia" w:cstheme="minorEastAsia"/>
          <w:b w:val="0"/>
          <w:bCs w:val="0"/>
          <w:sz w:val="28"/>
          <w:szCs w:val="28"/>
        </w:rPr>
        <w:fldChar w:fldCharType="begin"/>
      </w:r>
      <w:r>
        <w:rPr>
          <w:rFonts w:hint="eastAsia" w:asciiTheme="minorEastAsia" w:hAnsiTheme="minorEastAsia" w:eastAsiaTheme="minorEastAsia" w:cstheme="minorEastAsia"/>
          <w:b w:val="0"/>
          <w:bCs w:val="0"/>
          <w:sz w:val="28"/>
          <w:szCs w:val="28"/>
        </w:rPr>
        <w:instrText xml:space="preserve"> PAGEREF _Toc15811 \h </w:instrText>
      </w:r>
      <w:r>
        <w:rPr>
          <w:rFonts w:hint="eastAsia" w:asciiTheme="minorEastAsia" w:hAnsiTheme="minorEastAsia" w:eastAsiaTheme="minorEastAsia" w:cstheme="minorEastAsia"/>
          <w:b w:val="0"/>
          <w:bCs w:val="0"/>
          <w:sz w:val="28"/>
          <w:szCs w:val="28"/>
        </w:rPr>
        <w:fldChar w:fldCharType="separate"/>
      </w:r>
      <w:r>
        <w:rPr>
          <w:rFonts w:hint="eastAsia" w:asciiTheme="minorEastAsia" w:hAnsiTheme="minorEastAsia" w:eastAsiaTheme="minorEastAsia" w:cstheme="minorEastAsia"/>
          <w:b w:val="0"/>
          <w:bCs w:val="0"/>
          <w:sz w:val="28"/>
          <w:szCs w:val="28"/>
        </w:rPr>
        <w:t>3</w:t>
      </w:r>
      <w:r>
        <w:rPr>
          <w:rFonts w:hint="eastAsia" w:asciiTheme="minorEastAsia" w:hAnsiTheme="minorEastAsia" w:eastAsiaTheme="minorEastAsia" w:cstheme="minorEastAsia"/>
          <w:b w:val="0"/>
          <w:bCs w:val="0"/>
          <w:sz w:val="28"/>
          <w:szCs w:val="28"/>
        </w:rPr>
        <w:fldChar w:fldCharType="end"/>
      </w:r>
      <w:r>
        <w:rPr>
          <w:rFonts w:hint="eastAsia" w:asciiTheme="minorEastAsia" w:hAnsiTheme="minorEastAsia" w:eastAsiaTheme="minorEastAsia" w:cstheme="minorEastAsia"/>
          <w:b w:val="0"/>
          <w:bCs w:val="0"/>
          <w:color w:val="auto"/>
          <w:sz w:val="28"/>
          <w:szCs w:val="28"/>
          <w:highlight w:val="none"/>
        </w:rPr>
        <w:fldChar w:fldCharType="end"/>
      </w:r>
    </w:p>
    <w:p>
      <w:pPr>
        <w:pStyle w:val="11"/>
        <w:tabs>
          <w:tab w:val="right" w:leader="dot" w:pos="8306"/>
        </w:tabs>
        <w:spacing w:line="360" w:lineRule="auto"/>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color w:val="auto"/>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HYPERLINK \l _Toc13007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sz w:val="28"/>
          <w:szCs w:val="28"/>
          <w:highlight w:val="none"/>
          <w:lang w:val="en-GB" w:eastAsia="zh-CN"/>
        </w:rPr>
        <w:t>第二章  城市道路工程</w:t>
      </w:r>
      <w:r>
        <w:rPr>
          <w:rFonts w:hint="eastAsia" w:asciiTheme="minorEastAsia" w:hAnsiTheme="minorEastAsia" w:eastAsiaTheme="minorEastAsia" w:cstheme="minorEastAsia"/>
          <w:b w:val="0"/>
          <w:bCs w:val="0"/>
          <w:sz w:val="28"/>
          <w:szCs w:val="28"/>
        </w:rPr>
        <w:tab/>
      </w:r>
      <w:r>
        <w:rPr>
          <w:rFonts w:hint="eastAsia" w:asciiTheme="minorEastAsia" w:hAnsiTheme="minorEastAsia" w:eastAsiaTheme="minorEastAsia" w:cstheme="minorEastAsia"/>
          <w:b w:val="0"/>
          <w:bCs w:val="0"/>
          <w:sz w:val="28"/>
          <w:szCs w:val="28"/>
        </w:rPr>
        <w:fldChar w:fldCharType="begin"/>
      </w:r>
      <w:r>
        <w:rPr>
          <w:rFonts w:hint="eastAsia" w:asciiTheme="minorEastAsia" w:hAnsiTheme="minorEastAsia" w:eastAsiaTheme="minorEastAsia" w:cstheme="minorEastAsia"/>
          <w:b w:val="0"/>
          <w:bCs w:val="0"/>
          <w:sz w:val="28"/>
          <w:szCs w:val="28"/>
        </w:rPr>
        <w:instrText xml:space="preserve"> PAGEREF _Toc13007 \h </w:instrText>
      </w:r>
      <w:r>
        <w:rPr>
          <w:rFonts w:hint="eastAsia" w:asciiTheme="minorEastAsia" w:hAnsiTheme="minorEastAsia" w:eastAsiaTheme="minorEastAsia" w:cstheme="minorEastAsia"/>
          <w:b w:val="0"/>
          <w:bCs w:val="0"/>
          <w:sz w:val="28"/>
          <w:szCs w:val="28"/>
        </w:rPr>
        <w:fldChar w:fldCharType="separate"/>
      </w:r>
      <w:r>
        <w:rPr>
          <w:rFonts w:hint="eastAsia" w:asciiTheme="minorEastAsia" w:hAnsiTheme="minorEastAsia" w:eastAsiaTheme="minorEastAsia" w:cstheme="minorEastAsia"/>
          <w:b w:val="0"/>
          <w:bCs w:val="0"/>
          <w:sz w:val="28"/>
          <w:szCs w:val="28"/>
        </w:rPr>
        <w:t>5</w:t>
      </w:r>
      <w:r>
        <w:rPr>
          <w:rFonts w:hint="eastAsia" w:asciiTheme="minorEastAsia" w:hAnsiTheme="minorEastAsia" w:eastAsiaTheme="minorEastAsia" w:cstheme="minorEastAsia"/>
          <w:b w:val="0"/>
          <w:bCs w:val="0"/>
          <w:sz w:val="28"/>
          <w:szCs w:val="28"/>
        </w:rPr>
        <w:fldChar w:fldCharType="end"/>
      </w:r>
      <w:r>
        <w:rPr>
          <w:rFonts w:hint="eastAsia" w:asciiTheme="minorEastAsia" w:hAnsiTheme="minorEastAsia" w:eastAsiaTheme="minorEastAsia" w:cstheme="minorEastAsia"/>
          <w:b w:val="0"/>
          <w:bCs w:val="0"/>
          <w:color w:val="auto"/>
          <w:sz w:val="28"/>
          <w:szCs w:val="28"/>
          <w:highlight w:val="none"/>
        </w:rPr>
        <w:fldChar w:fldCharType="end"/>
      </w:r>
    </w:p>
    <w:p>
      <w:pPr>
        <w:pStyle w:val="7"/>
        <w:tabs>
          <w:tab w:val="right" w:leader="dot" w:pos="8306"/>
        </w:tabs>
        <w:spacing w:line="360" w:lineRule="auto"/>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color w:val="auto"/>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HYPERLINK \l _Toc18065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sz w:val="28"/>
          <w:szCs w:val="28"/>
          <w:highlight w:val="none"/>
        </w:rPr>
        <w:t>（一）道路工程——道路专业审查要点</w:t>
      </w:r>
      <w:r>
        <w:rPr>
          <w:rFonts w:hint="eastAsia" w:asciiTheme="minorEastAsia" w:hAnsiTheme="minorEastAsia" w:eastAsiaTheme="minorEastAsia" w:cstheme="minorEastAsia"/>
          <w:b w:val="0"/>
          <w:bCs w:val="0"/>
          <w:sz w:val="28"/>
          <w:szCs w:val="28"/>
        </w:rPr>
        <w:tab/>
      </w:r>
      <w:r>
        <w:rPr>
          <w:rFonts w:hint="eastAsia" w:asciiTheme="minorEastAsia" w:hAnsiTheme="minorEastAsia" w:eastAsiaTheme="minorEastAsia" w:cstheme="minorEastAsia"/>
          <w:b w:val="0"/>
          <w:bCs w:val="0"/>
          <w:sz w:val="28"/>
          <w:szCs w:val="28"/>
        </w:rPr>
        <w:fldChar w:fldCharType="begin"/>
      </w:r>
      <w:r>
        <w:rPr>
          <w:rFonts w:hint="eastAsia" w:asciiTheme="minorEastAsia" w:hAnsiTheme="minorEastAsia" w:eastAsiaTheme="minorEastAsia" w:cstheme="minorEastAsia"/>
          <w:b w:val="0"/>
          <w:bCs w:val="0"/>
          <w:sz w:val="28"/>
          <w:szCs w:val="28"/>
        </w:rPr>
        <w:instrText xml:space="preserve"> PAGEREF _Toc18065 \h </w:instrText>
      </w:r>
      <w:r>
        <w:rPr>
          <w:rFonts w:hint="eastAsia" w:asciiTheme="minorEastAsia" w:hAnsiTheme="minorEastAsia" w:eastAsiaTheme="minorEastAsia" w:cstheme="minorEastAsia"/>
          <w:b w:val="0"/>
          <w:bCs w:val="0"/>
          <w:sz w:val="28"/>
          <w:szCs w:val="28"/>
        </w:rPr>
        <w:fldChar w:fldCharType="separate"/>
      </w:r>
      <w:r>
        <w:rPr>
          <w:rFonts w:hint="eastAsia" w:asciiTheme="minorEastAsia" w:hAnsiTheme="minorEastAsia" w:eastAsiaTheme="minorEastAsia" w:cstheme="minorEastAsia"/>
          <w:b w:val="0"/>
          <w:bCs w:val="0"/>
          <w:sz w:val="28"/>
          <w:szCs w:val="28"/>
        </w:rPr>
        <w:t>5</w:t>
      </w:r>
      <w:r>
        <w:rPr>
          <w:rFonts w:hint="eastAsia" w:asciiTheme="minorEastAsia" w:hAnsiTheme="minorEastAsia" w:eastAsiaTheme="minorEastAsia" w:cstheme="minorEastAsia"/>
          <w:b w:val="0"/>
          <w:bCs w:val="0"/>
          <w:sz w:val="28"/>
          <w:szCs w:val="28"/>
        </w:rPr>
        <w:fldChar w:fldCharType="end"/>
      </w:r>
      <w:r>
        <w:rPr>
          <w:rFonts w:hint="eastAsia" w:asciiTheme="minorEastAsia" w:hAnsiTheme="minorEastAsia" w:eastAsiaTheme="minorEastAsia" w:cstheme="minorEastAsia"/>
          <w:b w:val="0"/>
          <w:bCs w:val="0"/>
          <w:color w:val="auto"/>
          <w:sz w:val="28"/>
          <w:szCs w:val="28"/>
          <w:highlight w:val="none"/>
        </w:rPr>
        <w:fldChar w:fldCharType="end"/>
      </w:r>
    </w:p>
    <w:p>
      <w:pPr>
        <w:pStyle w:val="7"/>
        <w:tabs>
          <w:tab w:val="right" w:leader="dot" w:pos="8306"/>
        </w:tabs>
        <w:spacing w:line="360" w:lineRule="auto"/>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color w:val="auto"/>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HYPERLINK \l _Toc3021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sz w:val="28"/>
          <w:szCs w:val="28"/>
          <w:highlight w:val="none"/>
        </w:rPr>
        <w:t>（二）道路工程——支挡结构及高边坡专业审查要点</w:t>
      </w:r>
      <w:r>
        <w:rPr>
          <w:rFonts w:hint="eastAsia" w:asciiTheme="minorEastAsia" w:hAnsiTheme="minorEastAsia" w:eastAsiaTheme="minorEastAsia" w:cstheme="minorEastAsia"/>
          <w:b w:val="0"/>
          <w:bCs w:val="0"/>
          <w:sz w:val="28"/>
          <w:szCs w:val="28"/>
        </w:rPr>
        <w:tab/>
      </w:r>
      <w:r>
        <w:rPr>
          <w:rFonts w:hint="eastAsia" w:asciiTheme="minorEastAsia" w:hAnsiTheme="minorEastAsia" w:eastAsiaTheme="minorEastAsia" w:cstheme="minorEastAsia"/>
          <w:b w:val="0"/>
          <w:bCs w:val="0"/>
          <w:sz w:val="28"/>
          <w:szCs w:val="28"/>
        </w:rPr>
        <w:fldChar w:fldCharType="begin"/>
      </w:r>
      <w:r>
        <w:rPr>
          <w:rFonts w:hint="eastAsia" w:asciiTheme="minorEastAsia" w:hAnsiTheme="minorEastAsia" w:eastAsiaTheme="minorEastAsia" w:cstheme="minorEastAsia"/>
          <w:b w:val="0"/>
          <w:bCs w:val="0"/>
          <w:sz w:val="28"/>
          <w:szCs w:val="28"/>
        </w:rPr>
        <w:instrText xml:space="preserve"> PAGEREF _Toc3021 \h </w:instrText>
      </w:r>
      <w:r>
        <w:rPr>
          <w:rFonts w:hint="eastAsia" w:asciiTheme="minorEastAsia" w:hAnsiTheme="minorEastAsia" w:eastAsiaTheme="minorEastAsia" w:cstheme="minorEastAsia"/>
          <w:b w:val="0"/>
          <w:bCs w:val="0"/>
          <w:sz w:val="28"/>
          <w:szCs w:val="28"/>
        </w:rPr>
        <w:fldChar w:fldCharType="separate"/>
      </w:r>
      <w:r>
        <w:rPr>
          <w:rFonts w:hint="eastAsia" w:asciiTheme="minorEastAsia" w:hAnsiTheme="minorEastAsia" w:eastAsiaTheme="minorEastAsia" w:cstheme="minorEastAsia"/>
          <w:b w:val="0"/>
          <w:bCs w:val="0"/>
          <w:sz w:val="28"/>
          <w:szCs w:val="28"/>
        </w:rPr>
        <w:t>10</w:t>
      </w:r>
      <w:r>
        <w:rPr>
          <w:rFonts w:hint="eastAsia" w:asciiTheme="minorEastAsia" w:hAnsiTheme="minorEastAsia" w:eastAsiaTheme="minorEastAsia" w:cstheme="minorEastAsia"/>
          <w:b w:val="0"/>
          <w:bCs w:val="0"/>
          <w:sz w:val="28"/>
          <w:szCs w:val="28"/>
        </w:rPr>
        <w:fldChar w:fldCharType="end"/>
      </w:r>
      <w:r>
        <w:rPr>
          <w:rFonts w:hint="eastAsia" w:asciiTheme="minorEastAsia" w:hAnsiTheme="minorEastAsia" w:eastAsiaTheme="minorEastAsia" w:cstheme="minorEastAsia"/>
          <w:b w:val="0"/>
          <w:bCs w:val="0"/>
          <w:color w:val="auto"/>
          <w:sz w:val="28"/>
          <w:szCs w:val="28"/>
          <w:highlight w:val="none"/>
        </w:rPr>
        <w:fldChar w:fldCharType="end"/>
      </w:r>
    </w:p>
    <w:p>
      <w:pPr>
        <w:pStyle w:val="7"/>
        <w:tabs>
          <w:tab w:val="right" w:leader="dot" w:pos="8306"/>
        </w:tabs>
        <w:spacing w:line="360" w:lineRule="auto"/>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color w:val="auto"/>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HYPERLINK \l _Toc28418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sz w:val="28"/>
          <w:szCs w:val="28"/>
          <w:highlight w:val="none"/>
        </w:rPr>
        <w:t>（三）道路工程——交通工程专业审查要点</w:t>
      </w:r>
      <w:r>
        <w:rPr>
          <w:rFonts w:hint="eastAsia" w:asciiTheme="minorEastAsia" w:hAnsiTheme="minorEastAsia" w:eastAsiaTheme="minorEastAsia" w:cstheme="minorEastAsia"/>
          <w:b w:val="0"/>
          <w:bCs w:val="0"/>
          <w:sz w:val="28"/>
          <w:szCs w:val="28"/>
        </w:rPr>
        <w:tab/>
      </w:r>
      <w:r>
        <w:rPr>
          <w:rFonts w:hint="eastAsia" w:asciiTheme="minorEastAsia" w:hAnsiTheme="minorEastAsia" w:eastAsiaTheme="minorEastAsia" w:cstheme="minorEastAsia"/>
          <w:b w:val="0"/>
          <w:bCs w:val="0"/>
          <w:sz w:val="28"/>
          <w:szCs w:val="28"/>
        </w:rPr>
        <w:fldChar w:fldCharType="begin"/>
      </w:r>
      <w:r>
        <w:rPr>
          <w:rFonts w:hint="eastAsia" w:asciiTheme="minorEastAsia" w:hAnsiTheme="minorEastAsia" w:eastAsiaTheme="minorEastAsia" w:cstheme="minorEastAsia"/>
          <w:b w:val="0"/>
          <w:bCs w:val="0"/>
          <w:sz w:val="28"/>
          <w:szCs w:val="28"/>
        </w:rPr>
        <w:instrText xml:space="preserve"> PAGEREF _Toc28418 \h </w:instrText>
      </w:r>
      <w:r>
        <w:rPr>
          <w:rFonts w:hint="eastAsia" w:asciiTheme="minorEastAsia" w:hAnsiTheme="minorEastAsia" w:eastAsiaTheme="minorEastAsia" w:cstheme="minorEastAsia"/>
          <w:b w:val="0"/>
          <w:bCs w:val="0"/>
          <w:sz w:val="28"/>
          <w:szCs w:val="28"/>
        </w:rPr>
        <w:fldChar w:fldCharType="separate"/>
      </w:r>
      <w:r>
        <w:rPr>
          <w:rFonts w:hint="eastAsia" w:asciiTheme="minorEastAsia" w:hAnsiTheme="minorEastAsia" w:eastAsiaTheme="minorEastAsia" w:cstheme="minorEastAsia"/>
          <w:b w:val="0"/>
          <w:bCs w:val="0"/>
          <w:sz w:val="28"/>
          <w:szCs w:val="28"/>
        </w:rPr>
        <w:t>13</w:t>
      </w:r>
      <w:r>
        <w:rPr>
          <w:rFonts w:hint="eastAsia" w:asciiTheme="minorEastAsia" w:hAnsiTheme="minorEastAsia" w:eastAsiaTheme="minorEastAsia" w:cstheme="minorEastAsia"/>
          <w:b w:val="0"/>
          <w:bCs w:val="0"/>
          <w:sz w:val="28"/>
          <w:szCs w:val="28"/>
        </w:rPr>
        <w:fldChar w:fldCharType="end"/>
      </w:r>
      <w:r>
        <w:rPr>
          <w:rFonts w:hint="eastAsia" w:asciiTheme="minorEastAsia" w:hAnsiTheme="minorEastAsia" w:eastAsiaTheme="minorEastAsia" w:cstheme="minorEastAsia"/>
          <w:b w:val="0"/>
          <w:bCs w:val="0"/>
          <w:color w:val="auto"/>
          <w:sz w:val="28"/>
          <w:szCs w:val="28"/>
          <w:highlight w:val="none"/>
        </w:rPr>
        <w:fldChar w:fldCharType="end"/>
      </w:r>
    </w:p>
    <w:p>
      <w:pPr>
        <w:pStyle w:val="7"/>
        <w:tabs>
          <w:tab w:val="right" w:leader="dot" w:pos="8306"/>
        </w:tabs>
        <w:spacing w:line="360" w:lineRule="auto"/>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color w:val="auto"/>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HYPERLINK \l _Toc20312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kern w:val="2"/>
          <w:sz w:val="28"/>
          <w:szCs w:val="28"/>
          <w:highlight w:val="none"/>
          <w:lang w:val="en-US" w:eastAsia="zh-CN" w:bidi="ar-SA"/>
        </w:rPr>
        <w:t>（四）道路工程——排水专业审查要点</w:t>
      </w:r>
      <w:r>
        <w:rPr>
          <w:rFonts w:hint="eastAsia" w:asciiTheme="minorEastAsia" w:hAnsiTheme="minorEastAsia" w:eastAsiaTheme="minorEastAsia" w:cstheme="minorEastAsia"/>
          <w:b w:val="0"/>
          <w:bCs w:val="0"/>
          <w:sz w:val="28"/>
          <w:szCs w:val="28"/>
        </w:rPr>
        <w:tab/>
      </w:r>
      <w:r>
        <w:rPr>
          <w:rFonts w:hint="eastAsia" w:asciiTheme="minorEastAsia" w:hAnsiTheme="minorEastAsia" w:eastAsiaTheme="minorEastAsia" w:cstheme="minorEastAsia"/>
          <w:b w:val="0"/>
          <w:bCs w:val="0"/>
          <w:sz w:val="28"/>
          <w:szCs w:val="28"/>
        </w:rPr>
        <w:fldChar w:fldCharType="begin"/>
      </w:r>
      <w:r>
        <w:rPr>
          <w:rFonts w:hint="eastAsia" w:asciiTheme="minorEastAsia" w:hAnsiTheme="minorEastAsia" w:eastAsiaTheme="minorEastAsia" w:cstheme="minorEastAsia"/>
          <w:b w:val="0"/>
          <w:bCs w:val="0"/>
          <w:sz w:val="28"/>
          <w:szCs w:val="28"/>
        </w:rPr>
        <w:instrText xml:space="preserve"> PAGEREF _Toc20312 \h </w:instrText>
      </w:r>
      <w:r>
        <w:rPr>
          <w:rFonts w:hint="eastAsia" w:asciiTheme="minorEastAsia" w:hAnsiTheme="minorEastAsia" w:eastAsiaTheme="minorEastAsia" w:cstheme="minorEastAsia"/>
          <w:b w:val="0"/>
          <w:bCs w:val="0"/>
          <w:sz w:val="28"/>
          <w:szCs w:val="28"/>
        </w:rPr>
        <w:fldChar w:fldCharType="separate"/>
      </w:r>
      <w:r>
        <w:rPr>
          <w:rFonts w:hint="eastAsia" w:asciiTheme="minorEastAsia" w:hAnsiTheme="minorEastAsia" w:eastAsiaTheme="minorEastAsia" w:cstheme="minorEastAsia"/>
          <w:b w:val="0"/>
          <w:bCs w:val="0"/>
          <w:sz w:val="28"/>
          <w:szCs w:val="28"/>
        </w:rPr>
        <w:t>15</w:t>
      </w:r>
      <w:r>
        <w:rPr>
          <w:rFonts w:hint="eastAsia" w:asciiTheme="minorEastAsia" w:hAnsiTheme="minorEastAsia" w:eastAsiaTheme="minorEastAsia" w:cstheme="minorEastAsia"/>
          <w:b w:val="0"/>
          <w:bCs w:val="0"/>
          <w:sz w:val="28"/>
          <w:szCs w:val="28"/>
        </w:rPr>
        <w:fldChar w:fldCharType="end"/>
      </w:r>
      <w:r>
        <w:rPr>
          <w:rFonts w:hint="eastAsia" w:asciiTheme="minorEastAsia" w:hAnsiTheme="minorEastAsia" w:eastAsiaTheme="minorEastAsia" w:cstheme="minorEastAsia"/>
          <w:b w:val="0"/>
          <w:bCs w:val="0"/>
          <w:color w:val="auto"/>
          <w:sz w:val="28"/>
          <w:szCs w:val="28"/>
          <w:highlight w:val="none"/>
        </w:rPr>
        <w:fldChar w:fldCharType="end"/>
      </w:r>
    </w:p>
    <w:p>
      <w:pPr>
        <w:pStyle w:val="7"/>
        <w:tabs>
          <w:tab w:val="right" w:leader="dot" w:pos="8306"/>
        </w:tabs>
        <w:spacing w:line="360" w:lineRule="auto"/>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color w:val="auto"/>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HYPERLINK \l _Toc26727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sz w:val="28"/>
          <w:szCs w:val="28"/>
          <w:lang w:val="en-US" w:eastAsia="zh-CN"/>
        </w:rPr>
        <w:t>（五）道路工程——海绵城市工程审查要点</w:t>
      </w:r>
      <w:r>
        <w:rPr>
          <w:rFonts w:hint="eastAsia" w:asciiTheme="minorEastAsia" w:hAnsiTheme="minorEastAsia" w:eastAsiaTheme="minorEastAsia" w:cstheme="minorEastAsia"/>
          <w:b w:val="0"/>
          <w:bCs w:val="0"/>
          <w:sz w:val="28"/>
          <w:szCs w:val="28"/>
        </w:rPr>
        <w:tab/>
      </w:r>
      <w:r>
        <w:rPr>
          <w:rFonts w:hint="eastAsia" w:asciiTheme="minorEastAsia" w:hAnsiTheme="minorEastAsia" w:eastAsiaTheme="minorEastAsia" w:cstheme="minorEastAsia"/>
          <w:b w:val="0"/>
          <w:bCs w:val="0"/>
          <w:sz w:val="28"/>
          <w:szCs w:val="28"/>
        </w:rPr>
        <w:fldChar w:fldCharType="begin"/>
      </w:r>
      <w:r>
        <w:rPr>
          <w:rFonts w:hint="eastAsia" w:asciiTheme="minorEastAsia" w:hAnsiTheme="minorEastAsia" w:eastAsiaTheme="minorEastAsia" w:cstheme="minorEastAsia"/>
          <w:b w:val="0"/>
          <w:bCs w:val="0"/>
          <w:sz w:val="28"/>
          <w:szCs w:val="28"/>
        </w:rPr>
        <w:instrText xml:space="preserve"> PAGEREF _Toc26727 \h </w:instrText>
      </w:r>
      <w:r>
        <w:rPr>
          <w:rFonts w:hint="eastAsia" w:asciiTheme="minorEastAsia" w:hAnsiTheme="minorEastAsia" w:eastAsiaTheme="minorEastAsia" w:cstheme="minorEastAsia"/>
          <w:b w:val="0"/>
          <w:bCs w:val="0"/>
          <w:sz w:val="28"/>
          <w:szCs w:val="28"/>
        </w:rPr>
        <w:fldChar w:fldCharType="separate"/>
      </w:r>
      <w:r>
        <w:rPr>
          <w:rFonts w:hint="eastAsia" w:asciiTheme="minorEastAsia" w:hAnsiTheme="minorEastAsia" w:eastAsiaTheme="minorEastAsia" w:cstheme="minorEastAsia"/>
          <w:b w:val="0"/>
          <w:bCs w:val="0"/>
          <w:sz w:val="28"/>
          <w:szCs w:val="28"/>
        </w:rPr>
        <w:t>16</w:t>
      </w:r>
      <w:r>
        <w:rPr>
          <w:rFonts w:hint="eastAsia" w:asciiTheme="minorEastAsia" w:hAnsiTheme="minorEastAsia" w:eastAsiaTheme="minorEastAsia" w:cstheme="minorEastAsia"/>
          <w:b w:val="0"/>
          <w:bCs w:val="0"/>
          <w:sz w:val="28"/>
          <w:szCs w:val="28"/>
        </w:rPr>
        <w:fldChar w:fldCharType="end"/>
      </w:r>
      <w:r>
        <w:rPr>
          <w:rFonts w:hint="eastAsia" w:asciiTheme="minorEastAsia" w:hAnsiTheme="minorEastAsia" w:eastAsiaTheme="minorEastAsia" w:cstheme="minorEastAsia"/>
          <w:b w:val="0"/>
          <w:bCs w:val="0"/>
          <w:color w:val="auto"/>
          <w:sz w:val="28"/>
          <w:szCs w:val="28"/>
          <w:highlight w:val="none"/>
        </w:rPr>
        <w:fldChar w:fldCharType="end"/>
      </w:r>
    </w:p>
    <w:p>
      <w:pPr>
        <w:pStyle w:val="7"/>
        <w:tabs>
          <w:tab w:val="right" w:leader="dot" w:pos="8306"/>
        </w:tabs>
        <w:spacing w:line="360" w:lineRule="auto"/>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color w:val="auto"/>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HYPERLINK \l _Toc10041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sz w:val="28"/>
          <w:szCs w:val="28"/>
          <w:lang w:val="en-US" w:eastAsia="zh-CN"/>
        </w:rPr>
        <w:t>（六）道路工程——综合管线工程审查要点</w:t>
      </w:r>
      <w:r>
        <w:rPr>
          <w:rFonts w:hint="eastAsia" w:asciiTheme="minorEastAsia" w:hAnsiTheme="minorEastAsia" w:eastAsiaTheme="minorEastAsia" w:cstheme="minorEastAsia"/>
          <w:b w:val="0"/>
          <w:bCs w:val="0"/>
          <w:sz w:val="28"/>
          <w:szCs w:val="28"/>
        </w:rPr>
        <w:tab/>
      </w:r>
      <w:r>
        <w:rPr>
          <w:rFonts w:hint="eastAsia" w:asciiTheme="minorEastAsia" w:hAnsiTheme="minorEastAsia" w:eastAsiaTheme="minorEastAsia" w:cstheme="minorEastAsia"/>
          <w:b w:val="0"/>
          <w:bCs w:val="0"/>
          <w:sz w:val="28"/>
          <w:szCs w:val="28"/>
        </w:rPr>
        <w:fldChar w:fldCharType="begin"/>
      </w:r>
      <w:r>
        <w:rPr>
          <w:rFonts w:hint="eastAsia" w:asciiTheme="minorEastAsia" w:hAnsiTheme="minorEastAsia" w:eastAsiaTheme="minorEastAsia" w:cstheme="minorEastAsia"/>
          <w:b w:val="0"/>
          <w:bCs w:val="0"/>
          <w:sz w:val="28"/>
          <w:szCs w:val="28"/>
        </w:rPr>
        <w:instrText xml:space="preserve"> PAGEREF _Toc10041 \h </w:instrText>
      </w:r>
      <w:r>
        <w:rPr>
          <w:rFonts w:hint="eastAsia" w:asciiTheme="minorEastAsia" w:hAnsiTheme="minorEastAsia" w:eastAsiaTheme="minorEastAsia" w:cstheme="minorEastAsia"/>
          <w:b w:val="0"/>
          <w:bCs w:val="0"/>
          <w:sz w:val="28"/>
          <w:szCs w:val="28"/>
        </w:rPr>
        <w:fldChar w:fldCharType="separate"/>
      </w:r>
      <w:r>
        <w:rPr>
          <w:rFonts w:hint="eastAsia" w:asciiTheme="minorEastAsia" w:hAnsiTheme="minorEastAsia" w:eastAsiaTheme="minorEastAsia" w:cstheme="minorEastAsia"/>
          <w:b w:val="0"/>
          <w:bCs w:val="0"/>
          <w:sz w:val="28"/>
          <w:szCs w:val="28"/>
        </w:rPr>
        <w:t>17</w:t>
      </w:r>
      <w:r>
        <w:rPr>
          <w:rFonts w:hint="eastAsia" w:asciiTheme="minorEastAsia" w:hAnsiTheme="minorEastAsia" w:eastAsiaTheme="minorEastAsia" w:cstheme="minorEastAsia"/>
          <w:b w:val="0"/>
          <w:bCs w:val="0"/>
          <w:sz w:val="28"/>
          <w:szCs w:val="28"/>
        </w:rPr>
        <w:fldChar w:fldCharType="end"/>
      </w:r>
      <w:r>
        <w:rPr>
          <w:rFonts w:hint="eastAsia" w:asciiTheme="minorEastAsia" w:hAnsiTheme="minorEastAsia" w:eastAsiaTheme="minorEastAsia" w:cstheme="minorEastAsia"/>
          <w:b w:val="0"/>
          <w:bCs w:val="0"/>
          <w:color w:val="auto"/>
          <w:sz w:val="28"/>
          <w:szCs w:val="28"/>
          <w:highlight w:val="none"/>
        </w:rPr>
        <w:fldChar w:fldCharType="end"/>
      </w:r>
    </w:p>
    <w:p>
      <w:pPr>
        <w:pStyle w:val="7"/>
        <w:tabs>
          <w:tab w:val="right" w:leader="dot" w:pos="8306"/>
        </w:tabs>
        <w:spacing w:line="360" w:lineRule="auto"/>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color w:val="auto"/>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HYPERLINK \l _Toc25652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sz w:val="28"/>
          <w:szCs w:val="28"/>
          <w:highlight w:val="none"/>
        </w:rPr>
        <w:t>（</w:t>
      </w:r>
      <w:r>
        <w:rPr>
          <w:rFonts w:hint="eastAsia" w:asciiTheme="minorEastAsia" w:hAnsiTheme="minorEastAsia" w:eastAsiaTheme="minorEastAsia" w:cstheme="minorEastAsia"/>
          <w:b w:val="0"/>
          <w:bCs w:val="0"/>
          <w:sz w:val="28"/>
          <w:szCs w:val="28"/>
          <w:highlight w:val="none"/>
          <w:lang w:val="en-US" w:eastAsia="zh-CN"/>
        </w:rPr>
        <w:t>七</w:t>
      </w:r>
      <w:r>
        <w:rPr>
          <w:rFonts w:hint="eastAsia" w:asciiTheme="minorEastAsia" w:hAnsiTheme="minorEastAsia" w:eastAsiaTheme="minorEastAsia" w:cstheme="minorEastAsia"/>
          <w:b w:val="0"/>
          <w:bCs w:val="0"/>
          <w:sz w:val="28"/>
          <w:szCs w:val="28"/>
          <w:highlight w:val="none"/>
        </w:rPr>
        <w:t>）道路工程——电照专业审查要点</w:t>
      </w:r>
      <w:r>
        <w:rPr>
          <w:rFonts w:hint="eastAsia" w:asciiTheme="minorEastAsia" w:hAnsiTheme="minorEastAsia" w:eastAsiaTheme="minorEastAsia" w:cstheme="minorEastAsia"/>
          <w:b w:val="0"/>
          <w:bCs w:val="0"/>
          <w:sz w:val="28"/>
          <w:szCs w:val="28"/>
        </w:rPr>
        <w:tab/>
      </w:r>
      <w:r>
        <w:rPr>
          <w:rFonts w:hint="eastAsia" w:asciiTheme="minorEastAsia" w:hAnsiTheme="minorEastAsia" w:eastAsiaTheme="minorEastAsia" w:cstheme="minorEastAsia"/>
          <w:b w:val="0"/>
          <w:bCs w:val="0"/>
          <w:sz w:val="28"/>
          <w:szCs w:val="28"/>
        </w:rPr>
        <w:fldChar w:fldCharType="begin"/>
      </w:r>
      <w:r>
        <w:rPr>
          <w:rFonts w:hint="eastAsia" w:asciiTheme="minorEastAsia" w:hAnsiTheme="minorEastAsia" w:eastAsiaTheme="minorEastAsia" w:cstheme="minorEastAsia"/>
          <w:b w:val="0"/>
          <w:bCs w:val="0"/>
          <w:sz w:val="28"/>
          <w:szCs w:val="28"/>
        </w:rPr>
        <w:instrText xml:space="preserve"> PAGEREF _Toc25652 \h </w:instrText>
      </w:r>
      <w:r>
        <w:rPr>
          <w:rFonts w:hint="eastAsia" w:asciiTheme="minorEastAsia" w:hAnsiTheme="minorEastAsia" w:eastAsiaTheme="minorEastAsia" w:cstheme="minorEastAsia"/>
          <w:b w:val="0"/>
          <w:bCs w:val="0"/>
          <w:sz w:val="28"/>
          <w:szCs w:val="28"/>
        </w:rPr>
        <w:fldChar w:fldCharType="separate"/>
      </w:r>
      <w:r>
        <w:rPr>
          <w:rFonts w:hint="eastAsia" w:asciiTheme="minorEastAsia" w:hAnsiTheme="minorEastAsia" w:eastAsiaTheme="minorEastAsia" w:cstheme="minorEastAsia"/>
          <w:b w:val="0"/>
          <w:bCs w:val="0"/>
          <w:sz w:val="28"/>
          <w:szCs w:val="28"/>
        </w:rPr>
        <w:t>18</w:t>
      </w:r>
      <w:r>
        <w:rPr>
          <w:rFonts w:hint="eastAsia" w:asciiTheme="minorEastAsia" w:hAnsiTheme="minorEastAsia" w:eastAsiaTheme="minorEastAsia" w:cstheme="minorEastAsia"/>
          <w:b w:val="0"/>
          <w:bCs w:val="0"/>
          <w:sz w:val="28"/>
          <w:szCs w:val="28"/>
        </w:rPr>
        <w:fldChar w:fldCharType="end"/>
      </w:r>
      <w:r>
        <w:rPr>
          <w:rFonts w:hint="eastAsia" w:asciiTheme="minorEastAsia" w:hAnsiTheme="minorEastAsia" w:eastAsiaTheme="minorEastAsia" w:cstheme="minorEastAsia"/>
          <w:b w:val="0"/>
          <w:bCs w:val="0"/>
          <w:color w:val="auto"/>
          <w:sz w:val="28"/>
          <w:szCs w:val="28"/>
          <w:highlight w:val="none"/>
        </w:rPr>
        <w:fldChar w:fldCharType="end"/>
      </w:r>
    </w:p>
    <w:p>
      <w:pPr>
        <w:pStyle w:val="7"/>
        <w:tabs>
          <w:tab w:val="right" w:leader="dot" w:pos="8306"/>
        </w:tabs>
        <w:spacing w:line="360" w:lineRule="auto"/>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color w:val="auto"/>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HYPERLINK \l _Toc15003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kern w:val="2"/>
          <w:sz w:val="28"/>
          <w:szCs w:val="28"/>
          <w:highlight w:val="none"/>
          <w:lang w:val="en-US" w:eastAsia="zh-CN" w:bidi="ar-SA"/>
        </w:rPr>
        <w:t>（八）道路工程——道路绿化专业审查要点</w:t>
      </w:r>
      <w:r>
        <w:rPr>
          <w:rFonts w:hint="eastAsia" w:asciiTheme="minorEastAsia" w:hAnsiTheme="minorEastAsia" w:eastAsiaTheme="minorEastAsia" w:cstheme="minorEastAsia"/>
          <w:b w:val="0"/>
          <w:bCs w:val="0"/>
          <w:sz w:val="28"/>
          <w:szCs w:val="28"/>
        </w:rPr>
        <w:tab/>
      </w:r>
      <w:r>
        <w:rPr>
          <w:rFonts w:hint="eastAsia" w:asciiTheme="minorEastAsia" w:hAnsiTheme="minorEastAsia" w:eastAsiaTheme="minorEastAsia" w:cstheme="minorEastAsia"/>
          <w:b w:val="0"/>
          <w:bCs w:val="0"/>
          <w:sz w:val="28"/>
          <w:szCs w:val="28"/>
        </w:rPr>
        <w:fldChar w:fldCharType="begin"/>
      </w:r>
      <w:r>
        <w:rPr>
          <w:rFonts w:hint="eastAsia" w:asciiTheme="minorEastAsia" w:hAnsiTheme="minorEastAsia" w:eastAsiaTheme="minorEastAsia" w:cstheme="minorEastAsia"/>
          <w:b w:val="0"/>
          <w:bCs w:val="0"/>
          <w:sz w:val="28"/>
          <w:szCs w:val="28"/>
        </w:rPr>
        <w:instrText xml:space="preserve"> PAGEREF _Toc15003 \h </w:instrText>
      </w:r>
      <w:r>
        <w:rPr>
          <w:rFonts w:hint="eastAsia" w:asciiTheme="minorEastAsia" w:hAnsiTheme="minorEastAsia" w:eastAsiaTheme="minorEastAsia" w:cstheme="minorEastAsia"/>
          <w:b w:val="0"/>
          <w:bCs w:val="0"/>
          <w:sz w:val="28"/>
          <w:szCs w:val="28"/>
        </w:rPr>
        <w:fldChar w:fldCharType="separate"/>
      </w:r>
      <w:r>
        <w:rPr>
          <w:rFonts w:hint="eastAsia" w:asciiTheme="minorEastAsia" w:hAnsiTheme="minorEastAsia" w:eastAsiaTheme="minorEastAsia" w:cstheme="minorEastAsia"/>
          <w:b w:val="0"/>
          <w:bCs w:val="0"/>
          <w:sz w:val="28"/>
          <w:szCs w:val="28"/>
        </w:rPr>
        <w:t>20</w:t>
      </w:r>
      <w:r>
        <w:rPr>
          <w:rFonts w:hint="eastAsia" w:asciiTheme="minorEastAsia" w:hAnsiTheme="minorEastAsia" w:eastAsiaTheme="minorEastAsia" w:cstheme="minorEastAsia"/>
          <w:b w:val="0"/>
          <w:bCs w:val="0"/>
          <w:sz w:val="28"/>
          <w:szCs w:val="28"/>
        </w:rPr>
        <w:fldChar w:fldCharType="end"/>
      </w:r>
      <w:r>
        <w:rPr>
          <w:rFonts w:hint="eastAsia" w:asciiTheme="minorEastAsia" w:hAnsiTheme="minorEastAsia" w:eastAsiaTheme="minorEastAsia" w:cstheme="minorEastAsia"/>
          <w:b w:val="0"/>
          <w:bCs w:val="0"/>
          <w:color w:val="auto"/>
          <w:sz w:val="28"/>
          <w:szCs w:val="28"/>
          <w:highlight w:val="none"/>
        </w:rPr>
        <w:fldChar w:fldCharType="end"/>
      </w:r>
    </w:p>
    <w:p>
      <w:pPr>
        <w:pStyle w:val="11"/>
        <w:tabs>
          <w:tab w:val="right" w:leader="dot" w:pos="8306"/>
        </w:tabs>
        <w:spacing w:line="360" w:lineRule="auto"/>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color w:val="auto"/>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HYPERLINK \l _Toc25167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sz w:val="28"/>
          <w:szCs w:val="28"/>
          <w:highlight w:val="none"/>
          <w:lang w:val="en-US" w:eastAsia="zh-CN"/>
        </w:rPr>
        <w:t>第三章  城市桥梁工程</w:t>
      </w:r>
      <w:r>
        <w:rPr>
          <w:rFonts w:hint="eastAsia" w:asciiTheme="minorEastAsia" w:hAnsiTheme="minorEastAsia" w:eastAsiaTheme="minorEastAsia" w:cstheme="minorEastAsia"/>
          <w:b w:val="0"/>
          <w:bCs w:val="0"/>
          <w:sz w:val="28"/>
          <w:szCs w:val="28"/>
        </w:rPr>
        <w:tab/>
      </w:r>
      <w:r>
        <w:rPr>
          <w:rFonts w:hint="eastAsia" w:asciiTheme="minorEastAsia" w:hAnsiTheme="minorEastAsia" w:eastAsiaTheme="minorEastAsia" w:cstheme="minorEastAsia"/>
          <w:b w:val="0"/>
          <w:bCs w:val="0"/>
          <w:sz w:val="28"/>
          <w:szCs w:val="28"/>
        </w:rPr>
        <w:fldChar w:fldCharType="begin"/>
      </w:r>
      <w:r>
        <w:rPr>
          <w:rFonts w:hint="eastAsia" w:asciiTheme="minorEastAsia" w:hAnsiTheme="minorEastAsia" w:eastAsiaTheme="minorEastAsia" w:cstheme="minorEastAsia"/>
          <w:b w:val="0"/>
          <w:bCs w:val="0"/>
          <w:sz w:val="28"/>
          <w:szCs w:val="28"/>
        </w:rPr>
        <w:instrText xml:space="preserve"> PAGEREF _Toc25167 \h </w:instrText>
      </w:r>
      <w:r>
        <w:rPr>
          <w:rFonts w:hint="eastAsia" w:asciiTheme="minorEastAsia" w:hAnsiTheme="minorEastAsia" w:eastAsiaTheme="minorEastAsia" w:cstheme="minorEastAsia"/>
          <w:b w:val="0"/>
          <w:bCs w:val="0"/>
          <w:sz w:val="28"/>
          <w:szCs w:val="28"/>
        </w:rPr>
        <w:fldChar w:fldCharType="separate"/>
      </w:r>
      <w:r>
        <w:rPr>
          <w:rFonts w:hint="eastAsia" w:asciiTheme="minorEastAsia" w:hAnsiTheme="minorEastAsia" w:eastAsiaTheme="minorEastAsia" w:cstheme="minorEastAsia"/>
          <w:b w:val="0"/>
          <w:bCs w:val="0"/>
          <w:sz w:val="28"/>
          <w:szCs w:val="28"/>
        </w:rPr>
        <w:t>22</w:t>
      </w:r>
      <w:r>
        <w:rPr>
          <w:rFonts w:hint="eastAsia" w:asciiTheme="minorEastAsia" w:hAnsiTheme="minorEastAsia" w:eastAsiaTheme="minorEastAsia" w:cstheme="minorEastAsia"/>
          <w:b w:val="0"/>
          <w:bCs w:val="0"/>
          <w:sz w:val="28"/>
          <w:szCs w:val="28"/>
        </w:rPr>
        <w:fldChar w:fldCharType="end"/>
      </w:r>
      <w:r>
        <w:rPr>
          <w:rFonts w:hint="eastAsia" w:asciiTheme="minorEastAsia" w:hAnsiTheme="minorEastAsia" w:eastAsiaTheme="minorEastAsia" w:cstheme="minorEastAsia"/>
          <w:b w:val="0"/>
          <w:bCs w:val="0"/>
          <w:color w:val="auto"/>
          <w:sz w:val="28"/>
          <w:szCs w:val="28"/>
          <w:highlight w:val="none"/>
        </w:rPr>
        <w:fldChar w:fldCharType="end"/>
      </w:r>
    </w:p>
    <w:p>
      <w:pPr>
        <w:pStyle w:val="7"/>
        <w:tabs>
          <w:tab w:val="right" w:leader="dot" w:pos="8306"/>
        </w:tabs>
        <w:spacing w:line="360" w:lineRule="auto"/>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color w:val="auto"/>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HYPERLINK \l _Toc12715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kern w:val="2"/>
          <w:sz w:val="28"/>
          <w:szCs w:val="28"/>
          <w:highlight w:val="none"/>
          <w:lang w:val="en-US" w:eastAsia="zh-CN" w:bidi="ar-SA"/>
        </w:rPr>
        <w:t>（一）城市桥梁工程——设计文件审查要点</w:t>
      </w:r>
      <w:r>
        <w:rPr>
          <w:rFonts w:hint="eastAsia" w:asciiTheme="minorEastAsia" w:hAnsiTheme="minorEastAsia" w:eastAsiaTheme="minorEastAsia" w:cstheme="minorEastAsia"/>
          <w:b w:val="0"/>
          <w:bCs w:val="0"/>
          <w:sz w:val="28"/>
          <w:szCs w:val="28"/>
        </w:rPr>
        <w:tab/>
      </w:r>
      <w:r>
        <w:rPr>
          <w:rFonts w:hint="eastAsia" w:asciiTheme="minorEastAsia" w:hAnsiTheme="minorEastAsia" w:eastAsiaTheme="minorEastAsia" w:cstheme="minorEastAsia"/>
          <w:b w:val="0"/>
          <w:bCs w:val="0"/>
          <w:sz w:val="28"/>
          <w:szCs w:val="28"/>
        </w:rPr>
        <w:fldChar w:fldCharType="begin"/>
      </w:r>
      <w:r>
        <w:rPr>
          <w:rFonts w:hint="eastAsia" w:asciiTheme="minorEastAsia" w:hAnsiTheme="minorEastAsia" w:eastAsiaTheme="minorEastAsia" w:cstheme="minorEastAsia"/>
          <w:b w:val="0"/>
          <w:bCs w:val="0"/>
          <w:sz w:val="28"/>
          <w:szCs w:val="28"/>
        </w:rPr>
        <w:instrText xml:space="preserve"> PAGEREF _Toc12715 \h </w:instrText>
      </w:r>
      <w:r>
        <w:rPr>
          <w:rFonts w:hint="eastAsia" w:asciiTheme="minorEastAsia" w:hAnsiTheme="minorEastAsia" w:eastAsiaTheme="minorEastAsia" w:cstheme="minorEastAsia"/>
          <w:b w:val="0"/>
          <w:bCs w:val="0"/>
          <w:sz w:val="28"/>
          <w:szCs w:val="28"/>
        </w:rPr>
        <w:fldChar w:fldCharType="separate"/>
      </w:r>
      <w:r>
        <w:rPr>
          <w:rFonts w:hint="eastAsia" w:asciiTheme="minorEastAsia" w:hAnsiTheme="minorEastAsia" w:eastAsiaTheme="minorEastAsia" w:cstheme="minorEastAsia"/>
          <w:b w:val="0"/>
          <w:bCs w:val="0"/>
          <w:sz w:val="28"/>
          <w:szCs w:val="28"/>
        </w:rPr>
        <w:t>22</w:t>
      </w:r>
      <w:r>
        <w:rPr>
          <w:rFonts w:hint="eastAsia" w:asciiTheme="minorEastAsia" w:hAnsiTheme="minorEastAsia" w:eastAsiaTheme="minorEastAsia" w:cstheme="minorEastAsia"/>
          <w:b w:val="0"/>
          <w:bCs w:val="0"/>
          <w:sz w:val="28"/>
          <w:szCs w:val="28"/>
        </w:rPr>
        <w:fldChar w:fldCharType="end"/>
      </w:r>
      <w:r>
        <w:rPr>
          <w:rFonts w:hint="eastAsia" w:asciiTheme="minorEastAsia" w:hAnsiTheme="minorEastAsia" w:eastAsiaTheme="minorEastAsia" w:cstheme="minorEastAsia"/>
          <w:b w:val="0"/>
          <w:bCs w:val="0"/>
          <w:color w:val="auto"/>
          <w:sz w:val="28"/>
          <w:szCs w:val="28"/>
          <w:highlight w:val="none"/>
        </w:rPr>
        <w:fldChar w:fldCharType="end"/>
      </w:r>
    </w:p>
    <w:p>
      <w:pPr>
        <w:pStyle w:val="11"/>
        <w:tabs>
          <w:tab w:val="right" w:leader="dot" w:pos="8306"/>
        </w:tabs>
        <w:spacing w:line="360" w:lineRule="auto"/>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color w:val="auto"/>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HYPERLINK \l _Toc23201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sz w:val="28"/>
          <w:szCs w:val="28"/>
          <w:highlight w:val="none"/>
        </w:rPr>
        <w:t>第四章 城市隧道工程</w:t>
      </w:r>
      <w:r>
        <w:rPr>
          <w:rFonts w:hint="eastAsia" w:asciiTheme="minorEastAsia" w:hAnsiTheme="minorEastAsia" w:eastAsiaTheme="minorEastAsia" w:cstheme="minorEastAsia"/>
          <w:b w:val="0"/>
          <w:bCs w:val="0"/>
          <w:sz w:val="28"/>
          <w:szCs w:val="28"/>
        </w:rPr>
        <w:tab/>
      </w:r>
      <w:r>
        <w:rPr>
          <w:rFonts w:hint="eastAsia" w:asciiTheme="minorEastAsia" w:hAnsiTheme="minorEastAsia" w:eastAsiaTheme="minorEastAsia" w:cstheme="minorEastAsia"/>
          <w:b w:val="0"/>
          <w:bCs w:val="0"/>
          <w:sz w:val="28"/>
          <w:szCs w:val="28"/>
        </w:rPr>
        <w:fldChar w:fldCharType="begin"/>
      </w:r>
      <w:r>
        <w:rPr>
          <w:rFonts w:hint="eastAsia" w:asciiTheme="minorEastAsia" w:hAnsiTheme="minorEastAsia" w:eastAsiaTheme="minorEastAsia" w:cstheme="minorEastAsia"/>
          <w:b w:val="0"/>
          <w:bCs w:val="0"/>
          <w:sz w:val="28"/>
          <w:szCs w:val="28"/>
        </w:rPr>
        <w:instrText xml:space="preserve"> PAGEREF _Toc23201 \h </w:instrText>
      </w:r>
      <w:r>
        <w:rPr>
          <w:rFonts w:hint="eastAsia" w:asciiTheme="minorEastAsia" w:hAnsiTheme="minorEastAsia" w:eastAsiaTheme="minorEastAsia" w:cstheme="minorEastAsia"/>
          <w:b w:val="0"/>
          <w:bCs w:val="0"/>
          <w:sz w:val="28"/>
          <w:szCs w:val="28"/>
        </w:rPr>
        <w:fldChar w:fldCharType="separate"/>
      </w:r>
      <w:r>
        <w:rPr>
          <w:rFonts w:hint="eastAsia" w:asciiTheme="minorEastAsia" w:hAnsiTheme="minorEastAsia" w:eastAsiaTheme="minorEastAsia" w:cstheme="minorEastAsia"/>
          <w:b w:val="0"/>
          <w:bCs w:val="0"/>
          <w:sz w:val="28"/>
          <w:szCs w:val="28"/>
        </w:rPr>
        <w:t>32</w:t>
      </w:r>
      <w:r>
        <w:rPr>
          <w:rFonts w:hint="eastAsia" w:asciiTheme="minorEastAsia" w:hAnsiTheme="minorEastAsia" w:eastAsiaTheme="minorEastAsia" w:cstheme="minorEastAsia"/>
          <w:b w:val="0"/>
          <w:bCs w:val="0"/>
          <w:sz w:val="28"/>
          <w:szCs w:val="28"/>
        </w:rPr>
        <w:fldChar w:fldCharType="end"/>
      </w:r>
      <w:r>
        <w:rPr>
          <w:rFonts w:hint="eastAsia" w:asciiTheme="minorEastAsia" w:hAnsiTheme="minorEastAsia" w:eastAsiaTheme="minorEastAsia" w:cstheme="minorEastAsia"/>
          <w:b w:val="0"/>
          <w:bCs w:val="0"/>
          <w:color w:val="auto"/>
          <w:sz w:val="28"/>
          <w:szCs w:val="28"/>
          <w:highlight w:val="none"/>
        </w:rPr>
        <w:fldChar w:fldCharType="end"/>
      </w:r>
    </w:p>
    <w:p>
      <w:pPr>
        <w:pStyle w:val="7"/>
        <w:tabs>
          <w:tab w:val="right" w:leader="dot" w:pos="8306"/>
        </w:tabs>
        <w:spacing w:line="360" w:lineRule="auto"/>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color w:val="auto"/>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HYPERLINK \l _Toc6997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kern w:val="2"/>
          <w:sz w:val="28"/>
          <w:szCs w:val="28"/>
          <w:highlight w:val="none"/>
        </w:rPr>
        <w:t>（一）城市隧道工程——土建专业审查要点</w:t>
      </w:r>
      <w:r>
        <w:rPr>
          <w:rFonts w:hint="eastAsia" w:asciiTheme="minorEastAsia" w:hAnsiTheme="minorEastAsia" w:eastAsiaTheme="minorEastAsia" w:cstheme="minorEastAsia"/>
          <w:b w:val="0"/>
          <w:bCs w:val="0"/>
          <w:sz w:val="28"/>
          <w:szCs w:val="28"/>
        </w:rPr>
        <w:tab/>
      </w:r>
      <w:r>
        <w:rPr>
          <w:rFonts w:hint="eastAsia" w:asciiTheme="minorEastAsia" w:hAnsiTheme="minorEastAsia" w:eastAsiaTheme="minorEastAsia" w:cstheme="minorEastAsia"/>
          <w:b w:val="0"/>
          <w:bCs w:val="0"/>
          <w:sz w:val="28"/>
          <w:szCs w:val="28"/>
        </w:rPr>
        <w:fldChar w:fldCharType="begin"/>
      </w:r>
      <w:r>
        <w:rPr>
          <w:rFonts w:hint="eastAsia" w:asciiTheme="minorEastAsia" w:hAnsiTheme="minorEastAsia" w:eastAsiaTheme="minorEastAsia" w:cstheme="minorEastAsia"/>
          <w:b w:val="0"/>
          <w:bCs w:val="0"/>
          <w:sz w:val="28"/>
          <w:szCs w:val="28"/>
        </w:rPr>
        <w:instrText xml:space="preserve"> PAGEREF _Toc6997 \h </w:instrText>
      </w:r>
      <w:r>
        <w:rPr>
          <w:rFonts w:hint="eastAsia" w:asciiTheme="minorEastAsia" w:hAnsiTheme="minorEastAsia" w:eastAsiaTheme="minorEastAsia" w:cstheme="minorEastAsia"/>
          <w:b w:val="0"/>
          <w:bCs w:val="0"/>
          <w:sz w:val="28"/>
          <w:szCs w:val="28"/>
        </w:rPr>
        <w:fldChar w:fldCharType="separate"/>
      </w:r>
      <w:r>
        <w:rPr>
          <w:rFonts w:hint="eastAsia" w:asciiTheme="minorEastAsia" w:hAnsiTheme="minorEastAsia" w:eastAsiaTheme="minorEastAsia" w:cstheme="minorEastAsia"/>
          <w:b w:val="0"/>
          <w:bCs w:val="0"/>
          <w:sz w:val="28"/>
          <w:szCs w:val="28"/>
        </w:rPr>
        <w:t>32</w:t>
      </w:r>
      <w:r>
        <w:rPr>
          <w:rFonts w:hint="eastAsia" w:asciiTheme="minorEastAsia" w:hAnsiTheme="minorEastAsia" w:eastAsiaTheme="minorEastAsia" w:cstheme="minorEastAsia"/>
          <w:b w:val="0"/>
          <w:bCs w:val="0"/>
          <w:sz w:val="28"/>
          <w:szCs w:val="28"/>
        </w:rPr>
        <w:fldChar w:fldCharType="end"/>
      </w:r>
      <w:r>
        <w:rPr>
          <w:rFonts w:hint="eastAsia" w:asciiTheme="minorEastAsia" w:hAnsiTheme="minorEastAsia" w:eastAsiaTheme="minorEastAsia" w:cstheme="minorEastAsia"/>
          <w:b w:val="0"/>
          <w:bCs w:val="0"/>
          <w:color w:val="auto"/>
          <w:sz w:val="28"/>
          <w:szCs w:val="28"/>
          <w:highlight w:val="none"/>
        </w:rPr>
        <w:fldChar w:fldCharType="end"/>
      </w:r>
    </w:p>
    <w:p>
      <w:pPr>
        <w:pStyle w:val="7"/>
        <w:tabs>
          <w:tab w:val="right" w:leader="dot" w:pos="8306"/>
        </w:tabs>
        <w:spacing w:line="360" w:lineRule="auto"/>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color w:val="auto"/>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HYPERLINK \l _Toc25700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kern w:val="2"/>
          <w:sz w:val="28"/>
          <w:szCs w:val="28"/>
          <w:highlight w:val="none"/>
        </w:rPr>
        <w:t>（二）城市隧道工程——通风专业审查要点</w:t>
      </w:r>
      <w:r>
        <w:rPr>
          <w:rFonts w:hint="eastAsia" w:asciiTheme="minorEastAsia" w:hAnsiTheme="minorEastAsia" w:eastAsiaTheme="minorEastAsia" w:cstheme="minorEastAsia"/>
          <w:b w:val="0"/>
          <w:bCs w:val="0"/>
          <w:sz w:val="28"/>
          <w:szCs w:val="28"/>
        </w:rPr>
        <w:tab/>
      </w:r>
      <w:r>
        <w:rPr>
          <w:rFonts w:hint="eastAsia" w:asciiTheme="minorEastAsia" w:hAnsiTheme="minorEastAsia" w:eastAsiaTheme="minorEastAsia" w:cstheme="minorEastAsia"/>
          <w:b w:val="0"/>
          <w:bCs w:val="0"/>
          <w:sz w:val="28"/>
          <w:szCs w:val="28"/>
        </w:rPr>
        <w:fldChar w:fldCharType="begin"/>
      </w:r>
      <w:r>
        <w:rPr>
          <w:rFonts w:hint="eastAsia" w:asciiTheme="minorEastAsia" w:hAnsiTheme="minorEastAsia" w:eastAsiaTheme="minorEastAsia" w:cstheme="minorEastAsia"/>
          <w:b w:val="0"/>
          <w:bCs w:val="0"/>
          <w:sz w:val="28"/>
          <w:szCs w:val="28"/>
        </w:rPr>
        <w:instrText xml:space="preserve"> PAGEREF _Toc25700 \h </w:instrText>
      </w:r>
      <w:r>
        <w:rPr>
          <w:rFonts w:hint="eastAsia" w:asciiTheme="minorEastAsia" w:hAnsiTheme="minorEastAsia" w:eastAsiaTheme="minorEastAsia" w:cstheme="minorEastAsia"/>
          <w:b w:val="0"/>
          <w:bCs w:val="0"/>
          <w:sz w:val="28"/>
          <w:szCs w:val="28"/>
        </w:rPr>
        <w:fldChar w:fldCharType="separate"/>
      </w:r>
      <w:r>
        <w:rPr>
          <w:rFonts w:hint="eastAsia" w:asciiTheme="minorEastAsia" w:hAnsiTheme="minorEastAsia" w:eastAsiaTheme="minorEastAsia" w:cstheme="minorEastAsia"/>
          <w:b w:val="0"/>
          <w:bCs w:val="0"/>
          <w:sz w:val="28"/>
          <w:szCs w:val="28"/>
        </w:rPr>
        <w:t>40</w:t>
      </w:r>
      <w:r>
        <w:rPr>
          <w:rFonts w:hint="eastAsia" w:asciiTheme="minorEastAsia" w:hAnsiTheme="minorEastAsia" w:eastAsiaTheme="minorEastAsia" w:cstheme="minorEastAsia"/>
          <w:b w:val="0"/>
          <w:bCs w:val="0"/>
          <w:sz w:val="28"/>
          <w:szCs w:val="28"/>
        </w:rPr>
        <w:fldChar w:fldCharType="end"/>
      </w:r>
      <w:r>
        <w:rPr>
          <w:rFonts w:hint="eastAsia" w:asciiTheme="minorEastAsia" w:hAnsiTheme="minorEastAsia" w:eastAsiaTheme="minorEastAsia" w:cstheme="minorEastAsia"/>
          <w:b w:val="0"/>
          <w:bCs w:val="0"/>
          <w:color w:val="auto"/>
          <w:sz w:val="28"/>
          <w:szCs w:val="28"/>
          <w:highlight w:val="none"/>
        </w:rPr>
        <w:fldChar w:fldCharType="end"/>
      </w:r>
    </w:p>
    <w:p>
      <w:pPr>
        <w:pStyle w:val="7"/>
        <w:tabs>
          <w:tab w:val="right" w:leader="dot" w:pos="8306"/>
        </w:tabs>
        <w:spacing w:line="360" w:lineRule="auto"/>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color w:val="auto"/>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HYPERLINK \l _Toc28132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kern w:val="2"/>
          <w:sz w:val="28"/>
          <w:szCs w:val="28"/>
          <w:highlight w:val="none"/>
        </w:rPr>
        <w:t>（三）城市隧道工程——消防给水及灭火设施审查要点</w:t>
      </w:r>
      <w:r>
        <w:rPr>
          <w:rFonts w:hint="eastAsia" w:asciiTheme="minorEastAsia" w:hAnsiTheme="minorEastAsia" w:eastAsiaTheme="minorEastAsia" w:cstheme="minorEastAsia"/>
          <w:b w:val="0"/>
          <w:bCs w:val="0"/>
          <w:sz w:val="28"/>
          <w:szCs w:val="28"/>
        </w:rPr>
        <w:tab/>
      </w:r>
      <w:r>
        <w:rPr>
          <w:rFonts w:hint="eastAsia" w:asciiTheme="minorEastAsia" w:hAnsiTheme="minorEastAsia" w:eastAsiaTheme="minorEastAsia" w:cstheme="minorEastAsia"/>
          <w:b w:val="0"/>
          <w:bCs w:val="0"/>
          <w:sz w:val="28"/>
          <w:szCs w:val="28"/>
        </w:rPr>
        <w:fldChar w:fldCharType="begin"/>
      </w:r>
      <w:r>
        <w:rPr>
          <w:rFonts w:hint="eastAsia" w:asciiTheme="minorEastAsia" w:hAnsiTheme="minorEastAsia" w:eastAsiaTheme="minorEastAsia" w:cstheme="minorEastAsia"/>
          <w:b w:val="0"/>
          <w:bCs w:val="0"/>
          <w:sz w:val="28"/>
          <w:szCs w:val="28"/>
        </w:rPr>
        <w:instrText xml:space="preserve"> PAGEREF _Toc28132 \h </w:instrText>
      </w:r>
      <w:r>
        <w:rPr>
          <w:rFonts w:hint="eastAsia" w:asciiTheme="minorEastAsia" w:hAnsiTheme="minorEastAsia" w:eastAsiaTheme="minorEastAsia" w:cstheme="minorEastAsia"/>
          <w:b w:val="0"/>
          <w:bCs w:val="0"/>
          <w:sz w:val="28"/>
          <w:szCs w:val="28"/>
        </w:rPr>
        <w:fldChar w:fldCharType="separate"/>
      </w:r>
      <w:r>
        <w:rPr>
          <w:rFonts w:hint="eastAsia" w:asciiTheme="minorEastAsia" w:hAnsiTheme="minorEastAsia" w:eastAsiaTheme="minorEastAsia" w:cstheme="minorEastAsia"/>
          <w:b w:val="0"/>
          <w:bCs w:val="0"/>
          <w:sz w:val="28"/>
          <w:szCs w:val="28"/>
        </w:rPr>
        <w:t>42</w:t>
      </w:r>
      <w:r>
        <w:rPr>
          <w:rFonts w:hint="eastAsia" w:asciiTheme="minorEastAsia" w:hAnsiTheme="minorEastAsia" w:eastAsiaTheme="minorEastAsia" w:cstheme="minorEastAsia"/>
          <w:b w:val="0"/>
          <w:bCs w:val="0"/>
          <w:sz w:val="28"/>
          <w:szCs w:val="28"/>
        </w:rPr>
        <w:fldChar w:fldCharType="end"/>
      </w:r>
      <w:r>
        <w:rPr>
          <w:rFonts w:hint="eastAsia" w:asciiTheme="minorEastAsia" w:hAnsiTheme="minorEastAsia" w:eastAsiaTheme="minorEastAsia" w:cstheme="minorEastAsia"/>
          <w:b w:val="0"/>
          <w:bCs w:val="0"/>
          <w:color w:val="auto"/>
          <w:sz w:val="28"/>
          <w:szCs w:val="28"/>
          <w:highlight w:val="none"/>
        </w:rPr>
        <w:fldChar w:fldCharType="end"/>
      </w:r>
    </w:p>
    <w:p>
      <w:pPr>
        <w:pStyle w:val="7"/>
        <w:tabs>
          <w:tab w:val="right" w:leader="dot" w:pos="8306"/>
        </w:tabs>
        <w:spacing w:line="360" w:lineRule="auto"/>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color w:val="auto"/>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HYPERLINK \l _Toc20685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kern w:val="2"/>
          <w:sz w:val="28"/>
          <w:szCs w:val="28"/>
          <w:highlight w:val="none"/>
        </w:rPr>
        <w:t>（四）城市隧道工程——照明与供配电专业审查要点</w:t>
      </w:r>
      <w:r>
        <w:rPr>
          <w:rFonts w:hint="eastAsia" w:asciiTheme="minorEastAsia" w:hAnsiTheme="minorEastAsia" w:eastAsiaTheme="minorEastAsia" w:cstheme="minorEastAsia"/>
          <w:b w:val="0"/>
          <w:bCs w:val="0"/>
          <w:sz w:val="28"/>
          <w:szCs w:val="28"/>
        </w:rPr>
        <w:tab/>
      </w:r>
      <w:r>
        <w:rPr>
          <w:rFonts w:hint="eastAsia" w:asciiTheme="minorEastAsia" w:hAnsiTheme="minorEastAsia" w:eastAsiaTheme="minorEastAsia" w:cstheme="minorEastAsia"/>
          <w:b w:val="0"/>
          <w:bCs w:val="0"/>
          <w:sz w:val="28"/>
          <w:szCs w:val="28"/>
        </w:rPr>
        <w:fldChar w:fldCharType="begin"/>
      </w:r>
      <w:r>
        <w:rPr>
          <w:rFonts w:hint="eastAsia" w:asciiTheme="minorEastAsia" w:hAnsiTheme="minorEastAsia" w:eastAsiaTheme="minorEastAsia" w:cstheme="minorEastAsia"/>
          <w:b w:val="0"/>
          <w:bCs w:val="0"/>
          <w:sz w:val="28"/>
          <w:szCs w:val="28"/>
        </w:rPr>
        <w:instrText xml:space="preserve"> PAGEREF _Toc20685 \h </w:instrText>
      </w:r>
      <w:r>
        <w:rPr>
          <w:rFonts w:hint="eastAsia" w:asciiTheme="minorEastAsia" w:hAnsiTheme="minorEastAsia" w:eastAsiaTheme="minorEastAsia" w:cstheme="minorEastAsia"/>
          <w:b w:val="0"/>
          <w:bCs w:val="0"/>
          <w:sz w:val="28"/>
          <w:szCs w:val="28"/>
        </w:rPr>
        <w:fldChar w:fldCharType="separate"/>
      </w:r>
      <w:r>
        <w:rPr>
          <w:rFonts w:hint="eastAsia" w:asciiTheme="minorEastAsia" w:hAnsiTheme="minorEastAsia" w:eastAsiaTheme="minorEastAsia" w:cstheme="minorEastAsia"/>
          <w:b w:val="0"/>
          <w:bCs w:val="0"/>
          <w:sz w:val="28"/>
          <w:szCs w:val="28"/>
        </w:rPr>
        <w:t>43</w:t>
      </w:r>
      <w:r>
        <w:rPr>
          <w:rFonts w:hint="eastAsia" w:asciiTheme="minorEastAsia" w:hAnsiTheme="minorEastAsia" w:eastAsiaTheme="minorEastAsia" w:cstheme="minorEastAsia"/>
          <w:b w:val="0"/>
          <w:bCs w:val="0"/>
          <w:sz w:val="28"/>
          <w:szCs w:val="28"/>
        </w:rPr>
        <w:fldChar w:fldCharType="end"/>
      </w:r>
      <w:r>
        <w:rPr>
          <w:rFonts w:hint="eastAsia" w:asciiTheme="minorEastAsia" w:hAnsiTheme="minorEastAsia" w:eastAsiaTheme="minorEastAsia" w:cstheme="minorEastAsia"/>
          <w:b w:val="0"/>
          <w:bCs w:val="0"/>
          <w:color w:val="auto"/>
          <w:sz w:val="28"/>
          <w:szCs w:val="28"/>
          <w:highlight w:val="none"/>
        </w:rPr>
        <w:fldChar w:fldCharType="end"/>
      </w:r>
    </w:p>
    <w:p>
      <w:pPr>
        <w:pStyle w:val="7"/>
        <w:tabs>
          <w:tab w:val="right" w:leader="dot" w:pos="8306"/>
        </w:tabs>
        <w:spacing w:line="360" w:lineRule="auto"/>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color w:val="auto"/>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HYPERLINK \l _Toc24965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kern w:val="2"/>
          <w:sz w:val="28"/>
          <w:szCs w:val="28"/>
          <w:highlight w:val="none"/>
        </w:rPr>
        <w:t>（五）城市隧道工程——监控专业审查要点</w:t>
      </w:r>
      <w:r>
        <w:rPr>
          <w:rFonts w:hint="eastAsia" w:asciiTheme="minorEastAsia" w:hAnsiTheme="minorEastAsia" w:eastAsiaTheme="minorEastAsia" w:cstheme="minorEastAsia"/>
          <w:b w:val="0"/>
          <w:bCs w:val="0"/>
          <w:sz w:val="28"/>
          <w:szCs w:val="28"/>
        </w:rPr>
        <w:tab/>
      </w:r>
      <w:r>
        <w:rPr>
          <w:rFonts w:hint="eastAsia" w:asciiTheme="minorEastAsia" w:hAnsiTheme="minorEastAsia" w:eastAsiaTheme="minorEastAsia" w:cstheme="minorEastAsia"/>
          <w:b w:val="0"/>
          <w:bCs w:val="0"/>
          <w:sz w:val="28"/>
          <w:szCs w:val="28"/>
        </w:rPr>
        <w:fldChar w:fldCharType="begin"/>
      </w:r>
      <w:r>
        <w:rPr>
          <w:rFonts w:hint="eastAsia" w:asciiTheme="minorEastAsia" w:hAnsiTheme="minorEastAsia" w:eastAsiaTheme="minorEastAsia" w:cstheme="minorEastAsia"/>
          <w:b w:val="0"/>
          <w:bCs w:val="0"/>
          <w:sz w:val="28"/>
          <w:szCs w:val="28"/>
        </w:rPr>
        <w:instrText xml:space="preserve"> PAGEREF _Toc24965 \h </w:instrText>
      </w:r>
      <w:r>
        <w:rPr>
          <w:rFonts w:hint="eastAsia" w:asciiTheme="minorEastAsia" w:hAnsiTheme="minorEastAsia" w:eastAsiaTheme="minorEastAsia" w:cstheme="minorEastAsia"/>
          <w:b w:val="0"/>
          <w:bCs w:val="0"/>
          <w:sz w:val="28"/>
          <w:szCs w:val="28"/>
        </w:rPr>
        <w:fldChar w:fldCharType="separate"/>
      </w:r>
      <w:r>
        <w:rPr>
          <w:rFonts w:hint="eastAsia" w:asciiTheme="minorEastAsia" w:hAnsiTheme="minorEastAsia" w:eastAsiaTheme="minorEastAsia" w:cstheme="minorEastAsia"/>
          <w:b w:val="0"/>
          <w:bCs w:val="0"/>
          <w:sz w:val="28"/>
          <w:szCs w:val="28"/>
        </w:rPr>
        <w:t>46</w:t>
      </w:r>
      <w:r>
        <w:rPr>
          <w:rFonts w:hint="eastAsia" w:asciiTheme="minorEastAsia" w:hAnsiTheme="minorEastAsia" w:eastAsiaTheme="minorEastAsia" w:cstheme="minorEastAsia"/>
          <w:b w:val="0"/>
          <w:bCs w:val="0"/>
          <w:sz w:val="28"/>
          <w:szCs w:val="28"/>
        </w:rPr>
        <w:fldChar w:fldCharType="end"/>
      </w:r>
      <w:r>
        <w:rPr>
          <w:rFonts w:hint="eastAsia" w:asciiTheme="minorEastAsia" w:hAnsiTheme="minorEastAsia" w:eastAsiaTheme="minorEastAsia" w:cstheme="minorEastAsia"/>
          <w:b w:val="0"/>
          <w:bCs w:val="0"/>
          <w:color w:val="auto"/>
          <w:sz w:val="28"/>
          <w:szCs w:val="28"/>
          <w:highlight w:val="none"/>
        </w:rPr>
        <w:fldChar w:fldCharType="end"/>
      </w:r>
    </w:p>
    <w:p>
      <w:pPr>
        <w:pStyle w:val="11"/>
        <w:tabs>
          <w:tab w:val="right" w:leader="dot" w:pos="8306"/>
        </w:tabs>
        <w:spacing w:line="360" w:lineRule="auto"/>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color w:val="auto"/>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HYPERLINK \l _Toc7159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sz w:val="28"/>
          <w:szCs w:val="28"/>
          <w:lang w:val="en-GB" w:eastAsia="zh-CN"/>
        </w:rPr>
        <w:t xml:space="preserve">第五章 </w:t>
      </w:r>
      <w:r>
        <w:rPr>
          <w:rFonts w:hint="eastAsia" w:asciiTheme="minorEastAsia" w:hAnsiTheme="minorEastAsia" w:eastAsiaTheme="minorEastAsia" w:cstheme="minorEastAsia"/>
          <w:b w:val="0"/>
          <w:bCs w:val="0"/>
          <w:sz w:val="28"/>
          <w:szCs w:val="28"/>
          <w:highlight w:val="none"/>
          <w:lang w:val="en-GB" w:eastAsia="zh-CN"/>
        </w:rPr>
        <w:t>城市给水工程</w:t>
      </w:r>
      <w:r>
        <w:rPr>
          <w:rFonts w:hint="eastAsia" w:asciiTheme="minorEastAsia" w:hAnsiTheme="minorEastAsia" w:eastAsiaTheme="minorEastAsia" w:cstheme="minorEastAsia"/>
          <w:b w:val="0"/>
          <w:bCs w:val="0"/>
          <w:sz w:val="28"/>
          <w:szCs w:val="28"/>
        </w:rPr>
        <w:tab/>
      </w:r>
      <w:r>
        <w:rPr>
          <w:rFonts w:hint="eastAsia" w:asciiTheme="minorEastAsia" w:hAnsiTheme="minorEastAsia" w:eastAsiaTheme="minorEastAsia" w:cstheme="minorEastAsia"/>
          <w:b w:val="0"/>
          <w:bCs w:val="0"/>
          <w:sz w:val="28"/>
          <w:szCs w:val="28"/>
        </w:rPr>
        <w:fldChar w:fldCharType="begin"/>
      </w:r>
      <w:r>
        <w:rPr>
          <w:rFonts w:hint="eastAsia" w:asciiTheme="minorEastAsia" w:hAnsiTheme="minorEastAsia" w:eastAsiaTheme="minorEastAsia" w:cstheme="minorEastAsia"/>
          <w:b w:val="0"/>
          <w:bCs w:val="0"/>
          <w:sz w:val="28"/>
          <w:szCs w:val="28"/>
        </w:rPr>
        <w:instrText xml:space="preserve"> PAGEREF _Toc7159 \h </w:instrText>
      </w:r>
      <w:r>
        <w:rPr>
          <w:rFonts w:hint="eastAsia" w:asciiTheme="minorEastAsia" w:hAnsiTheme="minorEastAsia" w:eastAsiaTheme="minorEastAsia" w:cstheme="minorEastAsia"/>
          <w:b w:val="0"/>
          <w:bCs w:val="0"/>
          <w:sz w:val="28"/>
          <w:szCs w:val="28"/>
        </w:rPr>
        <w:fldChar w:fldCharType="separate"/>
      </w:r>
      <w:r>
        <w:rPr>
          <w:rFonts w:hint="eastAsia" w:asciiTheme="minorEastAsia" w:hAnsiTheme="minorEastAsia" w:eastAsiaTheme="minorEastAsia" w:cstheme="minorEastAsia"/>
          <w:b w:val="0"/>
          <w:bCs w:val="0"/>
          <w:sz w:val="28"/>
          <w:szCs w:val="28"/>
        </w:rPr>
        <w:t>48</w:t>
      </w:r>
      <w:r>
        <w:rPr>
          <w:rFonts w:hint="eastAsia" w:asciiTheme="minorEastAsia" w:hAnsiTheme="minorEastAsia" w:eastAsiaTheme="minorEastAsia" w:cstheme="minorEastAsia"/>
          <w:b w:val="0"/>
          <w:bCs w:val="0"/>
          <w:sz w:val="28"/>
          <w:szCs w:val="28"/>
        </w:rPr>
        <w:fldChar w:fldCharType="end"/>
      </w:r>
      <w:r>
        <w:rPr>
          <w:rFonts w:hint="eastAsia" w:asciiTheme="minorEastAsia" w:hAnsiTheme="minorEastAsia" w:eastAsiaTheme="minorEastAsia" w:cstheme="minorEastAsia"/>
          <w:b w:val="0"/>
          <w:bCs w:val="0"/>
          <w:color w:val="auto"/>
          <w:sz w:val="28"/>
          <w:szCs w:val="28"/>
          <w:highlight w:val="none"/>
        </w:rPr>
        <w:fldChar w:fldCharType="end"/>
      </w:r>
    </w:p>
    <w:p>
      <w:pPr>
        <w:pStyle w:val="7"/>
        <w:tabs>
          <w:tab w:val="right" w:leader="dot" w:pos="8306"/>
        </w:tabs>
        <w:spacing w:line="360" w:lineRule="auto"/>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color w:val="auto"/>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HYPERLINK \l _Toc7166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kern w:val="2"/>
          <w:sz w:val="28"/>
          <w:szCs w:val="28"/>
          <w:highlight w:val="none"/>
          <w:lang w:val="en-US" w:eastAsia="zh-CN" w:bidi="ar-SA"/>
        </w:rPr>
        <w:t>（一）城市给水工程——给排水专业审查要点</w:t>
      </w:r>
      <w:r>
        <w:rPr>
          <w:rFonts w:hint="eastAsia" w:asciiTheme="minorEastAsia" w:hAnsiTheme="minorEastAsia" w:eastAsiaTheme="minorEastAsia" w:cstheme="minorEastAsia"/>
          <w:b w:val="0"/>
          <w:bCs w:val="0"/>
          <w:sz w:val="28"/>
          <w:szCs w:val="28"/>
        </w:rPr>
        <w:tab/>
      </w:r>
      <w:r>
        <w:rPr>
          <w:rFonts w:hint="eastAsia" w:asciiTheme="minorEastAsia" w:hAnsiTheme="minorEastAsia" w:eastAsiaTheme="minorEastAsia" w:cstheme="minorEastAsia"/>
          <w:b w:val="0"/>
          <w:bCs w:val="0"/>
          <w:sz w:val="28"/>
          <w:szCs w:val="28"/>
        </w:rPr>
        <w:fldChar w:fldCharType="begin"/>
      </w:r>
      <w:r>
        <w:rPr>
          <w:rFonts w:hint="eastAsia" w:asciiTheme="minorEastAsia" w:hAnsiTheme="minorEastAsia" w:eastAsiaTheme="minorEastAsia" w:cstheme="minorEastAsia"/>
          <w:b w:val="0"/>
          <w:bCs w:val="0"/>
          <w:sz w:val="28"/>
          <w:szCs w:val="28"/>
        </w:rPr>
        <w:instrText xml:space="preserve"> PAGEREF _Toc7166 \h </w:instrText>
      </w:r>
      <w:r>
        <w:rPr>
          <w:rFonts w:hint="eastAsia" w:asciiTheme="minorEastAsia" w:hAnsiTheme="minorEastAsia" w:eastAsiaTheme="minorEastAsia" w:cstheme="minorEastAsia"/>
          <w:b w:val="0"/>
          <w:bCs w:val="0"/>
          <w:sz w:val="28"/>
          <w:szCs w:val="28"/>
        </w:rPr>
        <w:fldChar w:fldCharType="separate"/>
      </w:r>
      <w:r>
        <w:rPr>
          <w:rFonts w:hint="eastAsia" w:asciiTheme="minorEastAsia" w:hAnsiTheme="minorEastAsia" w:eastAsiaTheme="minorEastAsia" w:cstheme="minorEastAsia"/>
          <w:b w:val="0"/>
          <w:bCs w:val="0"/>
          <w:sz w:val="28"/>
          <w:szCs w:val="28"/>
        </w:rPr>
        <w:t>48</w:t>
      </w:r>
      <w:r>
        <w:rPr>
          <w:rFonts w:hint="eastAsia" w:asciiTheme="minorEastAsia" w:hAnsiTheme="minorEastAsia" w:eastAsiaTheme="minorEastAsia" w:cstheme="minorEastAsia"/>
          <w:b w:val="0"/>
          <w:bCs w:val="0"/>
          <w:sz w:val="28"/>
          <w:szCs w:val="28"/>
        </w:rPr>
        <w:fldChar w:fldCharType="end"/>
      </w:r>
      <w:r>
        <w:rPr>
          <w:rFonts w:hint="eastAsia" w:asciiTheme="minorEastAsia" w:hAnsiTheme="minorEastAsia" w:eastAsiaTheme="minorEastAsia" w:cstheme="minorEastAsia"/>
          <w:b w:val="0"/>
          <w:bCs w:val="0"/>
          <w:color w:val="auto"/>
          <w:sz w:val="28"/>
          <w:szCs w:val="28"/>
          <w:highlight w:val="none"/>
        </w:rPr>
        <w:fldChar w:fldCharType="end"/>
      </w:r>
    </w:p>
    <w:p>
      <w:pPr>
        <w:pStyle w:val="7"/>
        <w:tabs>
          <w:tab w:val="right" w:leader="dot" w:pos="8306"/>
        </w:tabs>
        <w:spacing w:line="360" w:lineRule="auto"/>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color w:val="auto"/>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HYPERLINK \l _Toc28225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kern w:val="2"/>
          <w:sz w:val="28"/>
          <w:szCs w:val="28"/>
          <w:highlight w:val="none"/>
          <w:lang w:val="en-US" w:eastAsia="zh-CN" w:bidi="ar-SA"/>
        </w:rPr>
        <w:t>（二）城市给水工程——建筑专业审查要点</w:t>
      </w:r>
      <w:r>
        <w:rPr>
          <w:rFonts w:hint="eastAsia" w:asciiTheme="minorEastAsia" w:hAnsiTheme="minorEastAsia" w:eastAsiaTheme="minorEastAsia" w:cstheme="minorEastAsia"/>
          <w:b w:val="0"/>
          <w:bCs w:val="0"/>
          <w:sz w:val="28"/>
          <w:szCs w:val="28"/>
        </w:rPr>
        <w:tab/>
      </w:r>
      <w:r>
        <w:rPr>
          <w:rFonts w:hint="eastAsia" w:asciiTheme="minorEastAsia" w:hAnsiTheme="minorEastAsia" w:eastAsiaTheme="minorEastAsia" w:cstheme="minorEastAsia"/>
          <w:b w:val="0"/>
          <w:bCs w:val="0"/>
          <w:sz w:val="28"/>
          <w:szCs w:val="28"/>
        </w:rPr>
        <w:fldChar w:fldCharType="begin"/>
      </w:r>
      <w:r>
        <w:rPr>
          <w:rFonts w:hint="eastAsia" w:asciiTheme="minorEastAsia" w:hAnsiTheme="minorEastAsia" w:eastAsiaTheme="minorEastAsia" w:cstheme="minorEastAsia"/>
          <w:b w:val="0"/>
          <w:bCs w:val="0"/>
          <w:sz w:val="28"/>
          <w:szCs w:val="28"/>
        </w:rPr>
        <w:instrText xml:space="preserve"> PAGEREF _Toc28225 \h </w:instrText>
      </w:r>
      <w:r>
        <w:rPr>
          <w:rFonts w:hint="eastAsia" w:asciiTheme="minorEastAsia" w:hAnsiTheme="minorEastAsia" w:eastAsiaTheme="minorEastAsia" w:cstheme="minorEastAsia"/>
          <w:b w:val="0"/>
          <w:bCs w:val="0"/>
          <w:sz w:val="28"/>
          <w:szCs w:val="28"/>
        </w:rPr>
        <w:fldChar w:fldCharType="separate"/>
      </w:r>
      <w:r>
        <w:rPr>
          <w:rFonts w:hint="eastAsia" w:asciiTheme="minorEastAsia" w:hAnsiTheme="minorEastAsia" w:eastAsiaTheme="minorEastAsia" w:cstheme="minorEastAsia"/>
          <w:b w:val="0"/>
          <w:bCs w:val="0"/>
          <w:sz w:val="28"/>
          <w:szCs w:val="28"/>
        </w:rPr>
        <w:t>50</w:t>
      </w:r>
      <w:r>
        <w:rPr>
          <w:rFonts w:hint="eastAsia" w:asciiTheme="minorEastAsia" w:hAnsiTheme="minorEastAsia" w:eastAsiaTheme="minorEastAsia" w:cstheme="minorEastAsia"/>
          <w:b w:val="0"/>
          <w:bCs w:val="0"/>
          <w:sz w:val="28"/>
          <w:szCs w:val="28"/>
        </w:rPr>
        <w:fldChar w:fldCharType="end"/>
      </w:r>
      <w:r>
        <w:rPr>
          <w:rFonts w:hint="eastAsia" w:asciiTheme="minorEastAsia" w:hAnsiTheme="minorEastAsia" w:eastAsiaTheme="minorEastAsia" w:cstheme="minorEastAsia"/>
          <w:b w:val="0"/>
          <w:bCs w:val="0"/>
          <w:color w:val="auto"/>
          <w:sz w:val="28"/>
          <w:szCs w:val="28"/>
          <w:highlight w:val="none"/>
        </w:rPr>
        <w:fldChar w:fldCharType="end"/>
      </w:r>
    </w:p>
    <w:p>
      <w:pPr>
        <w:pStyle w:val="7"/>
        <w:tabs>
          <w:tab w:val="right" w:leader="dot" w:pos="8306"/>
        </w:tabs>
        <w:spacing w:line="360" w:lineRule="auto"/>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color w:val="auto"/>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HYPERLINK \l _Toc7969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kern w:val="2"/>
          <w:sz w:val="28"/>
          <w:szCs w:val="28"/>
          <w:highlight w:val="none"/>
          <w:lang w:val="en-US" w:eastAsia="zh-CN" w:bidi="ar-SA"/>
        </w:rPr>
        <w:t>（三）城市给水工程——结构专业审查要点</w:t>
      </w:r>
      <w:r>
        <w:rPr>
          <w:rFonts w:hint="eastAsia" w:asciiTheme="minorEastAsia" w:hAnsiTheme="minorEastAsia" w:eastAsiaTheme="minorEastAsia" w:cstheme="minorEastAsia"/>
          <w:b w:val="0"/>
          <w:bCs w:val="0"/>
          <w:sz w:val="28"/>
          <w:szCs w:val="28"/>
        </w:rPr>
        <w:tab/>
      </w:r>
      <w:r>
        <w:rPr>
          <w:rFonts w:hint="eastAsia" w:asciiTheme="minorEastAsia" w:hAnsiTheme="minorEastAsia" w:eastAsiaTheme="minorEastAsia" w:cstheme="minorEastAsia"/>
          <w:b w:val="0"/>
          <w:bCs w:val="0"/>
          <w:sz w:val="28"/>
          <w:szCs w:val="28"/>
        </w:rPr>
        <w:fldChar w:fldCharType="begin"/>
      </w:r>
      <w:r>
        <w:rPr>
          <w:rFonts w:hint="eastAsia" w:asciiTheme="minorEastAsia" w:hAnsiTheme="minorEastAsia" w:eastAsiaTheme="minorEastAsia" w:cstheme="minorEastAsia"/>
          <w:b w:val="0"/>
          <w:bCs w:val="0"/>
          <w:sz w:val="28"/>
          <w:szCs w:val="28"/>
        </w:rPr>
        <w:instrText xml:space="preserve"> PAGEREF _Toc7969 \h </w:instrText>
      </w:r>
      <w:r>
        <w:rPr>
          <w:rFonts w:hint="eastAsia" w:asciiTheme="minorEastAsia" w:hAnsiTheme="minorEastAsia" w:eastAsiaTheme="minorEastAsia" w:cstheme="minorEastAsia"/>
          <w:b w:val="0"/>
          <w:bCs w:val="0"/>
          <w:sz w:val="28"/>
          <w:szCs w:val="28"/>
        </w:rPr>
        <w:fldChar w:fldCharType="separate"/>
      </w:r>
      <w:r>
        <w:rPr>
          <w:rFonts w:hint="eastAsia" w:asciiTheme="minorEastAsia" w:hAnsiTheme="minorEastAsia" w:eastAsiaTheme="minorEastAsia" w:cstheme="minorEastAsia"/>
          <w:b w:val="0"/>
          <w:bCs w:val="0"/>
          <w:sz w:val="28"/>
          <w:szCs w:val="28"/>
        </w:rPr>
        <w:t>52</w:t>
      </w:r>
      <w:r>
        <w:rPr>
          <w:rFonts w:hint="eastAsia" w:asciiTheme="minorEastAsia" w:hAnsiTheme="minorEastAsia" w:eastAsiaTheme="minorEastAsia" w:cstheme="minorEastAsia"/>
          <w:b w:val="0"/>
          <w:bCs w:val="0"/>
          <w:sz w:val="28"/>
          <w:szCs w:val="28"/>
        </w:rPr>
        <w:fldChar w:fldCharType="end"/>
      </w:r>
      <w:r>
        <w:rPr>
          <w:rFonts w:hint="eastAsia" w:asciiTheme="minorEastAsia" w:hAnsiTheme="minorEastAsia" w:eastAsiaTheme="minorEastAsia" w:cstheme="minorEastAsia"/>
          <w:b w:val="0"/>
          <w:bCs w:val="0"/>
          <w:color w:val="auto"/>
          <w:sz w:val="28"/>
          <w:szCs w:val="28"/>
          <w:highlight w:val="none"/>
        </w:rPr>
        <w:fldChar w:fldCharType="end"/>
      </w:r>
    </w:p>
    <w:p>
      <w:pPr>
        <w:pStyle w:val="7"/>
        <w:tabs>
          <w:tab w:val="right" w:leader="dot" w:pos="8306"/>
        </w:tabs>
        <w:spacing w:line="360" w:lineRule="auto"/>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color w:val="auto"/>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HYPERLINK \l _Toc31098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kern w:val="2"/>
          <w:sz w:val="28"/>
          <w:szCs w:val="28"/>
          <w:highlight w:val="none"/>
          <w:lang w:val="en-US" w:eastAsia="zh-CN" w:bidi="ar-SA"/>
        </w:rPr>
        <w:t>（四）城市给排水工程——电气专业审查要点</w:t>
      </w:r>
      <w:r>
        <w:rPr>
          <w:rFonts w:hint="eastAsia" w:asciiTheme="minorEastAsia" w:hAnsiTheme="minorEastAsia" w:eastAsiaTheme="minorEastAsia" w:cstheme="minorEastAsia"/>
          <w:b w:val="0"/>
          <w:bCs w:val="0"/>
          <w:sz w:val="28"/>
          <w:szCs w:val="28"/>
        </w:rPr>
        <w:tab/>
      </w:r>
      <w:r>
        <w:rPr>
          <w:rFonts w:hint="eastAsia" w:asciiTheme="minorEastAsia" w:hAnsiTheme="minorEastAsia" w:eastAsiaTheme="minorEastAsia" w:cstheme="minorEastAsia"/>
          <w:b w:val="0"/>
          <w:bCs w:val="0"/>
          <w:sz w:val="28"/>
          <w:szCs w:val="28"/>
        </w:rPr>
        <w:fldChar w:fldCharType="begin"/>
      </w:r>
      <w:r>
        <w:rPr>
          <w:rFonts w:hint="eastAsia" w:asciiTheme="minorEastAsia" w:hAnsiTheme="minorEastAsia" w:eastAsiaTheme="minorEastAsia" w:cstheme="minorEastAsia"/>
          <w:b w:val="0"/>
          <w:bCs w:val="0"/>
          <w:sz w:val="28"/>
          <w:szCs w:val="28"/>
        </w:rPr>
        <w:instrText xml:space="preserve"> PAGEREF _Toc31098 \h </w:instrText>
      </w:r>
      <w:r>
        <w:rPr>
          <w:rFonts w:hint="eastAsia" w:asciiTheme="minorEastAsia" w:hAnsiTheme="minorEastAsia" w:eastAsiaTheme="minorEastAsia" w:cstheme="minorEastAsia"/>
          <w:b w:val="0"/>
          <w:bCs w:val="0"/>
          <w:sz w:val="28"/>
          <w:szCs w:val="28"/>
        </w:rPr>
        <w:fldChar w:fldCharType="separate"/>
      </w:r>
      <w:r>
        <w:rPr>
          <w:rFonts w:hint="eastAsia" w:asciiTheme="minorEastAsia" w:hAnsiTheme="minorEastAsia" w:eastAsiaTheme="minorEastAsia" w:cstheme="minorEastAsia"/>
          <w:b w:val="0"/>
          <w:bCs w:val="0"/>
          <w:sz w:val="28"/>
          <w:szCs w:val="28"/>
        </w:rPr>
        <w:t>56</w:t>
      </w:r>
      <w:r>
        <w:rPr>
          <w:rFonts w:hint="eastAsia" w:asciiTheme="minorEastAsia" w:hAnsiTheme="minorEastAsia" w:eastAsiaTheme="minorEastAsia" w:cstheme="minorEastAsia"/>
          <w:b w:val="0"/>
          <w:bCs w:val="0"/>
          <w:sz w:val="28"/>
          <w:szCs w:val="28"/>
        </w:rPr>
        <w:fldChar w:fldCharType="end"/>
      </w:r>
      <w:r>
        <w:rPr>
          <w:rFonts w:hint="eastAsia" w:asciiTheme="minorEastAsia" w:hAnsiTheme="minorEastAsia" w:eastAsiaTheme="minorEastAsia" w:cstheme="minorEastAsia"/>
          <w:b w:val="0"/>
          <w:bCs w:val="0"/>
          <w:color w:val="auto"/>
          <w:sz w:val="28"/>
          <w:szCs w:val="28"/>
          <w:highlight w:val="none"/>
        </w:rPr>
        <w:fldChar w:fldCharType="end"/>
      </w:r>
    </w:p>
    <w:p>
      <w:pPr>
        <w:pStyle w:val="7"/>
        <w:tabs>
          <w:tab w:val="right" w:leader="dot" w:pos="8306"/>
        </w:tabs>
        <w:spacing w:line="360" w:lineRule="auto"/>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color w:val="auto"/>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HYPERLINK \l _Toc14264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kern w:val="2"/>
          <w:sz w:val="28"/>
          <w:szCs w:val="28"/>
          <w:highlight w:val="none"/>
          <w:lang w:val="en-US" w:eastAsia="zh-CN" w:bidi="ar-SA"/>
        </w:rPr>
        <w:t>（五）城市给排水工程——自控专业审查要点</w:t>
      </w:r>
      <w:r>
        <w:rPr>
          <w:rFonts w:hint="eastAsia" w:asciiTheme="minorEastAsia" w:hAnsiTheme="minorEastAsia" w:eastAsiaTheme="minorEastAsia" w:cstheme="minorEastAsia"/>
          <w:b w:val="0"/>
          <w:bCs w:val="0"/>
          <w:sz w:val="28"/>
          <w:szCs w:val="28"/>
        </w:rPr>
        <w:tab/>
      </w:r>
      <w:r>
        <w:rPr>
          <w:rFonts w:hint="eastAsia" w:asciiTheme="minorEastAsia" w:hAnsiTheme="minorEastAsia" w:eastAsiaTheme="minorEastAsia" w:cstheme="minorEastAsia"/>
          <w:b w:val="0"/>
          <w:bCs w:val="0"/>
          <w:sz w:val="28"/>
          <w:szCs w:val="28"/>
        </w:rPr>
        <w:fldChar w:fldCharType="begin"/>
      </w:r>
      <w:r>
        <w:rPr>
          <w:rFonts w:hint="eastAsia" w:asciiTheme="minorEastAsia" w:hAnsiTheme="minorEastAsia" w:eastAsiaTheme="minorEastAsia" w:cstheme="minorEastAsia"/>
          <w:b w:val="0"/>
          <w:bCs w:val="0"/>
          <w:sz w:val="28"/>
          <w:szCs w:val="28"/>
        </w:rPr>
        <w:instrText xml:space="preserve"> PAGEREF _Toc14264 \h </w:instrText>
      </w:r>
      <w:r>
        <w:rPr>
          <w:rFonts w:hint="eastAsia" w:asciiTheme="minorEastAsia" w:hAnsiTheme="minorEastAsia" w:eastAsiaTheme="minorEastAsia" w:cstheme="minorEastAsia"/>
          <w:b w:val="0"/>
          <w:bCs w:val="0"/>
          <w:sz w:val="28"/>
          <w:szCs w:val="28"/>
        </w:rPr>
        <w:fldChar w:fldCharType="separate"/>
      </w:r>
      <w:r>
        <w:rPr>
          <w:rFonts w:hint="eastAsia" w:asciiTheme="minorEastAsia" w:hAnsiTheme="minorEastAsia" w:eastAsiaTheme="minorEastAsia" w:cstheme="minorEastAsia"/>
          <w:b w:val="0"/>
          <w:bCs w:val="0"/>
          <w:sz w:val="28"/>
          <w:szCs w:val="28"/>
        </w:rPr>
        <w:t>58</w:t>
      </w:r>
      <w:r>
        <w:rPr>
          <w:rFonts w:hint="eastAsia" w:asciiTheme="minorEastAsia" w:hAnsiTheme="minorEastAsia" w:eastAsiaTheme="minorEastAsia" w:cstheme="minorEastAsia"/>
          <w:b w:val="0"/>
          <w:bCs w:val="0"/>
          <w:sz w:val="28"/>
          <w:szCs w:val="28"/>
        </w:rPr>
        <w:fldChar w:fldCharType="end"/>
      </w:r>
      <w:r>
        <w:rPr>
          <w:rFonts w:hint="eastAsia" w:asciiTheme="minorEastAsia" w:hAnsiTheme="minorEastAsia" w:eastAsiaTheme="minorEastAsia" w:cstheme="minorEastAsia"/>
          <w:b w:val="0"/>
          <w:bCs w:val="0"/>
          <w:color w:val="auto"/>
          <w:sz w:val="28"/>
          <w:szCs w:val="28"/>
          <w:highlight w:val="none"/>
        </w:rPr>
        <w:fldChar w:fldCharType="end"/>
      </w:r>
    </w:p>
    <w:p>
      <w:pPr>
        <w:pStyle w:val="7"/>
        <w:tabs>
          <w:tab w:val="right" w:leader="dot" w:pos="8306"/>
        </w:tabs>
        <w:spacing w:line="360" w:lineRule="auto"/>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color w:val="auto"/>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HYPERLINK \l _Toc6286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kern w:val="2"/>
          <w:sz w:val="28"/>
          <w:szCs w:val="28"/>
          <w:highlight w:val="none"/>
          <w:lang w:val="en-US" w:eastAsia="zh-CN" w:bidi="ar-SA"/>
        </w:rPr>
        <w:t>（六）城市给水工程——暖通专业审查要点</w:t>
      </w:r>
      <w:r>
        <w:rPr>
          <w:rFonts w:hint="eastAsia" w:asciiTheme="minorEastAsia" w:hAnsiTheme="minorEastAsia" w:eastAsiaTheme="minorEastAsia" w:cstheme="minorEastAsia"/>
          <w:b w:val="0"/>
          <w:bCs w:val="0"/>
          <w:sz w:val="28"/>
          <w:szCs w:val="28"/>
        </w:rPr>
        <w:tab/>
      </w:r>
      <w:r>
        <w:rPr>
          <w:rFonts w:hint="eastAsia" w:asciiTheme="minorEastAsia" w:hAnsiTheme="minorEastAsia" w:eastAsiaTheme="minorEastAsia" w:cstheme="minorEastAsia"/>
          <w:b w:val="0"/>
          <w:bCs w:val="0"/>
          <w:sz w:val="28"/>
          <w:szCs w:val="28"/>
        </w:rPr>
        <w:fldChar w:fldCharType="begin"/>
      </w:r>
      <w:r>
        <w:rPr>
          <w:rFonts w:hint="eastAsia" w:asciiTheme="minorEastAsia" w:hAnsiTheme="minorEastAsia" w:eastAsiaTheme="minorEastAsia" w:cstheme="minorEastAsia"/>
          <w:b w:val="0"/>
          <w:bCs w:val="0"/>
          <w:sz w:val="28"/>
          <w:szCs w:val="28"/>
        </w:rPr>
        <w:instrText xml:space="preserve"> PAGEREF _Toc6286 \h </w:instrText>
      </w:r>
      <w:r>
        <w:rPr>
          <w:rFonts w:hint="eastAsia" w:asciiTheme="minorEastAsia" w:hAnsiTheme="minorEastAsia" w:eastAsiaTheme="minorEastAsia" w:cstheme="minorEastAsia"/>
          <w:b w:val="0"/>
          <w:bCs w:val="0"/>
          <w:sz w:val="28"/>
          <w:szCs w:val="28"/>
        </w:rPr>
        <w:fldChar w:fldCharType="separate"/>
      </w:r>
      <w:r>
        <w:rPr>
          <w:rFonts w:hint="eastAsia" w:asciiTheme="minorEastAsia" w:hAnsiTheme="minorEastAsia" w:eastAsiaTheme="minorEastAsia" w:cstheme="minorEastAsia"/>
          <w:b w:val="0"/>
          <w:bCs w:val="0"/>
          <w:sz w:val="28"/>
          <w:szCs w:val="28"/>
        </w:rPr>
        <w:t>60</w:t>
      </w:r>
      <w:r>
        <w:rPr>
          <w:rFonts w:hint="eastAsia" w:asciiTheme="minorEastAsia" w:hAnsiTheme="minorEastAsia" w:eastAsiaTheme="minorEastAsia" w:cstheme="minorEastAsia"/>
          <w:b w:val="0"/>
          <w:bCs w:val="0"/>
          <w:sz w:val="28"/>
          <w:szCs w:val="28"/>
        </w:rPr>
        <w:fldChar w:fldCharType="end"/>
      </w:r>
      <w:r>
        <w:rPr>
          <w:rFonts w:hint="eastAsia" w:asciiTheme="minorEastAsia" w:hAnsiTheme="minorEastAsia" w:eastAsiaTheme="minorEastAsia" w:cstheme="minorEastAsia"/>
          <w:b w:val="0"/>
          <w:bCs w:val="0"/>
          <w:color w:val="auto"/>
          <w:sz w:val="28"/>
          <w:szCs w:val="28"/>
          <w:highlight w:val="none"/>
        </w:rPr>
        <w:fldChar w:fldCharType="end"/>
      </w:r>
    </w:p>
    <w:p>
      <w:pPr>
        <w:pStyle w:val="11"/>
        <w:tabs>
          <w:tab w:val="right" w:leader="dot" w:pos="8306"/>
        </w:tabs>
        <w:spacing w:line="360" w:lineRule="auto"/>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color w:val="auto"/>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HYPERLINK \l _Toc22791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sz w:val="28"/>
          <w:szCs w:val="28"/>
          <w:highlight w:val="none"/>
        </w:rPr>
        <w:t>第六章  城市排水工程</w:t>
      </w:r>
      <w:r>
        <w:rPr>
          <w:rFonts w:hint="eastAsia" w:asciiTheme="minorEastAsia" w:hAnsiTheme="minorEastAsia" w:eastAsiaTheme="minorEastAsia" w:cstheme="minorEastAsia"/>
          <w:b w:val="0"/>
          <w:bCs w:val="0"/>
          <w:sz w:val="28"/>
          <w:szCs w:val="28"/>
        </w:rPr>
        <w:tab/>
      </w:r>
      <w:r>
        <w:rPr>
          <w:rFonts w:hint="eastAsia" w:asciiTheme="minorEastAsia" w:hAnsiTheme="minorEastAsia" w:eastAsiaTheme="minorEastAsia" w:cstheme="minorEastAsia"/>
          <w:b w:val="0"/>
          <w:bCs w:val="0"/>
          <w:sz w:val="28"/>
          <w:szCs w:val="28"/>
        </w:rPr>
        <w:fldChar w:fldCharType="begin"/>
      </w:r>
      <w:r>
        <w:rPr>
          <w:rFonts w:hint="eastAsia" w:asciiTheme="minorEastAsia" w:hAnsiTheme="minorEastAsia" w:eastAsiaTheme="minorEastAsia" w:cstheme="minorEastAsia"/>
          <w:b w:val="0"/>
          <w:bCs w:val="0"/>
          <w:sz w:val="28"/>
          <w:szCs w:val="28"/>
        </w:rPr>
        <w:instrText xml:space="preserve"> PAGEREF _Toc22791 \h </w:instrText>
      </w:r>
      <w:r>
        <w:rPr>
          <w:rFonts w:hint="eastAsia" w:asciiTheme="minorEastAsia" w:hAnsiTheme="minorEastAsia" w:eastAsiaTheme="minorEastAsia" w:cstheme="minorEastAsia"/>
          <w:b w:val="0"/>
          <w:bCs w:val="0"/>
          <w:sz w:val="28"/>
          <w:szCs w:val="28"/>
        </w:rPr>
        <w:fldChar w:fldCharType="separate"/>
      </w:r>
      <w:r>
        <w:rPr>
          <w:rFonts w:hint="eastAsia" w:asciiTheme="minorEastAsia" w:hAnsiTheme="minorEastAsia" w:eastAsiaTheme="minorEastAsia" w:cstheme="minorEastAsia"/>
          <w:b w:val="0"/>
          <w:bCs w:val="0"/>
          <w:sz w:val="28"/>
          <w:szCs w:val="28"/>
        </w:rPr>
        <w:t>63</w:t>
      </w:r>
      <w:r>
        <w:rPr>
          <w:rFonts w:hint="eastAsia" w:asciiTheme="minorEastAsia" w:hAnsiTheme="minorEastAsia" w:eastAsiaTheme="minorEastAsia" w:cstheme="minorEastAsia"/>
          <w:b w:val="0"/>
          <w:bCs w:val="0"/>
          <w:sz w:val="28"/>
          <w:szCs w:val="28"/>
        </w:rPr>
        <w:fldChar w:fldCharType="end"/>
      </w:r>
      <w:r>
        <w:rPr>
          <w:rFonts w:hint="eastAsia" w:asciiTheme="minorEastAsia" w:hAnsiTheme="minorEastAsia" w:eastAsiaTheme="minorEastAsia" w:cstheme="minorEastAsia"/>
          <w:b w:val="0"/>
          <w:bCs w:val="0"/>
          <w:color w:val="auto"/>
          <w:sz w:val="28"/>
          <w:szCs w:val="28"/>
          <w:highlight w:val="none"/>
        </w:rPr>
        <w:fldChar w:fldCharType="end"/>
      </w:r>
    </w:p>
    <w:p>
      <w:pPr>
        <w:pStyle w:val="7"/>
        <w:tabs>
          <w:tab w:val="right" w:leader="dot" w:pos="8306"/>
        </w:tabs>
        <w:spacing w:line="360" w:lineRule="auto"/>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color w:val="auto"/>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HYPERLINK \l _Toc3484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kern w:val="2"/>
          <w:sz w:val="28"/>
          <w:szCs w:val="28"/>
          <w:highlight w:val="none"/>
        </w:rPr>
        <w:t>（一）给排水专业审查要点</w:t>
      </w:r>
      <w:r>
        <w:rPr>
          <w:rFonts w:hint="eastAsia" w:asciiTheme="minorEastAsia" w:hAnsiTheme="minorEastAsia" w:eastAsiaTheme="minorEastAsia" w:cstheme="minorEastAsia"/>
          <w:b w:val="0"/>
          <w:bCs w:val="0"/>
          <w:sz w:val="28"/>
          <w:szCs w:val="28"/>
        </w:rPr>
        <w:tab/>
      </w:r>
      <w:r>
        <w:rPr>
          <w:rFonts w:hint="eastAsia" w:asciiTheme="minorEastAsia" w:hAnsiTheme="minorEastAsia" w:eastAsiaTheme="minorEastAsia" w:cstheme="minorEastAsia"/>
          <w:b w:val="0"/>
          <w:bCs w:val="0"/>
          <w:sz w:val="28"/>
          <w:szCs w:val="28"/>
        </w:rPr>
        <w:fldChar w:fldCharType="begin"/>
      </w:r>
      <w:r>
        <w:rPr>
          <w:rFonts w:hint="eastAsia" w:asciiTheme="minorEastAsia" w:hAnsiTheme="minorEastAsia" w:eastAsiaTheme="minorEastAsia" w:cstheme="minorEastAsia"/>
          <w:b w:val="0"/>
          <w:bCs w:val="0"/>
          <w:sz w:val="28"/>
          <w:szCs w:val="28"/>
        </w:rPr>
        <w:instrText xml:space="preserve"> PAGEREF _Toc3484 \h </w:instrText>
      </w:r>
      <w:r>
        <w:rPr>
          <w:rFonts w:hint="eastAsia" w:asciiTheme="minorEastAsia" w:hAnsiTheme="minorEastAsia" w:eastAsiaTheme="minorEastAsia" w:cstheme="minorEastAsia"/>
          <w:b w:val="0"/>
          <w:bCs w:val="0"/>
          <w:sz w:val="28"/>
          <w:szCs w:val="28"/>
        </w:rPr>
        <w:fldChar w:fldCharType="separate"/>
      </w:r>
      <w:r>
        <w:rPr>
          <w:rFonts w:hint="eastAsia" w:asciiTheme="minorEastAsia" w:hAnsiTheme="minorEastAsia" w:eastAsiaTheme="minorEastAsia" w:cstheme="minorEastAsia"/>
          <w:b w:val="0"/>
          <w:bCs w:val="0"/>
          <w:sz w:val="28"/>
          <w:szCs w:val="28"/>
        </w:rPr>
        <w:t>63</w:t>
      </w:r>
      <w:r>
        <w:rPr>
          <w:rFonts w:hint="eastAsia" w:asciiTheme="minorEastAsia" w:hAnsiTheme="minorEastAsia" w:eastAsiaTheme="minorEastAsia" w:cstheme="minorEastAsia"/>
          <w:b w:val="0"/>
          <w:bCs w:val="0"/>
          <w:sz w:val="28"/>
          <w:szCs w:val="28"/>
        </w:rPr>
        <w:fldChar w:fldCharType="end"/>
      </w:r>
      <w:r>
        <w:rPr>
          <w:rFonts w:hint="eastAsia" w:asciiTheme="minorEastAsia" w:hAnsiTheme="minorEastAsia" w:eastAsiaTheme="minorEastAsia" w:cstheme="minorEastAsia"/>
          <w:b w:val="0"/>
          <w:bCs w:val="0"/>
          <w:color w:val="auto"/>
          <w:sz w:val="28"/>
          <w:szCs w:val="28"/>
          <w:highlight w:val="none"/>
        </w:rPr>
        <w:fldChar w:fldCharType="end"/>
      </w:r>
    </w:p>
    <w:p>
      <w:pPr>
        <w:pStyle w:val="7"/>
        <w:tabs>
          <w:tab w:val="right" w:leader="dot" w:pos="8306"/>
        </w:tabs>
        <w:spacing w:line="360" w:lineRule="auto"/>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color w:val="auto"/>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HYPERLINK \l _Toc28943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kern w:val="2"/>
          <w:sz w:val="28"/>
          <w:szCs w:val="28"/>
          <w:highlight w:val="none"/>
        </w:rPr>
        <w:t>（二）建筑专业审查要点</w:t>
      </w:r>
      <w:r>
        <w:rPr>
          <w:rFonts w:hint="eastAsia" w:asciiTheme="minorEastAsia" w:hAnsiTheme="minorEastAsia" w:eastAsiaTheme="minorEastAsia" w:cstheme="minorEastAsia"/>
          <w:b w:val="0"/>
          <w:bCs w:val="0"/>
          <w:sz w:val="28"/>
          <w:szCs w:val="28"/>
        </w:rPr>
        <w:tab/>
      </w:r>
      <w:r>
        <w:rPr>
          <w:rFonts w:hint="eastAsia" w:asciiTheme="minorEastAsia" w:hAnsiTheme="minorEastAsia" w:eastAsiaTheme="minorEastAsia" w:cstheme="minorEastAsia"/>
          <w:b w:val="0"/>
          <w:bCs w:val="0"/>
          <w:sz w:val="28"/>
          <w:szCs w:val="28"/>
        </w:rPr>
        <w:fldChar w:fldCharType="begin"/>
      </w:r>
      <w:r>
        <w:rPr>
          <w:rFonts w:hint="eastAsia" w:asciiTheme="minorEastAsia" w:hAnsiTheme="minorEastAsia" w:eastAsiaTheme="minorEastAsia" w:cstheme="minorEastAsia"/>
          <w:b w:val="0"/>
          <w:bCs w:val="0"/>
          <w:sz w:val="28"/>
          <w:szCs w:val="28"/>
        </w:rPr>
        <w:instrText xml:space="preserve"> PAGEREF _Toc28943 \h </w:instrText>
      </w:r>
      <w:r>
        <w:rPr>
          <w:rFonts w:hint="eastAsia" w:asciiTheme="minorEastAsia" w:hAnsiTheme="minorEastAsia" w:eastAsiaTheme="minorEastAsia" w:cstheme="minorEastAsia"/>
          <w:b w:val="0"/>
          <w:bCs w:val="0"/>
          <w:sz w:val="28"/>
          <w:szCs w:val="28"/>
        </w:rPr>
        <w:fldChar w:fldCharType="separate"/>
      </w:r>
      <w:r>
        <w:rPr>
          <w:rFonts w:hint="eastAsia" w:asciiTheme="minorEastAsia" w:hAnsiTheme="minorEastAsia" w:eastAsiaTheme="minorEastAsia" w:cstheme="minorEastAsia"/>
          <w:b w:val="0"/>
          <w:bCs w:val="0"/>
          <w:sz w:val="28"/>
          <w:szCs w:val="28"/>
        </w:rPr>
        <w:t>71</w:t>
      </w:r>
      <w:r>
        <w:rPr>
          <w:rFonts w:hint="eastAsia" w:asciiTheme="minorEastAsia" w:hAnsiTheme="minorEastAsia" w:eastAsiaTheme="minorEastAsia" w:cstheme="minorEastAsia"/>
          <w:b w:val="0"/>
          <w:bCs w:val="0"/>
          <w:sz w:val="28"/>
          <w:szCs w:val="28"/>
        </w:rPr>
        <w:fldChar w:fldCharType="end"/>
      </w:r>
      <w:r>
        <w:rPr>
          <w:rFonts w:hint="eastAsia" w:asciiTheme="minorEastAsia" w:hAnsiTheme="minorEastAsia" w:eastAsiaTheme="minorEastAsia" w:cstheme="minorEastAsia"/>
          <w:b w:val="0"/>
          <w:bCs w:val="0"/>
          <w:color w:val="auto"/>
          <w:sz w:val="28"/>
          <w:szCs w:val="28"/>
          <w:highlight w:val="none"/>
        </w:rPr>
        <w:fldChar w:fldCharType="end"/>
      </w:r>
    </w:p>
    <w:p>
      <w:pPr>
        <w:pStyle w:val="7"/>
        <w:tabs>
          <w:tab w:val="right" w:leader="dot" w:pos="8306"/>
        </w:tabs>
        <w:spacing w:line="360" w:lineRule="auto"/>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color w:val="auto"/>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HYPERLINK \l _Toc22928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kern w:val="2"/>
          <w:sz w:val="28"/>
          <w:szCs w:val="28"/>
          <w:highlight w:val="none"/>
        </w:rPr>
        <w:t>（三）结构专业审查要点</w:t>
      </w:r>
      <w:r>
        <w:rPr>
          <w:rFonts w:hint="eastAsia" w:asciiTheme="minorEastAsia" w:hAnsiTheme="minorEastAsia" w:eastAsiaTheme="minorEastAsia" w:cstheme="minorEastAsia"/>
          <w:b w:val="0"/>
          <w:bCs w:val="0"/>
          <w:sz w:val="28"/>
          <w:szCs w:val="28"/>
        </w:rPr>
        <w:tab/>
      </w:r>
      <w:r>
        <w:rPr>
          <w:rFonts w:hint="eastAsia" w:asciiTheme="minorEastAsia" w:hAnsiTheme="minorEastAsia" w:eastAsiaTheme="minorEastAsia" w:cstheme="minorEastAsia"/>
          <w:b w:val="0"/>
          <w:bCs w:val="0"/>
          <w:sz w:val="28"/>
          <w:szCs w:val="28"/>
        </w:rPr>
        <w:fldChar w:fldCharType="begin"/>
      </w:r>
      <w:r>
        <w:rPr>
          <w:rFonts w:hint="eastAsia" w:asciiTheme="minorEastAsia" w:hAnsiTheme="minorEastAsia" w:eastAsiaTheme="minorEastAsia" w:cstheme="minorEastAsia"/>
          <w:b w:val="0"/>
          <w:bCs w:val="0"/>
          <w:sz w:val="28"/>
          <w:szCs w:val="28"/>
        </w:rPr>
        <w:instrText xml:space="preserve"> PAGEREF _Toc22928 \h </w:instrText>
      </w:r>
      <w:r>
        <w:rPr>
          <w:rFonts w:hint="eastAsia" w:asciiTheme="minorEastAsia" w:hAnsiTheme="minorEastAsia" w:eastAsiaTheme="minorEastAsia" w:cstheme="minorEastAsia"/>
          <w:b w:val="0"/>
          <w:bCs w:val="0"/>
          <w:sz w:val="28"/>
          <w:szCs w:val="28"/>
        </w:rPr>
        <w:fldChar w:fldCharType="separate"/>
      </w:r>
      <w:r>
        <w:rPr>
          <w:rFonts w:hint="eastAsia" w:asciiTheme="minorEastAsia" w:hAnsiTheme="minorEastAsia" w:eastAsiaTheme="minorEastAsia" w:cstheme="minorEastAsia"/>
          <w:b w:val="0"/>
          <w:bCs w:val="0"/>
          <w:sz w:val="28"/>
          <w:szCs w:val="28"/>
        </w:rPr>
        <w:t>72</w:t>
      </w:r>
      <w:r>
        <w:rPr>
          <w:rFonts w:hint="eastAsia" w:asciiTheme="minorEastAsia" w:hAnsiTheme="minorEastAsia" w:eastAsiaTheme="minorEastAsia" w:cstheme="minorEastAsia"/>
          <w:b w:val="0"/>
          <w:bCs w:val="0"/>
          <w:sz w:val="28"/>
          <w:szCs w:val="28"/>
        </w:rPr>
        <w:fldChar w:fldCharType="end"/>
      </w:r>
      <w:r>
        <w:rPr>
          <w:rFonts w:hint="eastAsia" w:asciiTheme="minorEastAsia" w:hAnsiTheme="minorEastAsia" w:eastAsiaTheme="minorEastAsia" w:cstheme="minorEastAsia"/>
          <w:b w:val="0"/>
          <w:bCs w:val="0"/>
          <w:color w:val="auto"/>
          <w:sz w:val="28"/>
          <w:szCs w:val="28"/>
          <w:highlight w:val="none"/>
        </w:rPr>
        <w:fldChar w:fldCharType="end"/>
      </w:r>
    </w:p>
    <w:p>
      <w:pPr>
        <w:pStyle w:val="7"/>
        <w:tabs>
          <w:tab w:val="right" w:leader="dot" w:pos="8306"/>
        </w:tabs>
        <w:spacing w:line="360" w:lineRule="auto"/>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color w:val="auto"/>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HYPERLINK \l _Toc25654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kern w:val="2"/>
          <w:sz w:val="28"/>
          <w:szCs w:val="28"/>
          <w:highlight w:val="none"/>
        </w:rPr>
        <w:t>（四）电气专业审查要点</w:t>
      </w:r>
      <w:r>
        <w:rPr>
          <w:rFonts w:hint="eastAsia" w:asciiTheme="minorEastAsia" w:hAnsiTheme="minorEastAsia" w:eastAsiaTheme="minorEastAsia" w:cstheme="minorEastAsia"/>
          <w:b w:val="0"/>
          <w:bCs w:val="0"/>
          <w:sz w:val="28"/>
          <w:szCs w:val="28"/>
        </w:rPr>
        <w:tab/>
      </w:r>
      <w:r>
        <w:rPr>
          <w:rFonts w:hint="eastAsia" w:asciiTheme="minorEastAsia" w:hAnsiTheme="minorEastAsia" w:eastAsiaTheme="minorEastAsia" w:cstheme="minorEastAsia"/>
          <w:b w:val="0"/>
          <w:bCs w:val="0"/>
          <w:sz w:val="28"/>
          <w:szCs w:val="28"/>
        </w:rPr>
        <w:fldChar w:fldCharType="begin"/>
      </w:r>
      <w:r>
        <w:rPr>
          <w:rFonts w:hint="eastAsia" w:asciiTheme="minorEastAsia" w:hAnsiTheme="minorEastAsia" w:eastAsiaTheme="minorEastAsia" w:cstheme="minorEastAsia"/>
          <w:b w:val="0"/>
          <w:bCs w:val="0"/>
          <w:sz w:val="28"/>
          <w:szCs w:val="28"/>
        </w:rPr>
        <w:instrText xml:space="preserve"> PAGEREF _Toc25654 \h </w:instrText>
      </w:r>
      <w:r>
        <w:rPr>
          <w:rFonts w:hint="eastAsia" w:asciiTheme="minorEastAsia" w:hAnsiTheme="minorEastAsia" w:eastAsiaTheme="minorEastAsia" w:cstheme="minorEastAsia"/>
          <w:b w:val="0"/>
          <w:bCs w:val="0"/>
          <w:sz w:val="28"/>
          <w:szCs w:val="28"/>
        </w:rPr>
        <w:fldChar w:fldCharType="separate"/>
      </w:r>
      <w:r>
        <w:rPr>
          <w:rFonts w:hint="eastAsia" w:asciiTheme="minorEastAsia" w:hAnsiTheme="minorEastAsia" w:eastAsiaTheme="minorEastAsia" w:cstheme="minorEastAsia"/>
          <w:b w:val="0"/>
          <w:bCs w:val="0"/>
          <w:sz w:val="28"/>
          <w:szCs w:val="28"/>
        </w:rPr>
        <w:t>75</w:t>
      </w:r>
      <w:r>
        <w:rPr>
          <w:rFonts w:hint="eastAsia" w:asciiTheme="minorEastAsia" w:hAnsiTheme="minorEastAsia" w:eastAsiaTheme="minorEastAsia" w:cstheme="minorEastAsia"/>
          <w:b w:val="0"/>
          <w:bCs w:val="0"/>
          <w:sz w:val="28"/>
          <w:szCs w:val="28"/>
        </w:rPr>
        <w:fldChar w:fldCharType="end"/>
      </w:r>
      <w:r>
        <w:rPr>
          <w:rFonts w:hint="eastAsia" w:asciiTheme="minorEastAsia" w:hAnsiTheme="minorEastAsia" w:eastAsiaTheme="minorEastAsia" w:cstheme="minorEastAsia"/>
          <w:b w:val="0"/>
          <w:bCs w:val="0"/>
          <w:color w:val="auto"/>
          <w:sz w:val="28"/>
          <w:szCs w:val="28"/>
          <w:highlight w:val="none"/>
        </w:rPr>
        <w:fldChar w:fldCharType="end"/>
      </w:r>
    </w:p>
    <w:p>
      <w:pPr>
        <w:pStyle w:val="7"/>
        <w:tabs>
          <w:tab w:val="right" w:leader="dot" w:pos="8306"/>
        </w:tabs>
        <w:spacing w:line="360" w:lineRule="auto"/>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color w:val="auto"/>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HYPERLINK \l _Toc16822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kern w:val="2"/>
          <w:sz w:val="28"/>
          <w:szCs w:val="28"/>
          <w:highlight w:val="none"/>
        </w:rPr>
        <w:t>（五）自控专业审查要点</w:t>
      </w:r>
      <w:r>
        <w:rPr>
          <w:rFonts w:hint="eastAsia" w:asciiTheme="minorEastAsia" w:hAnsiTheme="minorEastAsia" w:eastAsiaTheme="minorEastAsia" w:cstheme="minorEastAsia"/>
          <w:b w:val="0"/>
          <w:bCs w:val="0"/>
          <w:sz w:val="28"/>
          <w:szCs w:val="28"/>
        </w:rPr>
        <w:tab/>
      </w:r>
      <w:r>
        <w:rPr>
          <w:rFonts w:hint="eastAsia" w:asciiTheme="minorEastAsia" w:hAnsiTheme="minorEastAsia" w:eastAsiaTheme="minorEastAsia" w:cstheme="minorEastAsia"/>
          <w:b w:val="0"/>
          <w:bCs w:val="0"/>
          <w:sz w:val="28"/>
          <w:szCs w:val="28"/>
        </w:rPr>
        <w:fldChar w:fldCharType="begin"/>
      </w:r>
      <w:r>
        <w:rPr>
          <w:rFonts w:hint="eastAsia" w:asciiTheme="minorEastAsia" w:hAnsiTheme="minorEastAsia" w:eastAsiaTheme="minorEastAsia" w:cstheme="minorEastAsia"/>
          <w:b w:val="0"/>
          <w:bCs w:val="0"/>
          <w:sz w:val="28"/>
          <w:szCs w:val="28"/>
        </w:rPr>
        <w:instrText xml:space="preserve"> PAGEREF _Toc16822 \h </w:instrText>
      </w:r>
      <w:r>
        <w:rPr>
          <w:rFonts w:hint="eastAsia" w:asciiTheme="minorEastAsia" w:hAnsiTheme="minorEastAsia" w:eastAsiaTheme="minorEastAsia" w:cstheme="minorEastAsia"/>
          <w:b w:val="0"/>
          <w:bCs w:val="0"/>
          <w:sz w:val="28"/>
          <w:szCs w:val="28"/>
        </w:rPr>
        <w:fldChar w:fldCharType="separate"/>
      </w:r>
      <w:r>
        <w:rPr>
          <w:rFonts w:hint="eastAsia" w:asciiTheme="minorEastAsia" w:hAnsiTheme="minorEastAsia" w:eastAsiaTheme="minorEastAsia" w:cstheme="minorEastAsia"/>
          <w:b w:val="0"/>
          <w:bCs w:val="0"/>
          <w:sz w:val="28"/>
          <w:szCs w:val="28"/>
        </w:rPr>
        <w:t>80</w:t>
      </w:r>
      <w:r>
        <w:rPr>
          <w:rFonts w:hint="eastAsia" w:asciiTheme="minorEastAsia" w:hAnsiTheme="minorEastAsia" w:eastAsiaTheme="minorEastAsia" w:cstheme="minorEastAsia"/>
          <w:b w:val="0"/>
          <w:bCs w:val="0"/>
          <w:sz w:val="28"/>
          <w:szCs w:val="28"/>
        </w:rPr>
        <w:fldChar w:fldCharType="end"/>
      </w:r>
      <w:r>
        <w:rPr>
          <w:rFonts w:hint="eastAsia" w:asciiTheme="minorEastAsia" w:hAnsiTheme="minorEastAsia" w:eastAsiaTheme="minorEastAsia" w:cstheme="minorEastAsia"/>
          <w:b w:val="0"/>
          <w:bCs w:val="0"/>
          <w:color w:val="auto"/>
          <w:sz w:val="28"/>
          <w:szCs w:val="28"/>
          <w:highlight w:val="none"/>
        </w:rPr>
        <w:fldChar w:fldCharType="end"/>
      </w:r>
    </w:p>
    <w:p>
      <w:pPr>
        <w:pStyle w:val="7"/>
        <w:tabs>
          <w:tab w:val="right" w:leader="dot" w:pos="8306"/>
        </w:tabs>
        <w:spacing w:line="360" w:lineRule="auto"/>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color w:val="auto"/>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HYPERLINK \l _Toc4878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kern w:val="2"/>
          <w:sz w:val="28"/>
          <w:szCs w:val="28"/>
          <w:highlight w:val="none"/>
        </w:rPr>
        <w:t>（六）暖通专业审查要点</w:t>
      </w:r>
      <w:r>
        <w:rPr>
          <w:rFonts w:hint="eastAsia" w:asciiTheme="minorEastAsia" w:hAnsiTheme="minorEastAsia" w:eastAsiaTheme="minorEastAsia" w:cstheme="minorEastAsia"/>
          <w:b w:val="0"/>
          <w:bCs w:val="0"/>
          <w:sz w:val="28"/>
          <w:szCs w:val="28"/>
        </w:rPr>
        <w:tab/>
      </w:r>
      <w:r>
        <w:rPr>
          <w:rFonts w:hint="eastAsia" w:asciiTheme="minorEastAsia" w:hAnsiTheme="minorEastAsia" w:eastAsiaTheme="minorEastAsia" w:cstheme="minorEastAsia"/>
          <w:b w:val="0"/>
          <w:bCs w:val="0"/>
          <w:sz w:val="28"/>
          <w:szCs w:val="28"/>
        </w:rPr>
        <w:fldChar w:fldCharType="begin"/>
      </w:r>
      <w:r>
        <w:rPr>
          <w:rFonts w:hint="eastAsia" w:asciiTheme="minorEastAsia" w:hAnsiTheme="minorEastAsia" w:eastAsiaTheme="minorEastAsia" w:cstheme="minorEastAsia"/>
          <w:b w:val="0"/>
          <w:bCs w:val="0"/>
          <w:sz w:val="28"/>
          <w:szCs w:val="28"/>
        </w:rPr>
        <w:instrText xml:space="preserve"> PAGEREF _Toc4878 \h </w:instrText>
      </w:r>
      <w:r>
        <w:rPr>
          <w:rFonts w:hint="eastAsia" w:asciiTheme="minorEastAsia" w:hAnsiTheme="minorEastAsia" w:eastAsiaTheme="minorEastAsia" w:cstheme="minorEastAsia"/>
          <w:b w:val="0"/>
          <w:bCs w:val="0"/>
          <w:sz w:val="28"/>
          <w:szCs w:val="28"/>
        </w:rPr>
        <w:fldChar w:fldCharType="separate"/>
      </w:r>
      <w:r>
        <w:rPr>
          <w:rFonts w:hint="eastAsia" w:asciiTheme="minorEastAsia" w:hAnsiTheme="minorEastAsia" w:eastAsiaTheme="minorEastAsia" w:cstheme="minorEastAsia"/>
          <w:b w:val="0"/>
          <w:bCs w:val="0"/>
          <w:sz w:val="28"/>
          <w:szCs w:val="28"/>
        </w:rPr>
        <w:t>82</w:t>
      </w:r>
      <w:r>
        <w:rPr>
          <w:rFonts w:hint="eastAsia" w:asciiTheme="minorEastAsia" w:hAnsiTheme="minorEastAsia" w:eastAsiaTheme="minorEastAsia" w:cstheme="minorEastAsia"/>
          <w:b w:val="0"/>
          <w:bCs w:val="0"/>
          <w:sz w:val="28"/>
          <w:szCs w:val="28"/>
        </w:rPr>
        <w:fldChar w:fldCharType="end"/>
      </w:r>
      <w:r>
        <w:rPr>
          <w:rFonts w:hint="eastAsia" w:asciiTheme="minorEastAsia" w:hAnsiTheme="minorEastAsia" w:eastAsiaTheme="minorEastAsia" w:cstheme="minorEastAsia"/>
          <w:b w:val="0"/>
          <w:bCs w:val="0"/>
          <w:color w:val="auto"/>
          <w:sz w:val="28"/>
          <w:szCs w:val="28"/>
          <w:highlight w:val="none"/>
        </w:rPr>
        <w:fldChar w:fldCharType="end"/>
      </w:r>
    </w:p>
    <w:p>
      <w:pPr>
        <w:pStyle w:val="11"/>
        <w:tabs>
          <w:tab w:val="right" w:leader="dot" w:pos="8306"/>
        </w:tabs>
        <w:spacing w:line="360" w:lineRule="auto"/>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color w:val="auto"/>
          <w:sz w:val="28"/>
          <w:szCs w:val="28"/>
          <w:highlight w:val="none"/>
        </w:rPr>
        <w:fldChar w:fldCharType="begin"/>
      </w:r>
      <w:r>
        <w:rPr>
          <w:rFonts w:hint="eastAsia" w:asciiTheme="minorEastAsia" w:hAnsiTheme="minorEastAsia" w:eastAsiaTheme="minorEastAsia" w:cstheme="minorEastAsia"/>
          <w:b w:val="0"/>
          <w:bCs w:val="0"/>
          <w:sz w:val="28"/>
          <w:szCs w:val="28"/>
          <w:highlight w:val="none"/>
        </w:rPr>
        <w:instrText xml:space="preserve"> HYPERLINK \l _Toc31472 </w:instrText>
      </w:r>
      <w:r>
        <w:rPr>
          <w:rFonts w:hint="eastAsia" w:asciiTheme="minorEastAsia" w:hAnsiTheme="minorEastAsia" w:eastAsiaTheme="minorEastAsia" w:cstheme="minorEastAsia"/>
          <w:b w:val="0"/>
          <w:bCs w:val="0"/>
          <w:sz w:val="28"/>
          <w:szCs w:val="28"/>
          <w:highlight w:val="none"/>
        </w:rPr>
        <w:fldChar w:fldCharType="separate"/>
      </w:r>
      <w:r>
        <w:rPr>
          <w:rFonts w:hint="eastAsia" w:asciiTheme="minorEastAsia" w:hAnsiTheme="minorEastAsia" w:eastAsiaTheme="minorEastAsia" w:cstheme="minorEastAsia"/>
          <w:b w:val="0"/>
          <w:bCs w:val="0"/>
          <w:sz w:val="28"/>
          <w:szCs w:val="28"/>
          <w:highlight w:val="none"/>
        </w:rPr>
        <w:t>第七章 工业化建造专项设计</w:t>
      </w:r>
      <w:r>
        <w:rPr>
          <w:rFonts w:hint="eastAsia" w:asciiTheme="minorEastAsia" w:hAnsiTheme="minorEastAsia" w:eastAsiaTheme="minorEastAsia" w:cstheme="minorEastAsia"/>
          <w:b w:val="0"/>
          <w:bCs w:val="0"/>
          <w:sz w:val="28"/>
          <w:szCs w:val="28"/>
        </w:rPr>
        <w:tab/>
      </w:r>
      <w:r>
        <w:rPr>
          <w:rFonts w:hint="eastAsia" w:asciiTheme="minorEastAsia" w:hAnsiTheme="minorEastAsia" w:eastAsiaTheme="minorEastAsia" w:cstheme="minorEastAsia"/>
          <w:b w:val="0"/>
          <w:bCs w:val="0"/>
          <w:sz w:val="28"/>
          <w:szCs w:val="28"/>
        </w:rPr>
        <w:fldChar w:fldCharType="begin"/>
      </w:r>
      <w:r>
        <w:rPr>
          <w:rFonts w:hint="eastAsia" w:asciiTheme="minorEastAsia" w:hAnsiTheme="minorEastAsia" w:eastAsiaTheme="minorEastAsia" w:cstheme="minorEastAsia"/>
          <w:b w:val="0"/>
          <w:bCs w:val="0"/>
          <w:sz w:val="28"/>
          <w:szCs w:val="28"/>
        </w:rPr>
        <w:instrText xml:space="preserve"> PAGEREF _Toc31472 \h </w:instrText>
      </w:r>
      <w:r>
        <w:rPr>
          <w:rFonts w:hint="eastAsia" w:asciiTheme="minorEastAsia" w:hAnsiTheme="minorEastAsia" w:eastAsiaTheme="minorEastAsia" w:cstheme="minorEastAsia"/>
          <w:b w:val="0"/>
          <w:bCs w:val="0"/>
          <w:sz w:val="28"/>
          <w:szCs w:val="28"/>
        </w:rPr>
        <w:fldChar w:fldCharType="separate"/>
      </w:r>
      <w:r>
        <w:rPr>
          <w:rFonts w:hint="eastAsia" w:asciiTheme="minorEastAsia" w:hAnsiTheme="minorEastAsia" w:eastAsiaTheme="minorEastAsia" w:cstheme="minorEastAsia"/>
          <w:b w:val="0"/>
          <w:bCs w:val="0"/>
          <w:sz w:val="28"/>
          <w:szCs w:val="28"/>
        </w:rPr>
        <w:t>84</w:t>
      </w:r>
      <w:r>
        <w:rPr>
          <w:rFonts w:hint="eastAsia" w:asciiTheme="minorEastAsia" w:hAnsiTheme="minorEastAsia" w:eastAsiaTheme="minorEastAsia" w:cstheme="minorEastAsia"/>
          <w:b w:val="0"/>
          <w:bCs w:val="0"/>
          <w:sz w:val="28"/>
          <w:szCs w:val="28"/>
        </w:rPr>
        <w:fldChar w:fldCharType="end"/>
      </w:r>
      <w:r>
        <w:rPr>
          <w:rFonts w:hint="eastAsia" w:asciiTheme="minorEastAsia" w:hAnsiTheme="minorEastAsia" w:eastAsiaTheme="minorEastAsia" w:cstheme="minorEastAsia"/>
          <w:b w:val="0"/>
          <w:bCs w:val="0"/>
          <w:color w:val="auto"/>
          <w:sz w:val="28"/>
          <w:szCs w:val="28"/>
          <w:highlight w:val="none"/>
        </w:rPr>
        <w:fldChar w:fldCharType="end"/>
      </w:r>
    </w:p>
    <w:p>
      <w:pPr>
        <w:numPr>
          <w:ilvl w:val="0"/>
          <w:numId w:val="0"/>
        </w:numPr>
        <w:shd w:val="clear" w:color="auto" w:fill="FFFFFF"/>
        <w:adjustRightInd/>
        <w:snapToGrid/>
        <w:spacing w:after="0" w:line="360" w:lineRule="auto"/>
        <w:jc w:val="center"/>
        <w:rPr>
          <w:rFonts w:hint="eastAsia" w:ascii="宋体" w:hAnsi="宋体" w:eastAsia="宋体" w:cs="Times New Roman"/>
          <w:b/>
          <w:color w:val="auto"/>
          <w:sz w:val="36"/>
          <w:szCs w:val="36"/>
          <w:highlight w:val="none"/>
        </w:rPr>
        <w:sectPr>
          <w:footerReference r:id="rId11" w:type="default"/>
          <w:pgSz w:w="11906" w:h="16838"/>
          <w:pgMar w:top="1440" w:right="1800" w:bottom="1440" w:left="1800" w:header="851" w:footer="992" w:gutter="0"/>
          <w:pgNumType w:fmt="decimal" w:start="1"/>
          <w:cols w:space="425" w:num="1"/>
          <w:docGrid w:type="lines" w:linePitch="312" w:charSpace="0"/>
        </w:sectPr>
      </w:pPr>
      <w:r>
        <w:rPr>
          <w:rFonts w:hint="eastAsia" w:asciiTheme="minorEastAsia" w:hAnsiTheme="minorEastAsia" w:eastAsiaTheme="minorEastAsia" w:cstheme="minorEastAsia"/>
          <w:b w:val="0"/>
          <w:bCs w:val="0"/>
          <w:color w:val="auto"/>
          <w:sz w:val="28"/>
          <w:szCs w:val="28"/>
          <w:highlight w:val="none"/>
        </w:rPr>
        <w:fldChar w:fldCharType="end"/>
      </w:r>
    </w:p>
    <w:p>
      <w:pPr>
        <w:pStyle w:val="2"/>
        <w:bidi w:val="0"/>
        <w:jc w:val="center"/>
        <w:rPr>
          <w:color w:val="auto"/>
          <w:highlight w:val="none"/>
          <w:lang w:val="en-US" w:eastAsia="zh-CN"/>
        </w:rPr>
      </w:pPr>
      <w:bookmarkStart w:id="2" w:name="_Toc14601"/>
      <w:bookmarkStart w:id="3" w:name="_Toc5962"/>
      <w:bookmarkStart w:id="4" w:name="_Toc5155"/>
      <w:bookmarkStart w:id="5" w:name="_Toc482634543"/>
      <w:r>
        <w:rPr>
          <w:rFonts w:hint="eastAsia"/>
          <w:color w:val="auto"/>
          <w:highlight w:val="none"/>
          <w:lang w:val="en-US" w:eastAsia="zh-CN"/>
        </w:rPr>
        <w:t>第一篇 行政审查部分</w:t>
      </w:r>
      <w:bookmarkEnd w:id="2"/>
      <w:bookmarkEnd w:id="3"/>
      <w:bookmarkEnd w:id="4"/>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2"/>
        <w:gridCol w:w="725"/>
        <w:gridCol w:w="1098"/>
        <w:gridCol w:w="6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tblHeader/>
        </w:trPr>
        <w:tc>
          <w:tcPr>
            <w:tcW w:w="313" w:type="pct"/>
            <w:noWrap w:val="0"/>
            <w:vAlign w:val="center"/>
          </w:tcPr>
          <w:p>
            <w:pPr>
              <w:widowControl w:val="0"/>
              <w:adjustRightInd/>
              <w:snapToGrid/>
              <w:spacing w:after="0" w:line="360" w:lineRule="auto"/>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序号</w:t>
            </w:r>
          </w:p>
        </w:tc>
        <w:tc>
          <w:tcPr>
            <w:tcW w:w="1081" w:type="pct"/>
            <w:gridSpan w:val="2"/>
            <w:noWrap w:val="0"/>
            <w:vAlign w:val="center"/>
          </w:tcPr>
          <w:p>
            <w:pPr>
              <w:widowControl w:val="0"/>
              <w:adjustRightInd/>
              <w:snapToGrid/>
              <w:spacing w:after="0" w:line="360" w:lineRule="auto"/>
              <w:ind w:leftChars="-1" w:hanging="2"/>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项  目</w:t>
            </w:r>
          </w:p>
        </w:tc>
        <w:tc>
          <w:tcPr>
            <w:tcW w:w="3606" w:type="pct"/>
            <w:noWrap w:val="0"/>
            <w:vAlign w:val="top"/>
          </w:tcPr>
          <w:p>
            <w:pPr>
              <w:widowControl w:val="0"/>
              <w:adjustRightInd/>
              <w:snapToGrid/>
              <w:spacing w:after="0" w:line="360" w:lineRule="auto"/>
              <w:jc w:val="center"/>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审查内容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313" w:type="pct"/>
            <w:noWrap w:val="0"/>
            <w:vAlign w:val="center"/>
          </w:tcPr>
          <w:p>
            <w:pPr>
              <w:widowControl w:val="0"/>
              <w:adjustRightInd/>
              <w:snapToGrid/>
              <w:spacing w:after="0" w:line="360" w:lineRule="auto"/>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1.1</w:t>
            </w:r>
          </w:p>
        </w:tc>
        <w:tc>
          <w:tcPr>
            <w:tcW w:w="431" w:type="pct"/>
            <w:vMerge w:val="restart"/>
            <w:noWrap w:val="0"/>
            <w:vAlign w:val="center"/>
          </w:tcPr>
          <w:p>
            <w:pPr>
              <w:widowControl w:val="0"/>
              <w:adjustRightInd/>
              <w:snapToGrid/>
              <w:spacing w:after="0" w:line="360" w:lineRule="auto"/>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建设程序</w:t>
            </w:r>
          </w:p>
        </w:tc>
        <w:tc>
          <w:tcPr>
            <w:tcW w:w="650" w:type="pct"/>
            <w:noWrap w:val="0"/>
            <w:tcMar>
              <w:left w:w="0" w:type="dxa"/>
              <w:right w:w="0" w:type="dxa"/>
            </w:tcMar>
            <w:vAlign w:val="center"/>
          </w:tcPr>
          <w:p>
            <w:pPr>
              <w:widowControl w:val="0"/>
              <w:adjustRightInd/>
              <w:snapToGrid/>
              <w:spacing w:after="0" w:line="360" w:lineRule="auto"/>
              <w:jc w:val="both"/>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报批要件</w:t>
            </w:r>
          </w:p>
        </w:tc>
        <w:tc>
          <w:tcPr>
            <w:tcW w:w="3606" w:type="pct"/>
            <w:noWrap w:val="0"/>
            <w:vAlign w:val="top"/>
          </w:tcPr>
          <w:p>
            <w:pPr>
              <w:widowControl w:val="0"/>
              <w:adjustRightInd/>
              <w:snapToGrid/>
              <w:spacing w:after="0" w:line="360" w:lineRule="auto"/>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是否按照“渝建发〔2018〕36号”文件附件1提交相应申报材料。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trPr>
        <w:tc>
          <w:tcPr>
            <w:tcW w:w="313" w:type="pct"/>
            <w:noWrap w:val="0"/>
            <w:vAlign w:val="center"/>
          </w:tcPr>
          <w:p>
            <w:pPr>
              <w:widowControl w:val="0"/>
              <w:adjustRightInd/>
              <w:snapToGrid/>
              <w:spacing w:after="0" w:line="360" w:lineRule="auto"/>
              <w:jc w:val="center"/>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1.2</w:t>
            </w:r>
          </w:p>
        </w:tc>
        <w:tc>
          <w:tcPr>
            <w:tcW w:w="431" w:type="pct"/>
            <w:vMerge w:val="continue"/>
            <w:noWrap w:val="0"/>
            <w:vAlign w:val="center"/>
          </w:tcPr>
          <w:p>
            <w:pPr>
              <w:widowControl w:val="0"/>
              <w:adjustRightInd/>
              <w:snapToGrid/>
              <w:spacing w:after="0" w:line="360" w:lineRule="auto"/>
              <w:jc w:val="center"/>
              <w:rPr>
                <w:rFonts w:ascii="宋体" w:hAnsi="宋体" w:eastAsia="宋体" w:cs="Times New Roman"/>
                <w:color w:val="auto"/>
                <w:sz w:val="21"/>
                <w:szCs w:val="21"/>
                <w:highlight w:val="none"/>
              </w:rPr>
            </w:pPr>
          </w:p>
        </w:tc>
        <w:tc>
          <w:tcPr>
            <w:tcW w:w="650" w:type="pct"/>
            <w:noWrap w:val="0"/>
            <w:vAlign w:val="center"/>
          </w:tcPr>
          <w:p>
            <w:pPr>
              <w:widowControl w:val="0"/>
              <w:adjustRightInd/>
              <w:snapToGrid/>
              <w:spacing w:after="0" w:line="360" w:lineRule="auto"/>
              <w:jc w:val="both"/>
              <w:rPr>
                <w:rFonts w:ascii="宋体" w:hAnsi="宋体" w:eastAsia="宋体" w:cs="Times New Roman"/>
                <w:strike/>
                <w:color w:val="auto"/>
                <w:sz w:val="21"/>
                <w:szCs w:val="21"/>
                <w:highlight w:val="none"/>
              </w:rPr>
            </w:pPr>
            <w:r>
              <w:rPr>
                <w:rFonts w:hint="eastAsia" w:ascii="宋体" w:hAnsi="宋体" w:eastAsia="宋体" w:cs="Times New Roman"/>
                <w:color w:val="auto"/>
                <w:sz w:val="21"/>
                <w:szCs w:val="21"/>
                <w:highlight w:val="none"/>
              </w:rPr>
              <w:t>上阶段批文执行情况</w:t>
            </w:r>
          </w:p>
        </w:tc>
        <w:tc>
          <w:tcPr>
            <w:tcW w:w="3606" w:type="pct"/>
            <w:noWrap w:val="0"/>
            <w:vAlign w:val="top"/>
          </w:tcPr>
          <w:p>
            <w:pPr>
              <w:widowControl w:val="0"/>
              <w:adjustRightInd/>
              <w:snapToGrid/>
              <w:spacing w:after="0" w:line="360" w:lineRule="auto"/>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技术指标等是否符合建设工程规划许可证规定或规划审查意见；</w:t>
            </w:r>
          </w:p>
          <w:p>
            <w:pPr>
              <w:widowControl w:val="0"/>
              <w:adjustRightInd/>
              <w:snapToGrid/>
              <w:spacing w:after="0" w:line="360" w:lineRule="auto"/>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政府投资项目初步设计批复意见是否落实。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13" w:type="pct"/>
            <w:noWrap w:val="0"/>
            <w:vAlign w:val="center"/>
          </w:tcPr>
          <w:p>
            <w:pPr>
              <w:widowControl w:val="0"/>
              <w:adjustRightInd/>
              <w:snapToGrid/>
              <w:spacing w:after="0" w:line="360" w:lineRule="auto"/>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1.3</w:t>
            </w:r>
          </w:p>
        </w:tc>
        <w:tc>
          <w:tcPr>
            <w:tcW w:w="431" w:type="pct"/>
            <w:vMerge w:val="continue"/>
            <w:noWrap w:val="0"/>
            <w:vAlign w:val="center"/>
          </w:tcPr>
          <w:p>
            <w:pPr>
              <w:widowControl w:val="0"/>
              <w:adjustRightInd/>
              <w:snapToGrid/>
              <w:spacing w:after="0" w:line="360" w:lineRule="auto"/>
              <w:jc w:val="center"/>
              <w:rPr>
                <w:rFonts w:ascii="宋体" w:hAnsi="宋体" w:eastAsia="宋体" w:cs="Times New Roman"/>
                <w:color w:val="auto"/>
                <w:sz w:val="21"/>
                <w:szCs w:val="21"/>
                <w:highlight w:val="none"/>
              </w:rPr>
            </w:pPr>
          </w:p>
        </w:tc>
        <w:tc>
          <w:tcPr>
            <w:tcW w:w="650" w:type="pct"/>
            <w:noWrap w:val="0"/>
            <w:vAlign w:val="center"/>
          </w:tcPr>
          <w:p>
            <w:pPr>
              <w:widowControl w:val="0"/>
              <w:adjustRightInd/>
              <w:snapToGrid/>
              <w:spacing w:after="0" w:line="360" w:lineRule="auto"/>
              <w:jc w:val="both"/>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相关审查、论证、评估完成情况</w:t>
            </w:r>
          </w:p>
        </w:tc>
        <w:tc>
          <w:tcPr>
            <w:tcW w:w="3606" w:type="pct"/>
            <w:noWrap w:val="0"/>
            <w:vAlign w:val="top"/>
          </w:tcPr>
          <w:p>
            <w:pPr>
              <w:widowControl w:val="0"/>
              <w:adjustRightInd/>
              <w:snapToGrid/>
              <w:spacing w:after="0" w:line="360" w:lineRule="auto"/>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1涉及高边坡项目支护方案设计可行性评估等事项的，是否已完成并取得合格意见；</w:t>
            </w:r>
          </w:p>
          <w:p>
            <w:pPr>
              <w:widowControl w:val="0"/>
              <w:adjustRightInd/>
              <w:snapToGrid/>
              <w:spacing w:after="0" w:line="360" w:lineRule="auto"/>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2工程建设项目消防设计专家评审、轨道交通控制保护区范围内建设项目专项审查等是否已完成并取得合格意见。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13" w:type="pct"/>
            <w:noWrap w:val="0"/>
            <w:vAlign w:val="center"/>
          </w:tcPr>
          <w:p>
            <w:pPr>
              <w:widowControl w:val="0"/>
              <w:adjustRightInd/>
              <w:snapToGrid/>
              <w:spacing w:after="0" w:line="360" w:lineRule="auto"/>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2.1</w:t>
            </w:r>
          </w:p>
        </w:tc>
        <w:tc>
          <w:tcPr>
            <w:tcW w:w="431" w:type="pct"/>
            <w:vMerge w:val="restart"/>
            <w:noWrap w:val="0"/>
            <w:vAlign w:val="center"/>
          </w:tcPr>
          <w:p>
            <w:pPr>
              <w:widowControl w:val="0"/>
              <w:adjustRightInd/>
              <w:snapToGrid/>
              <w:spacing w:after="0" w:line="360" w:lineRule="auto"/>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资质资格</w:t>
            </w:r>
          </w:p>
        </w:tc>
        <w:tc>
          <w:tcPr>
            <w:tcW w:w="650" w:type="pct"/>
            <w:noWrap w:val="0"/>
            <w:vAlign w:val="center"/>
          </w:tcPr>
          <w:p>
            <w:pPr>
              <w:widowControl w:val="0"/>
              <w:adjustRightInd/>
              <w:snapToGrid/>
              <w:spacing w:after="0" w:line="360" w:lineRule="auto"/>
              <w:jc w:val="both"/>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资质</w:t>
            </w:r>
          </w:p>
        </w:tc>
        <w:tc>
          <w:tcPr>
            <w:tcW w:w="3606" w:type="pct"/>
            <w:noWrap w:val="0"/>
            <w:vAlign w:val="center"/>
          </w:tcPr>
          <w:p>
            <w:pPr>
              <w:widowControl w:val="0"/>
              <w:adjustRightInd/>
              <w:snapToGrid/>
              <w:spacing w:after="0" w:line="360" w:lineRule="auto"/>
              <w:ind w:firstLine="420" w:firstLineChars="200"/>
              <w:rPr>
                <w:rFonts w:hint="eastAsia" w:ascii="宋体" w:hAnsi="宋体" w:eastAsia="宋体" w:cs="Times New Roman"/>
                <w:color w:val="auto"/>
                <w:sz w:val="21"/>
                <w:szCs w:val="21"/>
                <w:highlight w:val="none"/>
              </w:rPr>
            </w:pPr>
            <w:r>
              <w:rPr>
                <w:rFonts w:ascii="宋体" w:hAnsi="宋体" w:eastAsia="宋体" w:cs="Times New Roman"/>
                <w:color w:val="auto"/>
                <w:sz w:val="21"/>
                <w:szCs w:val="21"/>
                <w:highlight w:val="none"/>
              </w:rPr>
              <w:t>设计单位</w:t>
            </w:r>
            <w:r>
              <w:rPr>
                <w:rFonts w:hint="eastAsia" w:ascii="宋体" w:hAnsi="宋体" w:eastAsia="宋体" w:cs="Times New Roman"/>
                <w:color w:val="auto"/>
                <w:sz w:val="21"/>
                <w:szCs w:val="21"/>
                <w:highlight w:val="none"/>
              </w:rPr>
              <w:t>是否在</w:t>
            </w:r>
            <w:r>
              <w:rPr>
                <w:rFonts w:ascii="宋体" w:hAnsi="宋体" w:eastAsia="宋体" w:cs="Times New Roman"/>
                <w:color w:val="auto"/>
                <w:sz w:val="21"/>
                <w:szCs w:val="21"/>
                <w:highlight w:val="none"/>
              </w:rPr>
              <w:t>资质等级许可的范围承揽建设工程设计业务</w:t>
            </w:r>
            <w:r>
              <w:rPr>
                <w:rFonts w:hint="eastAsia" w:ascii="宋体" w:hAnsi="宋体" w:eastAsia="宋体" w:cs="Times New Roman"/>
                <w:color w:val="auto"/>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13" w:type="pct"/>
            <w:noWrap w:val="0"/>
            <w:vAlign w:val="center"/>
          </w:tcPr>
          <w:p>
            <w:pPr>
              <w:widowControl w:val="0"/>
              <w:adjustRightInd/>
              <w:snapToGrid/>
              <w:spacing w:after="0" w:line="360" w:lineRule="auto"/>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2.2</w:t>
            </w:r>
          </w:p>
        </w:tc>
        <w:tc>
          <w:tcPr>
            <w:tcW w:w="431" w:type="pct"/>
            <w:vMerge w:val="continue"/>
            <w:noWrap w:val="0"/>
            <w:vAlign w:val="center"/>
          </w:tcPr>
          <w:p>
            <w:pPr>
              <w:widowControl w:val="0"/>
              <w:adjustRightInd/>
              <w:snapToGrid/>
              <w:spacing w:after="0" w:line="360" w:lineRule="auto"/>
              <w:jc w:val="center"/>
              <w:rPr>
                <w:rFonts w:ascii="宋体" w:hAnsi="宋体" w:eastAsia="宋体" w:cs="Times New Roman"/>
                <w:color w:val="auto"/>
                <w:sz w:val="21"/>
                <w:szCs w:val="21"/>
                <w:highlight w:val="none"/>
              </w:rPr>
            </w:pPr>
          </w:p>
        </w:tc>
        <w:tc>
          <w:tcPr>
            <w:tcW w:w="650" w:type="pct"/>
            <w:noWrap w:val="0"/>
            <w:vAlign w:val="center"/>
          </w:tcPr>
          <w:p>
            <w:pPr>
              <w:widowControl w:val="0"/>
              <w:adjustRightInd/>
              <w:snapToGrid/>
              <w:spacing w:after="0" w:line="360" w:lineRule="auto"/>
              <w:jc w:val="both"/>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资格</w:t>
            </w:r>
          </w:p>
        </w:tc>
        <w:tc>
          <w:tcPr>
            <w:tcW w:w="3606" w:type="pct"/>
            <w:noWrap w:val="0"/>
            <w:vAlign w:val="center"/>
          </w:tcPr>
          <w:p>
            <w:pPr>
              <w:widowControl w:val="0"/>
              <w:adjustRightInd/>
              <w:snapToGrid/>
              <w:spacing w:after="0" w:line="360" w:lineRule="auto"/>
              <w:ind w:firstLine="420" w:firstLineChars="200"/>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1执业人员资格是否符合注册工程师执业范围；</w:t>
            </w:r>
          </w:p>
          <w:p>
            <w:pPr>
              <w:widowControl w:val="0"/>
              <w:adjustRightInd/>
              <w:snapToGrid/>
              <w:spacing w:after="0" w:line="360" w:lineRule="auto"/>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2未实施注册专业执业人员资格是否满足国家有关规定要求。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trPr>
        <w:tc>
          <w:tcPr>
            <w:tcW w:w="313" w:type="pct"/>
            <w:tcBorders>
              <w:bottom w:val="single" w:color="auto" w:sz="4" w:space="0"/>
            </w:tcBorders>
            <w:noWrap w:val="0"/>
            <w:vAlign w:val="center"/>
          </w:tcPr>
          <w:p>
            <w:pPr>
              <w:widowControl w:val="0"/>
              <w:adjustRightInd/>
              <w:snapToGrid/>
              <w:spacing w:after="0" w:line="360" w:lineRule="auto"/>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3.1</w:t>
            </w:r>
          </w:p>
        </w:tc>
        <w:tc>
          <w:tcPr>
            <w:tcW w:w="431" w:type="pct"/>
            <w:vMerge w:val="restart"/>
            <w:tcBorders>
              <w:bottom w:val="single" w:color="auto" w:sz="4" w:space="0"/>
            </w:tcBorders>
            <w:noWrap w:val="0"/>
            <w:vAlign w:val="center"/>
          </w:tcPr>
          <w:p>
            <w:pPr>
              <w:widowControl w:val="0"/>
              <w:adjustRightInd/>
              <w:snapToGrid/>
              <w:spacing w:after="0" w:line="360" w:lineRule="auto"/>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市场管理</w:t>
            </w:r>
          </w:p>
        </w:tc>
        <w:tc>
          <w:tcPr>
            <w:tcW w:w="650" w:type="pct"/>
            <w:tcBorders>
              <w:bottom w:val="single" w:color="auto" w:sz="4" w:space="0"/>
            </w:tcBorders>
            <w:noWrap w:val="0"/>
            <w:vAlign w:val="center"/>
          </w:tcPr>
          <w:p>
            <w:pPr>
              <w:widowControl w:val="0"/>
              <w:adjustRightInd/>
              <w:snapToGrid/>
              <w:spacing w:after="0" w:line="360" w:lineRule="auto"/>
              <w:jc w:val="both"/>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文件编制</w:t>
            </w:r>
          </w:p>
        </w:tc>
        <w:tc>
          <w:tcPr>
            <w:tcW w:w="3606" w:type="pct"/>
            <w:tcBorders>
              <w:bottom w:val="single" w:color="auto" w:sz="4" w:space="0"/>
            </w:tcBorders>
            <w:noWrap w:val="0"/>
            <w:vAlign w:val="center"/>
          </w:tcPr>
          <w:p>
            <w:pPr>
              <w:widowControl w:val="0"/>
              <w:adjustRightInd/>
              <w:snapToGrid/>
              <w:spacing w:after="0" w:line="360" w:lineRule="auto"/>
              <w:ind w:firstLine="420" w:firstLineChars="200"/>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1文件签署是否齐全、规范；</w:t>
            </w:r>
          </w:p>
          <w:p>
            <w:pPr>
              <w:widowControl w:val="0"/>
              <w:adjustRightInd/>
              <w:snapToGrid/>
              <w:spacing w:after="0" w:line="360" w:lineRule="auto"/>
              <w:ind w:firstLine="420" w:firstLineChars="200"/>
              <w:jc w:val="both"/>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2文件格式是否符合相应的规定；</w:t>
            </w:r>
          </w:p>
          <w:p>
            <w:pPr>
              <w:widowControl w:val="0"/>
              <w:adjustRightInd/>
              <w:snapToGrid/>
              <w:spacing w:after="0" w:line="360" w:lineRule="auto"/>
              <w:ind w:firstLine="420" w:firstLineChars="200"/>
              <w:jc w:val="both"/>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3文件编制内容范围是否符合联合审查要求。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13" w:type="pct"/>
            <w:noWrap w:val="0"/>
            <w:vAlign w:val="center"/>
          </w:tcPr>
          <w:p>
            <w:pPr>
              <w:widowControl w:val="0"/>
              <w:tabs>
                <w:tab w:val="center" w:pos="396"/>
              </w:tabs>
              <w:adjustRightInd/>
              <w:snapToGrid/>
              <w:spacing w:after="0" w:line="360" w:lineRule="auto"/>
              <w:ind w:firstLine="29" w:firstLineChars="14"/>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3.2</w:t>
            </w:r>
          </w:p>
        </w:tc>
        <w:tc>
          <w:tcPr>
            <w:tcW w:w="431" w:type="pct"/>
            <w:vMerge w:val="continue"/>
            <w:noWrap w:val="0"/>
            <w:vAlign w:val="center"/>
          </w:tcPr>
          <w:p>
            <w:pPr>
              <w:widowControl w:val="0"/>
              <w:adjustRightInd/>
              <w:snapToGrid/>
              <w:spacing w:after="0" w:line="360" w:lineRule="auto"/>
              <w:jc w:val="center"/>
              <w:rPr>
                <w:rFonts w:ascii="宋体" w:hAnsi="宋体" w:eastAsia="宋体" w:cs="Times New Roman"/>
                <w:color w:val="auto"/>
                <w:sz w:val="21"/>
                <w:szCs w:val="21"/>
                <w:highlight w:val="none"/>
              </w:rPr>
            </w:pPr>
          </w:p>
        </w:tc>
        <w:tc>
          <w:tcPr>
            <w:tcW w:w="650" w:type="pct"/>
            <w:noWrap w:val="0"/>
            <w:vAlign w:val="center"/>
          </w:tcPr>
          <w:p>
            <w:pPr>
              <w:widowControl w:val="0"/>
              <w:adjustRightInd/>
              <w:snapToGrid/>
              <w:spacing w:after="0" w:line="360" w:lineRule="auto"/>
              <w:jc w:val="both"/>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入渝勘察设计单位</w:t>
            </w:r>
          </w:p>
        </w:tc>
        <w:tc>
          <w:tcPr>
            <w:tcW w:w="3606" w:type="pct"/>
            <w:noWrap w:val="0"/>
            <w:vAlign w:val="center"/>
          </w:tcPr>
          <w:p>
            <w:pPr>
              <w:widowControl w:val="0"/>
              <w:adjustRightInd/>
              <w:snapToGrid/>
              <w:spacing w:after="0" w:line="360" w:lineRule="auto"/>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单位是否报送入渝信息。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13" w:type="pct"/>
            <w:noWrap w:val="0"/>
            <w:vAlign w:val="center"/>
          </w:tcPr>
          <w:p>
            <w:pPr>
              <w:widowControl w:val="0"/>
              <w:adjustRightInd/>
              <w:snapToGrid/>
              <w:spacing w:after="0" w:line="360" w:lineRule="auto"/>
              <w:ind w:firstLine="29" w:firstLineChars="14"/>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3.3</w:t>
            </w:r>
          </w:p>
        </w:tc>
        <w:tc>
          <w:tcPr>
            <w:tcW w:w="431" w:type="pct"/>
            <w:vMerge w:val="continue"/>
            <w:noWrap w:val="0"/>
            <w:vAlign w:val="center"/>
          </w:tcPr>
          <w:p>
            <w:pPr>
              <w:widowControl w:val="0"/>
              <w:adjustRightInd/>
              <w:snapToGrid/>
              <w:spacing w:after="0" w:line="360" w:lineRule="auto"/>
              <w:jc w:val="center"/>
              <w:rPr>
                <w:rFonts w:ascii="宋体" w:hAnsi="宋体" w:eastAsia="宋体" w:cs="Times New Roman"/>
                <w:color w:val="auto"/>
                <w:sz w:val="21"/>
                <w:szCs w:val="21"/>
                <w:highlight w:val="none"/>
              </w:rPr>
            </w:pPr>
          </w:p>
        </w:tc>
        <w:tc>
          <w:tcPr>
            <w:tcW w:w="650" w:type="pct"/>
            <w:noWrap w:val="0"/>
            <w:vAlign w:val="center"/>
          </w:tcPr>
          <w:p>
            <w:pPr>
              <w:widowControl w:val="0"/>
              <w:adjustRightInd/>
              <w:snapToGrid/>
              <w:spacing w:after="0" w:line="360" w:lineRule="auto"/>
              <w:jc w:val="both"/>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市场行为</w:t>
            </w:r>
          </w:p>
        </w:tc>
        <w:tc>
          <w:tcPr>
            <w:tcW w:w="3606" w:type="pct"/>
            <w:noWrap w:val="0"/>
            <w:vAlign w:val="center"/>
          </w:tcPr>
          <w:p>
            <w:pPr>
              <w:widowControl w:val="0"/>
              <w:adjustRightInd/>
              <w:snapToGrid/>
              <w:spacing w:after="0" w:line="360" w:lineRule="auto"/>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勘察设计单位和执业人员的市场行为是否规范。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13" w:type="pct"/>
            <w:noWrap w:val="0"/>
            <w:vAlign w:val="center"/>
          </w:tcPr>
          <w:p>
            <w:pPr>
              <w:widowControl w:val="0"/>
              <w:adjustRightInd/>
              <w:snapToGrid/>
              <w:spacing w:after="0" w:line="360" w:lineRule="auto"/>
              <w:ind w:firstLine="29" w:firstLineChars="14"/>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3.4</w:t>
            </w:r>
          </w:p>
        </w:tc>
        <w:tc>
          <w:tcPr>
            <w:tcW w:w="431" w:type="pct"/>
            <w:vMerge w:val="continue"/>
            <w:noWrap w:val="0"/>
            <w:vAlign w:val="center"/>
          </w:tcPr>
          <w:p>
            <w:pPr>
              <w:widowControl w:val="0"/>
              <w:adjustRightInd/>
              <w:snapToGrid/>
              <w:spacing w:after="0" w:line="360" w:lineRule="auto"/>
              <w:jc w:val="center"/>
              <w:rPr>
                <w:rFonts w:ascii="宋体" w:hAnsi="宋体" w:eastAsia="宋体" w:cs="Times New Roman"/>
                <w:color w:val="auto"/>
                <w:sz w:val="21"/>
                <w:szCs w:val="21"/>
                <w:highlight w:val="none"/>
              </w:rPr>
            </w:pPr>
          </w:p>
        </w:tc>
        <w:tc>
          <w:tcPr>
            <w:tcW w:w="650" w:type="pct"/>
            <w:noWrap w:val="0"/>
            <w:vAlign w:val="center"/>
          </w:tcPr>
          <w:p>
            <w:pPr>
              <w:widowControl w:val="0"/>
              <w:adjustRightInd/>
              <w:snapToGrid/>
              <w:spacing w:after="0" w:line="360" w:lineRule="auto"/>
              <w:jc w:val="both"/>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承发包</w:t>
            </w:r>
          </w:p>
        </w:tc>
        <w:tc>
          <w:tcPr>
            <w:tcW w:w="3606" w:type="pct"/>
            <w:noWrap w:val="0"/>
            <w:vAlign w:val="center"/>
          </w:tcPr>
          <w:p>
            <w:pPr>
              <w:widowControl w:val="0"/>
              <w:adjustRightInd/>
              <w:snapToGrid/>
              <w:spacing w:after="0" w:line="360" w:lineRule="auto"/>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勘察设计承包、发包是否符合有关规定。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5" w:hRule="atLeast"/>
        </w:trPr>
        <w:tc>
          <w:tcPr>
            <w:tcW w:w="313" w:type="pct"/>
            <w:noWrap w:val="0"/>
            <w:vAlign w:val="center"/>
          </w:tcPr>
          <w:p>
            <w:pPr>
              <w:widowControl w:val="0"/>
              <w:adjustRightInd/>
              <w:snapToGrid/>
              <w:spacing w:after="0" w:line="360" w:lineRule="auto"/>
              <w:ind w:firstLine="29" w:firstLineChars="14"/>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4</w:t>
            </w:r>
          </w:p>
        </w:tc>
        <w:tc>
          <w:tcPr>
            <w:tcW w:w="431" w:type="pct"/>
            <w:noWrap w:val="0"/>
            <w:vAlign w:val="center"/>
          </w:tcPr>
          <w:p>
            <w:pPr>
              <w:widowControl w:val="0"/>
              <w:adjustRightInd/>
              <w:snapToGrid/>
              <w:spacing w:after="0" w:line="360" w:lineRule="auto"/>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相关产业政策</w:t>
            </w:r>
          </w:p>
        </w:tc>
        <w:tc>
          <w:tcPr>
            <w:tcW w:w="650" w:type="pct"/>
            <w:noWrap w:val="0"/>
            <w:vAlign w:val="center"/>
          </w:tcPr>
          <w:p>
            <w:pPr>
              <w:widowControl w:val="0"/>
              <w:adjustRightInd/>
              <w:snapToGrid/>
              <w:spacing w:after="0" w:line="360" w:lineRule="auto"/>
              <w:jc w:val="both"/>
              <w:rPr>
                <w:rFonts w:ascii="宋体" w:hAnsi="宋体" w:eastAsia="宋体" w:cs="Times New Roman"/>
                <w:color w:val="auto"/>
                <w:sz w:val="21"/>
                <w:szCs w:val="21"/>
                <w:highlight w:val="none"/>
              </w:rPr>
            </w:pPr>
          </w:p>
        </w:tc>
        <w:tc>
          <w:tcPr>
            <w:tcW w:w="3606" w:type="pct"/>
            <w:noWrap w:val="0"/>
            <w:vAlign w:val="center"/>
          </w:tcPr>
          <w:p>
            <w:pPr>
              <w:widowControl w:val="0"/>
              <w:adjustRightInd/>
              <w:snapToGrid/>
              <w:spacing w:after="0" w:line="360" w:lineRule="auto"/>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1设计是否充分体现了国家在环境保护、建筑节能、节水、节材、节地和新工艺、新材料、新设备、新结构等新技术应用方面的产业发展政策要求；</w:t>
            </w:r>
          </w:p>
          <w:p>
            <w:pPr>
              <w:widowControl w:val="0"/>
              <w:adjustRightInd/>
              <w:snapToGrid/>
              <w:spacing w:after="0" w:line="360" w:lineRule="auto"/>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2是否按规定</w:t>
            </w:r>
            <w:r>
              <w:rPr>
                <w:rFonts w:ascii="宋体" w:hAnsi="宋体" w:eastAsia="宋体" w:cs="Times New Roman"/>
                <w:color w:val="auto"/>
                <w:sz w:val="21"/>
                <w:szCs w:val="21"/>
                <w:highlight w:val="none"/>
              </w:rPr>
              <w:t>应用建筑信息模型（BIM）技术</w:t>
            </w:r>
            <w:r>
              <w:rPr>
                <w:rFonts w:hint="eastAsia" w:ascii="宋体" w:hAnsi="宋体" w:eastAsia="宋体" w:cs="Times New Roman"/>
                <w:color w:val="auto"/>
                <w:sz w:val="21"/>
                <w:szCs w:val="21"/>
                <w:highlight w:val="none"/>
              </w:rPr>
              <w:t>；</w:t>
            </w:r>
          </w:p>
          <w:p>
            <w:pPr>
              <w:widowControl w:val="0"/>
              <w:adjustRightInd/>
              <w:snapToGrid/>
              <w:spacing w:after="0" w:line="360" w:lineRule="auto"/>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3是否按规定</w:t>
            </w:r>
            <w:r>
              <w:rPr>
                <w:rFonts w:ascii="宋体" w:hAnsi="宋体" w:eastAsia="宋体" w:cs="Times New Roman"/>
                <w:color w:val="auto"/>
                <w:sz w:val="21"/>
                <w:szCs w:val="21"/>
                <w:highlight w:val="none"/>
              </w:rPr>
              <w:t>落实装配式建筑实施要求</w:t>
            </w:r>
            <w:r>
              <w:rPr>
                <w:rFonts w:hint="eastAsia" w:ascii="宋体" w:hAnsi="宋体" w:eastAsia="宋体" w:cs="Times New Roman"/>
                <w:color w:val="auto"/>
                <w:sz w:val="21"/>
                <w:szCs w:val="21"/>
                <w:highlight w:val="none"/>
              </w:rPr>
              <w:t>。</w:t>
            </w:r>
          </w:p>
        </w:tc>
      </w:tr>
    </w:tbl>
    <w:p>
      <w:pPr>
        <w:rPr>
          <w:rFonts w:hint="eastAsia" w:ascii="黑体" w:hAnsi="黑体" w:eastAsia="黑体" w:cs="Times New Roman"/>
          <w:b/>
          <w:color w:val="auto"/>
          <w:kern w:val="44"/>
          <w:sz w:val="28"/>
          <w:szCs w:val="28"/>
          <w:highlight w:val="none"/>
          <w:lang w:val="en-US" w:eastAsia="zh-CN" w:bidi="ar-SA"/>
        </w:rPr>
      </w:pPr>
      <w:bookmarkStart w:id="6" w:name="_Toc5269"/>
      <w:r>
        <w:rPr>
          <w:rFonts w:hint="eastAsia" w:ascii="黑体" w:hAnsi="黑体" w:eastAsia="黑体" w:cs="Times New Roman"/>
          <w:b/>
          <w:color w:val="auto"/>
          <w:kern w:val="44"/>
          <w:sz w:val="28"/>
          <w:szCs w:val="28"/>
          <w:highlight w:val="none"/>
          <w:lang w:val="en-US" w:eastAsia="zh-CN" w:bidi="ar-SA"/>
        </w:rPr>
        <w:br w:type="page"/>
      </w:r>
    </w:p>
    <w:p>
      <w:pPr>
        <w:pStyle w:val="2"/>
        <w:bidi w:val="0"/>
        <w:jc w:val="center"/>
        <w:rPr>
          <w:rFonts w:hint="eastAsia"/>
          <w:color w:val="auto"/>
          <w:sz w:val="32"/>
          <w:szCs w:val="32"/>
          <w:highlight w:val="none"/>
          <w:lang w:val="en-US" w:eastAsia="zh-CN"/>
        </w:rPr>
      </w:pPr>
      <w:bookmarkStart w:id="7" w:name="_Toc8674"/>
      <w:bookmarkStart w:id="8" w:name="_Toc17933"/>
      <w:r>
        <w:rPr>
          <w:rFonts w:hint="eastAsia"/>
          <w:color w:val="auto"/>
          <w:sz w:val="32"/>
          <w:szCs w:val="32"/>
          <w:highlight w:val="none"/>
          <w:lang w:val="en-US" w:eastAsia="zh-CN"/>
        </w:rPr>
        <w:t>第二篇 技术审查部分</w:t>
      </w:r>
      <w:bookmarkEnd w:id="6"/>
      <w:bookmarkEnd w:id="7"/>
      <w:bookmarkEnd w:id="8"/>
    </w:p>
    <w:p>
      <w:pPr>
        <w:pStyle w:val="3"/>
        <w:bidi w:val="0"/>
        <w:rPr>
          <w:color w:val="auto"/>
          <w:highlight w:val="none"/>
          <w:lang w:val="en-GB" w:eastAsia="zh-CN"/>
        </w:rPr>
      </w:pPr>
      <w:bookmarkStart w:id="9" w:name="_Toc15811"/>
      <w:bookmarkStart w:id="10" w:name="_Toc9376"/>
      <w:bookmarkStart w:id="11" w:name="_Toc22458"/>
      <w:r>
        <w:rPr>
          <w:color w:val="auto"/>
          <w:highlight w:val="none"/>
          <w:lang w:val="en-GB" w:eastAsia="zh-CN"/>
        </w:rPr>
        <w:t>第一章  总则</w:t>
      </w:r>
      <w:bookmarkEnd w:id="5"/>
      <w:bookmarkEnd w:id="9"/>
      <w:bookmarkEnd w:id="10"/>
      <w:bookmarkEnd w:id="11"/>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宋体" w:hAnsi="宋体" w:eastAsia="宋体" w:cs="AdobeSongStd-Light"/>
          <w:color w:val="auto"/>
          <w:sz w:val="24"/>
          <w:highlight w:val="none"/>
        </w:rPr>
      </w:pPr>
      <w:r>
        <w:rPr>
          <w:rFonts w:ascii="Times New Roman" w:hAnsi="Times New Roman" w:eastAsia="宋体" w:cs="Times New Roman"/>
          <w:b/>
          <w:color w:val="auto"/>
          <w:sz w:val="24"/>
          <w:highlight w:val="none"/>
        </w:rPr>
        <w:t>1.0.1</w:t>
      </w:r>
      <w:r>
        <w:rPr>
          <w:rFonts w:ascii="宋体" w:hAnsi="宋体" w:eastAsia="宋体" w:cs="AdobeSongStd-Light"/>
          <w:color w:val="auto"/>
          <w:sz w:val="24"/>
          <w:highlight w:val="none"/>
        </w:rPr>
        <w:t xml:space="preserve"> </w:t>
      </w:r>
      <w:r>
        <w:rPr>
          <w:rFonts w:hint="eastAsia" w:ascii="宋体" w:hAnsi="宋体" w:eastAsia="宋体" w:cs="AdobeSongStd-Light"/>
          <w:color w:val="auto"/>
          <w:sz w:val="24"/>
          <w:highlight w:val="none"/>
        </w:rPr>
        <w:t xml:space="preserve"> 为规范</w:t>
      </w:r>
      <w:r>
        <w:rPr>
          <w:rFonts w:hint="eastAsia" w:ascii="宋体" w:hAnsi="宋体" w:eastAsia="宋体" w:cs="AdobeSongStd-Light"/>
          <w:color w:val="auto"/>
          <w:sz w:val="24"/>
          <w:highlight w:val="none"/>
          <w:lang w:val="en-US" w:eastAsia="zh-CN"/>
        </w:rPr>
        <w:t>重庆市</w:t>
      </w:r>
      <w:r>
        <w:rPr>
          <w:rFonts w:hint="eastAsia" w:ascii="宋体" w:hAnsi="宋体" w:eastAsia="宋体" w:cs="AdobeSongStd-Light"/>
          <w:color w:val="auto"/>
          <w:sz w:val="24"/>
          <w:highlight w:val="none"/>
        </w:rPr>
        <w:t>市政工程施工图设计文件审查工作，明确审查内容，统一审查尺度，依据国家及部委有关的规定，结合本市实际情况，编制本要点。</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AdobeSongStd-Light"/>
          <w:color w:val="auto"/>
          <w:sz w:val="24"/>
          <w:highlight w:val="none"/>
        </w:rPr>
      </w:pPr>
      <w:r>
        <w:rPr>
          <w:rFonts w:hint="eastAsia" w:ascii="Times New Roman" w:hAnsi="Times New Roman" w:eastAsia="宋体" w:cs="Times New Roman"/>
          <w:b/>
          <w:color w:val="auto"/>
          <w:sz w:val="24"/>
          <w:highlight w:val="none"/>
        </w:rPr>
        <w:t xml:space="preserve">1.0.2 </w:t>
      </w:r>
      <w:r>
        <w:rPr>
          <w:rFonts w:hint="eastAsia" w:ascii="宋体" w:hAnsi="宋体" w:eastAsia="宋体" w:cs="AdobeSongStd-Light"/>
          <w:color w:val="auto"/>
          <w:sz w:val="24"/>
          <w:highlight w:val="none"/>
        </w:rPr>
        <w:t xml:space="preserve"> 本要点适用于本市行政区域内城镇道路、城市桥梁、城市隧道、城市给水、城市排水的新建、改建、扩建工程施工图设计文件的审查。</w:t>
      </w:r>
    </w:p>
    <w:p>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AdobeSongStd-Light"/>
          <w:color w:val="auto"/>
          <w:sz w:val="24"/>
          <w:highlight w:val="none"/>
        </w:rPr>
      </w:pPr>
      <w:r>
        <w:rPr>
          <w:rFonts w:hint="eastAsia" w:ascii="Times New Roman" w:hAnsi="Times New Roman" w:eastAsia="宋体" w:cs="Times New Roman"/>
          <w:b/>
          <w:color w:val="auto"/>
          <w:sz w:val="24"/>
          <w:highlight w:val="none"/>
          <w:lang w:val="en-US" w:eastAsia="zh-CN"/>
        </w:rPr>
        <w:t xml:space="preserve">1.0.3 </w:t>
      </w:r>
      <w:r>
        <w:rPr>
          <w:rFonts w:hint="eastAsia" w:ascii="宋体" w:hAnsi="宋体" w:eastAsia="宋体" w:cs="Times New Roman"/>
          <w:color w:val="auto"/>
          <w:sz w:val="24"/>
          <w:highlight w:val="none"/>
          <w:lang w:val="en-US" w:eastAsia="zh-CN"/>
        </w:rPr>
        <w:t xml:space="preserve"> 本要点规定的审查内容依据现行相关法规（本要点所称法规系法律、法规、部门规章及政府主</w:t>
      </w:r>
      <w:r>
        <w:rPr>
          <w:rFonts w:hint="eastAsia" w:ascii="宋体" w:hAnsi="宋体" w:eastAsia="宋体" w:cs="AdobeSongStd-Light"/>
          <w:color w:val="auto"/>
          <w:sz w:val="24"/>
          <w:highlight w:val="none"/>
        </w:rPr>
        <w:t>管部门规范性文件的总称）和工程建设标准编写。</w:t>
      </w:r>
    </w:p>
    <w:p>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Times New Roman"/>
          <w:color w:val="auto"/>
          <w:sz w:val="24"/>
          <w:highlight w:val="none"/>
          <w:lang w:val="en-US" w:eastAsia="zh-CN"/>
        </w:rPr>
      </w:pPr>
      <w:r>
        <w:rPr>
          <w:rFonts w:hint="eastAsia" w:ascii="Times New Roman" w:hAnsi="Times New Roman" w:eastAsia="宋体" w:cs="Times New Roman"/>
          <w:b/>
          <w:color w:val="auto"/>
          <w:sz w:val="24"/>
          <w:highlight w:val="none"/>
        </w:rPr>
        <w:t>1.0.</w:t>
      </w:r>
      <w:r>
        <w:rPr>
          <w:rFonts w:hint="eastAsia" w:ascii="Times New Roman" w:hAnsi="Times New Roman" w:eastAsia="宋体" w:cs="Times New Roman"/>
          <w:b/>
          <w:color w:val="auto"/>
          <w:sz w:val="24"/>
          <w:highlight w:val="none"/>
          <w:lang w:val="en-US" w:eastAsia="zh-CN"/>
        </w:rPr>
        <w:t>4</w:t>
      </w:r>
      <w:r>
        <w:rPr>
          <w:rFonts w:hint="eastAsia" w:ascii="Times New Roman" w:hAnsi="Times New Roman" w:eastAsia="宋体" w:cs="Times New Roman"/>
          <w:b/>
          <w:color w:val="auto"/>
          <w:sz w:val="24"/>
          <w:highlight w:val="none"/>
        </w:rPr>
        <w:t xml:space="preserve"> </w:t>
      </w:r>
      <w:r>
        <w:rPr>
          <w:rFonts w:hint="eastAsia" w:cs="Times New Roman"/>
          <w:b/>
          <w:color w:val="auto"/>
          <w:sz w:val="24"/>
          <w:highlight w:val="none"/>
        </w:rPr>
        <w:t xml:space="preserve"> </w:t>
      </w:r>
      <w:r>
        <w:rPr>
          <w:rFonts w:hint="eastAsia" w:ascii="宋体" w:hAnsi="宋体" w:eastAsia="宋体" w:cs="Times New Roman"/>
          <w:color w:val="auto"/>
          <w:sz w:val="24"/>
          <w:highlight w:val="none"/>
          <w:lang w:val="en-US" w:eastAsia="zh-CN"/>
        </w:rPr>
        <w:t>根据重庆市住房和城乡建设委员会《关于进一步加快应用建筑信息模型（BIM）技术的通知》（渝建发〔2018〕19号）的</w:t>
      </w:r>
      <w:r>
        <w:rPr>
          <w:rFonts w:hint="eastAsia" w:ascii="宋体" w:hAnsi="宋体" w:eastAsia="宋体" w:cs="Times New Roman"/>
          <w:color w:val="auto"/>
          <w:highlight w:val="none"/>
          <w:lang w:val="en-US" w:eastAsia="zh-CN"/>
        </w:rPr>
        <w:t>要求，对市政工程中应当采用建筑信息模型(BIM)技术的建设工程项目，在设计阶段应采</w:t>
      </w:r>
      <w:r>
        <w:rPr>
          <w:rFonts w:hint="eastAsia" w:ascii="宋体" w:hAnsi="宋体" w:eastAsia="宋体" w:cs="Times New Roman"/>
          <w:color w:val="auto"/>
          <w:sz w:val="24"/>
          <w:highlight w:val="none"/>
          <w:lang w:val="en-US" w:eastAsia="zh-CN"/>
        </w:rPr>
        <w:t>用建筑信息模型（BIM）技术,具体审查要求应按照《重庆市市政工程施工图设计文件审查要点（2022年版）市政工程信息模型专篇》执行。</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AdobeSongStd-Light"/>
          <w:color w:val="auto"/>
          <w:sz w:val="24"/>
          <w:highlight w:val="none"/>
        </w:rPr>
      </w:pPr>
      <w:r>
        <w:rPr>
          <w:rFonts w:hint="eastAsia" w:ascii="Times New Roman" w:hAnsi="Times New Roman" w:eastAsia="宋体" w:cs="Times New Roman"/>
          <w:b/>
          <w:color w:val="auto"/>
          <w:sz w:val="24"/>
          <w:highlight w:val="none"/>
        </w:rPr>
        <w:t>1.0.</w:t>
      </w:r>
      <w:r>
        <w:rPr>
          <w:rFonts w:hint="eastAsia" w:ascii="Times New Roman" w:hAnsi="Times New Roman" w:eastAsia="宋体" w:cs="Times New Roman"/>
          <w:b/>
          <w:color w:val="auto"/>
          <w:sz w:val="24"/>
          <w:highlight w:val="none"/>
          <w:lang w:val="en-US" w:eastAsia="zh-CN"/>
        </w:rPr>
        <w:t>5</w:t>
      </w:r>
      <w:r>
        <w:rPr>
          <w:rFonts w:hint="eastAsia" w:ascii="Times New Roman" w:hAnsi="Times New Roman" w:eastAsia="宋体" w:cs="Times New Roman"/>
          <w:b/>
          <w:color w:val="auto"/>
          <w:sz w:val="24"/>
          <w:highlight w:val="none"/>
        </w:rPr>
        <w:t xml:space="preserve"> </w:t>
      </w:r>
      <w:r>
        <w:rPr>
          <w:rFonts w:hint="eastAsia" w:ascii="宋体" w:hAnsi="宋体" w:eastAsia="宋体" w:cs="AdobeSongStd-Light"/>
          <w:color w:val="auto"/>
          <w:sz w:val="24"/>
          <w:highlight w:val="none"/>
        </w:rPr>
        <w:t xml:space="preserve"> 各专业除按本要点内容审查外，尚需审查下列内容：</w:t>
      </w:r>
    </w:p>
    <w:p>
      <w:pPr>
        <w:keepNext w:val="0"/>
        <w:keepLines w:val="0"/>
        <w:pageBreakBefore w:val="0"/>
        <w:widowControl/>
        <w:kinsoku/>
        <w:wordWrap/>
        <w:overflowPunct/>
        <w:topLinePunct w:val="0"/>
        <w:autoSpaceDE/>
        <w:autoSpaceDN/>
        <w:bidi w:val="0"/>
        <w:adjustRightInd w:val="0"/>
        <w:snapToGrid w:val="0"/>
        <w:spacing w:after="0" w:line="360" w:lineRule="auto"/>
        <w:ind w:firstLine="482" w:firstLineChars="200"/>
        <w:textAlignment w:val="auto"/>
        <w:rPr>
          <w:rFonts w:ascii="Times New Roman" w:hAnsi="Times New Roman" w:eastAsia="宋体" w:cs="Times New Roman"/>
          <w:color w:val="auto"/>
          <w:sz w:val="24"/>
          <w:highlight w:val="none"/>
        </w:rPr>
      </w:pPr>
      <w:r>
        <w:rPr>
          <w:rFonts w:ascii="Times New Roman" w:hAnsi="Times New Roman" w:eastAsia="宋体" w:cs="Times New Roman"/>
          <w:b/>
          <w:color w:val="auto"/>
          <w:sz w:val="24"/>
          <w:highlight w:val="none"/>
        </w:rPr>
        <w:t>1</w:t>
      </w:r>
      <w:r>
        <w:rPr>
          <w:rFonts w:ascii="Times New Roman" w:hAnsi="Times New Roman" w:eastAsia="宋体" w:cs="Times New Roman"/>
          <w:color w:val="auto"/>
          <w:sz w:val="24"/>
          <w:highlight w:val="none"/>
        </w:rPr>
        <w:t xml:space="preserve">  工程设计使用的工程勘察文件是否已审查且合格。</w:t>
      </w:r>
    </w:p>
    <w:p>
      <w:pPr>
        <w:keepNext w:val="0"/>
        <w:keepLines w:val="0"/>
        <w:pageBreakBefore w:val="0"/>
        <w:widowControl/>
        <w:kinsoku/>
        <w:wordWrap/>
        <w:overflowPunct/>
        <w:topLinePunct w:val="0"/>
        <w:autoSpaceDE/>
        <w:autoSpaceDN/>
        <w:bidi w:val="0"/>
        <w:adjustRightInd w:val="0"/>
        <w:snapToGrid w:val="0"/>
        <w:spacing w:after="0" w:line="360" w:lineRule="auto"/>
        <w:ind w:firstLine="482" w:firstLineChars="200"/>
        <w:textAlignment w:val="auto"/>
        <w:rPr>
          <w:rFonts w:ascii="Times New Roman" w:hAnsi="Times New Roman" w:eastAsia="宋体" w:cs="Times New Roman"/>
          <w:color w:val="auto"/>
          <w:sz w:val="24"/>
          <w:highlight w:val="none"/>
        </w:rPr>
      </w:pPr>
      <w:r>
        <w:rPr>
          <w:rFonts w:ascii="Times New Roman" w:hAnsi="Times New Roman" w:eastAsia="宋体" w:cs="Times New Roman"/>
          <w:b/>
          <w:color w:val="auto"/>
          <w:sz w:val="24"/>
          <w:highlight w:val="none"/>
        </w:rPr>
        <w:t>2</w:t>
      </w:r>
      <w:r>
        <w:rPr>
          <w:rFonts w:ascii="Times New Roman" w:hAnsi="Times New Roman" w:eastAsia="宋体" w:cs="Times New Roman"/>
          <w:color w:val="auto"/>
          <w:sz w:val="24"/>
          <w:highlight w:val="none"/>
        </w:rPr>
        <w:t xml:space="preserve">  是否使用属于淘汰或禁止使用的建筑材料。使用限制使用的建筑材料时，是否符合相应的限制条件。</w:t>
      </w:r>
    </w:p>
    <w:p>
      <w:pPr>
        <w:keepNext w:val="0"/>
        <w:keepLines w:val="0"/>
        <w:pageBreakBefore w:val="0"/>
        <w:widowControl/>
        <w:kinsoku/>
        <w:wordWrap/>
        <w:overflowPunct/>
        <w:topLinePunct w:val="0"/>
        <w:autoSpaceDE/>
        <w:autoSpaceDN/>
        <w:bidi w:val="0"/>
        <w:adjustRightInd w:val="0"/>
        <w:snapToGrid w:val="0"/>
        <w:spacing w:after="0" w:line="360" w:lineRule="auto"/>
        <w:ind w:firstLine="482" w:firstLineChars="200"/>
        <w:textAlignment w:val="auto"/>
        <w:rPr>
          <w:rFonts w:ascii="Times New Roman" w:hAnsi="Times New Roman" w:eastAsia="宋体" w:cs="Times New Roman"/>
          <w:color w:val="auto"/>
          <w:sz w:val="24"/>
          <w:highlight w:val="none"/>
        </w:rPr>
      </w:pPr>
      <w:r>
        <w:rPr>
          <w:rFonts w:ascii="Times New Roman" w:hAnsi="Times New Roman" w:eastAsia="宋体" w:cs="Times New Roman"/>
          <w:b/>
          <w:color w:val="auto"/>
          <w:sz w:val="24"/>
          <w:highlight w:val="none"/>
        </w:rPr>
        <w:t>3</w:t>
      </w:r>
      <w:r>
        <w:rPr>
          <w:rFonts w:ascii="Times New Roman" w:hAnsi="Times New Roman" w:eastAsia="宋体" w:cs="Times New Roman"/>
          <w:color w:val="auto"/>
          <w:sz w:val="24"/>
          <w:highlight w:val="none"/>
        </w:rPr>
        <w:t xml:space="preserve">  勘察设计企业、注册执业人员以及相关人员是否按相关规定在施工图设计文件（包括图纸和计算书）上加盖相应的图章和签字。</w:t>
      </w:r>
    </w:p>
    <w:p>
      <w:pPr>
        <w:keepNext w:val="0"/>
        <w:keepLines w:val="0"/>
        <w:pageBreakBefore w:val="0"/>
        <w:widowControl/>
        <w:kinsoku/>
        <w:wordWrap/>
        <w:overflowPunct/>
        <w:topLinePunct w:val="0"/>
        <w:autoSpaceDE/>
        <w:autoSpaceDN/>
        <w:bidi w:val="0"/>
        <w:adjustRightInd w:val="0"/>
        <w:snapToGrid w:val="0"/>
        <w:spacing w:after="0" w:line="360" w:lineRule="auto"/>
        <w:ind w:firstLine="482" w:firstLineChars="200"/>
        <w:textAlignment w:val="auto"/>
        <w:rPr>
          <w:rFonts w:ascii="Times New Roman" w:hAnsi="Times New Roman" w:eastAsia="宋体" w:cs="Times New Roman"/>
          <w:color w:val="auto"/>
          <w:sz w:val="24"/>
          <w:highlight w:val="none"/>
        </w:rPr>
      </w:pPr>
      <w:r>
        <w:rPr>
          <w:rFonts w:ascii="Times New Roman" w:hAnsi="Times New Roman" w:eastAsia="宋体" w:cs="Times New Roman"/>
          <w:b/>
          <w:color w:val="auto"/>
          <w:sz w:val="24"/>
          <w:highlight w:val="none"/>
        </w:rPr>
        <w:t>4</w:t>
      </w:r>
      <w:r>
        <w:rPr>
          <w:rFonts w:ascii="Times New Roman" w:hAnsi="Times New Roman" w:eastAsia="宋体" w:cs="Times New Roman"/>
          <w:color w:val="auto"/>
          <w:sz w:val="24"/>
          <w:highlight w:val="none"/>
        </w:rPr>
        <w:t xml:space="preserve">  是否符合</w:t>
      </w:r>
      <w:r>
        <w:rPr>
          <w:rFonts w:hint="eastAsia" w:ascii="Times New Roman" w:hAnsi="Times New Roman" w:eastAsia="宋体" w:cs="Times New Roman"/>
          <w:color w:val="auto"/>
          <w:sz w:val="24"/>
          <w:highlight w:val="none"/>
          <w:lang w:val="en-US" w:eastAsia="zh-CN"/>
        </w:rPr>
        <w:t>相</w:t>
      </w:r>
      <w:r>
        <w:rPr>
          <w:rFonts w:ascii="Times New Roman" w:hAnsi="Times New Roman" w:eastAsia="宋体" w:cs="Times New Roman"/>
          <w:color w:val="auto"/>
          <w:sz w:val="24"/>
          <w:highlight w:val="none"/>
        </w:rPr>
        <w:t>关工程建设强制性标准</w:t>
      </w:r>
      <w:r>
        <w:rPr>
          <w:rFonts w:hint="eastAsia" w:ascii="Times New Roman" w:hAnsi="Times New Roman" w:eastAsia="宋体" w:cs="Times New Roman"/>
          <w:color w:val="auto"/>
          <w:sz w:val="24"/>
          <w:highlight w:val="none"/>
          <w:lang w:val="en-US" w:eastAsia="zh-CN"/>
        </w:rPr>
        <w:t>条文</w:t>
      </w:r>
      <w:r>
        <w:rPr>
          <w:rFonts w:ascii="Times New Roman" w:hAnsi="Times New Roman" w:eastAsia="宋体" w:cs="Times New Roman"/>
          <w:color w:val="auto"/>
          <w:sz w:val="24"/>
          <w:highlight w:val="none"/>
        </w:rPr>
        <w:t>要求。</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ascii="Times New Roman" w:hAnsi="Times New Roman" w:eastAsia="宋体" w:cs="Times New Roman"/>
          <w:color w:val="auto"/>
          <w:sz w:val="24"/>
          <w:highlight w:val="none"/>
        </w:rPr>
      </w:pPr>
      <w:r>
        <w:rPr>
          <w:rFonts w:ascii="Times New Roman" w:hAnsi="Times New Roman" w:cs="Times New Roman"/>
          <w:b/>
          <w:color w:val="auto"/>
          <w:sz w:val="24"/>
          <w:highlight w:val="none"/>
        </w:rPr>
        <w:t>5</w:t>
      </w:r>
      <w:r>
        <w:rPr>
          <w:rFonts w:ascii="Times New Roman" w:hAnsi="Times New Roman" w:cs="Times New Roman"/>
          <w:color w:val="auto"/>
          <w:sz w:val="24"/>
          <w:highlight w:val="none"/>
        </w:rPr>
        <w:t xml:space="preserve">  </w:t>
      </w:r>
      <w:r>
        <w:rPr>
          <w:rFonts w:ascii="Times New Roman" w:hAnsi="Times New Roman" w:eastAsia="宋体" w:cs="Times New Roman"/>
          <w:color w:val="auto"/>
          <w:sz w:val="24"/>
          <w:highlight w:val="none"/>
        </w:rPr>
        <w:t>是否符合</w:t>
      </w:r>
      <w:r>
        <w:rPr>
          <w:rFonts w:hint="eastAsia" w:ascii="Times New Roman" w:hAnsi="Times New Roman" w:eastAsia="宋体" w:cs="Times New Roman"/>
          <w:color w:val="auto"/>
          <w:sz w:val="24"/>
          <w:highlight w:val="none"/>
        </w:rPr>
        <w:t>住房和城乡建设部令第37号《危险性较大的分部分项工程安全管理规定》和住房和城乡建设部办公厅《关于实施《危险性较大的分部分项工程安全管理规定》有关问题的通知》（建办质〔2018〕31号）的规定。</w:t>
      </w:r>
    </w:p>
    <w:p>
      <w:pPr>
        <w:keepNext w:val="0"/>
        <w:keepLines w:val="0"/>
        <w:pageBreakBefore w:val="0"/>
        <w:widowControl/>
        <w:kinsoku/>
        <w:wordWrap/>
        <w:overflowPunct/>
        <w:topLinePunct w:val="0"/>
        <w:autoSpaceDE/>
        <w:autoSpaceDN/>
        <w:bidi w:val="0"/>
        <w:adjustRightInd w:val="0"/>
        <w:snapToGrid w:val="0"/>
        <w:spacing w:after="0" w:line="360" w:lineRule="auto"/>
        <w:ind w:firstLine="482" w:firstLineChars="200"/>
        <w:textAlignment w:val="auto"/>
        <w:rPr>
          <w:rFonts w:ascii="Times New Roman" w:hAnsi="Times New Roman" w:eastAsia="宋体" w:cs="Times New Roman"/>
          <w:color w:val="auto"/>
          <w:sz w:val="24"/>
          <w:highlight w:val="none"/>
        </w:rPr>
      </w:pPr>
      <w:r>
        <w:rPr>
          <w:rFonts w:hint="eastAsia" w:ascii="Times New Roman" w:hAnsi="Times New Roman" w:eastAsia="宋体" w:cs="Times New Roman"/>
          <w:b/>
          <w:color w:val="auto"/>
          <w:sz w:val="24"/>
          <w:highlight w:val="none"/>
          <w:lang w:val="en-US" w:eastAsia="zh-CN"/>
        </w:rPr>
        <w:t>6</w:t>
      </w:r>
      <w:r>
        <w:rPr>
          <w:rFonts w:ascii="Times New Roman" w:hAnsi="Times New Roman" w:eastAsia="宋体" w:cs="Times New Roman"/>
          <w:color w:val="auto"/>
          <w:sz w:val="24"/>
          <w:highlight w:val="none"/>
        </w:rPr>
        <w:t xml:space="preserve">  是否符合作为设计依据的政府有关部门的批准文件要求。</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hint="eastAsia" w:ascii="Times New Roman" w:hAnsi="Times New Roman" w:eastAsia="宋体" w:cs="Times New Roman"/>
          <w:color w:val="auto"/>
          <w:sz w:val="24"/>
          <w:highlight w:val="none"/>
        </w:rPr>
      </w:pPr>
      <w:r>
        <w:rPr>
          <w:rFonts w:hint="eastAsia" w:ascii="Times New Roman" w:hAnsi="Times New Roman" w:eastAsia="宋体" w:cs="Times New Roman"/>
          <w:color w:val="auto"/>
          <w:sz w:val="24"/>
          <w:highlight w:val="none"/>
          <w:lang w:val="en-US" w:eastAsia="zh-CN"/>
        </w:rPr>
        <w:t>7</w:t>
      </w:r>
      <w:r>
        <w:rPr>
          <w:rFonts w:ascii="Times New Roman" w:hAnsi="Times New Roman" w:eastAsia="宋体" w:cs="Times New Roman"/>
          <w:color w:val="auto"/>
          <w:sz w:val="24"/>
          <w:highlight w:val="none"/>
        </w:rPr>
        <w:t xml:space="preserve">  是否符合《重庆市建设领域禁止、限制使用落后技术通告》的规定。</w:t>
      </w:r>
    </w:p>
    <w:p>
      <w:pPr>
        <w:spacing w:after="0" w:line="360" w:lineRule="auto"/>
        <w:ind w:firstLine="482" w:firstLineChars="200"/>
        <w:rPr>
          <w:rFonts w:ascii="Times New Roman" w:hAnsi="Times New Roman" w:eastAsia="宋体" w:cs="Times New Roman"/>
          <w:color w:val="auto"/>
          <w:sz w:val="24"/>
          <w:highlight w:val="none"/>
        </w:rPr>
      </w:pPr>
      <w:r>
        <w:rPr>
          <w:rFonts w:hint="eastAsia" w:ascii="Times New Roman" w:hAnsi="Times New Roman" w:eastAsia="宋体" w:cs="Times New Roman"/>
          <w:b/>
          <w:color w:val="auto"/>
          <w:sz w:val="24"/>
          <w:highlight w:val="none"/>
          <w:lang w:val="en-US" w:eastAsia="zh-CN"/>
        </w:rPr>
        <w:t>8</w:t>
      </w:r>
      <w:r>
        <w:rPr>
          <w:rFonts w:ascii="Times New Roman" w:hAnsi="Times New Roman" w:eastAsia="宋体" w:cs="Times New Roman"/>
          <w:color w:val="auto"/>
          <w:sz w:val="24"/>
          <w:highlight w:val="none"/>
        </w:rPr>
        <w:t xml:space="preserve">  是否符合重庆市住房和城乡建设委员会《重庆关于进一步加快应用建筑信息模型（BIM）技术的通知》渝建发〔2018〕19号文的规定。</w:t>
      </w:r>
    </w:p>
    <w:p>
      <w:pPr>
        <w:spacing w:after="0" w:line="360" w:lineRule="auto"/>
        <w:ind w:firstLine="480" w:firstLineChars="200"/>
        <w:rPr>
          <w:rFonts w:ascii="Times New Roman" w:hAnsi="Times New Roman" w:eastAsia="宋体" w:cs="Times New Roman"/>
          <w:color w:val="auto"/>
          <w:sz w:val="24"/>
          <w:highlight w:val="none"/>
        </w:rPr>
      </w:pPr>
      <w:r>
        <w:rPr>
          <w:rFonts w:hint="eastAsia" w:ascii="Times New Roman" w:hAnsi="Times New Roman" w:eastAsia="宋体" w:cs="Times New Roman"/>
          <w:color w:val="auto"/>
          <w:sz w:val="24"/>
          <w:highlight w:val="none"/>
          <w:lang w:val="en-US" w:eastAsia="zh-CN"/>
        </w:rPr>
        <w:t>9</w:t>
      </w:r>
      <w:r>
        <w:rPr>
          <w:rFonts w:hint="eastAsia" w:ascii="Times New Roman" w:hAnsi="Times New Roman" w:eastAsia="宋体" w:cs="Times New Roman"/>
          <w:color w:val="auto"/>
          <w:sz w:val="24"/>
          <w:highlight w:val="none"/>
        </w:rPr>
        <w:t xml:space="preserve">  轨道交通工程安全保护区范围内，建设项目方案/初步设计专项审查等依法、依规应开展的技术审查或专项论证是否已完成并取得合格意见。</w:t>
      </w:r>
    </w:p>
    <w:p>
      <w:pPr>
        <w:spacing w:after="0" w:line="360" w:lineRule="auto"/>
        <w:rPr>
          <w:rFonts w:hint="eastAsia" w:ascii="宋体" w:hAnsi="宋体" w:eastAsia="宋体" w:cs="AdobeSongStd-Light"/>
          <w:color w:val="auto"/>
          <w:sz w:val="24"/>
          <w:highlight w:val="none"/>
        </w:rPr>
      </w:pPr>
      <w:r>
        <w:rPr>
          <w:rFonts w:hint="eastAsia" w:ascii="Times New Roman" w:hAnsi="Times New Roman" w:eastAsia="宋体" w:cs="Times New Roman"/>
          <w:b/>
          <w:color w:val="auto"/>
          <w:sz w:val="24"/>
          <w:highlight w:val="none"/>
        </w:rPr>
        <w:t>1.0.</w:t>
      </w:r>
      <w:r>
        <w:rPr>
          <w:rFonts w:hint="eastAsia" w:ascii="Times New Roman" w:hAnsi="Times New Roman" w:eastAsia="宋体" w:cs="Times New Roman"/>
          <w:b/>
          <w:color w:val="auto"/>
          <w:sz w:val="24"/>
          <w:highlight w:val="none"/>
          <w:lang w:val="en-US" w:eastAsia="zh-CN"/>
        </w:rPr>
        <w:t>6</w:t>
      </w:r>
      <w:r>
        <w:rPr>
          <w:rFonts w:hint="eastAsia" w:ascii="宋体" w:hAnsi="宋体" w:eastAsia="宋体" w:cs="AdobeSongStd-Light"/>
          <w:b/>
          <w:bCs/>
          <w:color w:val="auto"/>
          <w:sz w:val="24"/>
          <w:highlight w:val="none"/>
        </w:rPr>
        <w:t xml:space="preserve"> </w:t>
      </w:r>
      <w:r>
        <w:rPr>
          <w:rFonts w:hint="eastAsia" w:ascii="宋体" w:hAnsi="宋体" w:eastAsia="宋体" w:cs="AdobeSongStd-Light"/>
          <w:color w:val="auto"/>
          <w:sz w:val="24"/>
          <w:highlight w:val="none"/>
        </w:rPr>
        <w:t xml:space="preserve"> 除按国家建设部第81号令第五条规定进行了审定（或备案）的情况外，审查中发现的不符合强制性条文或违反法规的问题，应进行改正。</w:t>
      </w:r>
    </w:p>
    <w:p>
      <w:pPr>
        <w:spacing w:after="0" w:line="360" w:lineRule="auto"/>
        <w:ind w:firstLine="720" w:firstLineChars="300"/>
        <w:rPr>
          <w:rFonts w:hint="eastAsia" w:ascii="宋体" w:hAnsi="宋体" w:eastAsia="宋体" w:cs="AdobeSongStd-Light"/>
          <w:color w:val="auto"/>
          <w:sz w:val="24"/>
          <w:highlight w:val="none"/>
        </w:rPr>
      </w:pPr>
      <w:r>
        <w:rPr>
          <w:rFonts w:hint="eastAsia" w:ascii="宋体" w:hAnsi="宋体" w:eastAsia="宋体" w:cs="AdobeSongStd-Light"/>
          <w:color w:val="auto"/>
          <w:sz w:val="24"/>
          <w:highlight w:val="none"/>
        </w:rPr>
        <w:t>对于审查中发现的其他问题，如设计未严格执行本要点的规定，应说明理由。</w:t>
      </w:r>
    </w:p>
    <w:p>
      <w:pPr>
        <w:spacing w:after="0" w:line="360" w:lineRule="auto"/>
        <w:rPr>
          <w:rFonts w:hint="eastAsia" w:ascii="宋体" w:hAnsi="宋体" w:eastAsia="宋体" w:cs="AdobeSongStd-Light"/>
          <w:color w:val="auto"/>
          <w:sz w:val="24"/>
          <w:highlight w:val="none"/>
        </w:rPr>
      </w:pPr>
      <w:r>
        <w:rPr>
          <w:rFonts w:hint="eastAsia" w:ascii="Times New Roman" w:hAnsi="Times New Roman" w:eastAsia="宋体" w:cs="Times New Roman"/>
          <w:b/>
          <w:color w:val="auto"/>
          <w:sz w:val="24"/>
          <w:highlight w:val="none"/>
        </w:rPr>
        <w:t>1.0.</w:t>
      </w:r>
      <w:r>
        <w:rPr>
          <w:rFonts w:hint="eastAsia" w:ascii="Times New Roman" w:hAnsi="Times New Roman" w:eastAsia="宋体" w:cs="Times New Roman"/>
          <w:b/>
          <w:color w:val="auto"/>
          <w:sz w:val="24"/>
          <w:highlight w:val="none"/>
          <w:lang w:val="en-US" w:eastAsia="zh-CN"/>
        </w:rPr>
        <w:t>7</w:t>
      </w:r>
      <w:r>
        <w:rPr>
          <w:rFonts w:hint="eastAsia" w:ascii="宋体" w:hAnsi="宋体" w:eastAsia="宋体" w:cs="AdobeSongStd-Light"/>
          <w:color w:val="auto"/>
          <w:sz w:val="24"/>
          <w:highlight w:val="none"/>
        </w:rPr>
        <w:t xml:space="preserve">  除本要点内容外，施工图设计审查尚应包括现行有关地方性法规规定的内容。</w:t>
      </w:r>
    </w:p>
    <w:p>
      <w:pPr>
        <w:spacing w:after="0" w:line="360" w:lineRule="auto"/>
        <w:rPr>
          <w:rFonts w:ascii="宋体" w:hAnsi="宋体" w:eastAsia="宋体" w:cs="Times New Roman"/>
          <w:b/>
          <w:color w:val="auto"/>
          <w:sz w:val="28"/>
          <w:szCs w:val="28"/>
          <w:highlight w:val="none"/>
        </w:rPr>
      </w:pPr>
      <w:r>
        <w:rPr>
          <w:rFonts w:hint="eastAsia" w:ascii="Times New Roman" w:hAnsi="Times New Roman" w:eastAsia="宋体" w:cs="Times New Roman"/>
          <w:b/>
          <w:color w:val="auto"/>
          <w:sz w:val="24"/>
          <w:highlight w:val="none"/>
        </w:rPr>
        <w:t>1.0.</w:t>
      </w:r>
      <w:r>
        <w:rPr>
          <w:rFonts w:hint="eastAsia" w:ascii="Times New Roman" w:hAnsi="Times New Roman" w:eastAsia="宋体" w:cs="Times New Roman"/>
          <w:b/>
          <w:color w:val="auto"/>
          <w:sz w:val="24"/>
          <w:highlight w:val="none"/>
          <w:lang w:val="en-US" w:eastAsia="zh-CN"/>
        </w:rPr>
        <w:t>8</w:t>
      </w:r>
      <w:r>
        <w:rPr>
          <w:rFonts w:hint="eastAsia" w:ascii="宋体" w:hAnsi="宋体" w:eastAsia="宋体" w:cs="Times New Roman"/>
          <w:b/>
          <w:color w:val="auto"/>
          <w:sz w:val="24"/>
          <w:highlight w:val="none"/>
        </w:rPr>
        <w:t xml:space="preserve">  </w:t>
      </w:r>
      <w:r>
        <w:rPr>
          <w:rFonts w:hint="eastAsia" w:ascii="宋体" w:hAnsi="宋体" w:eastAsia="宋体" w:cs="AdobeSongStd-Light"/>
          <w:color w:val="auto"/>
          <w:sz w:val="24"/>
          <w:highlight w:val="none"/>
        </w:rPr>
        <w:t>本要点所涉及标准内容，以现行规范、规程内容为准。如因修订、新编标准规范，与本技术要点内容发生冲突，应执行新版规范。</w:t>
      </w:r>
    </w:p>
    <w:p>
      <w:pPr>
        <w:pStyle w:val="3"/>
        <w:spacing w:after="0" w:line="360" w:lineRule="auto"/>
        <w:rPr>
          <w:rFonts w:ascii="宋体" w:hAnsi="宋体" w:eastAsia="宋体"/>
          <w:color w:val="auto"/>
          <w:sz w:val="30"/>
          <w:szCs w:val="30"/>
          <w:highlight w:val="none"/>
        </w:rPr>
      </w:pPr>
      <w:r>
        <w:rPr>
          <w:rFonts w:ascii="宋体" w:hAnsi="宋体" w:eastAsia="宋体" w:cs="Times New Roman"/>
          <w:b w:val="0"/>
          <w:bCs/>
          <w:color w:val="auto"/>
          <w:kern w:val="2"/>
          <w:sz w:val="28"/>
          <w:szCs w:val="28"/>
          <w:highlight w:val="none"/>
          <w:lang w:val="en-GB" w:eastAsia="zh-CN" w:bidi="ar-SA"/>
        </w:rPr>
        <w:br w:type="page"/>
      </w:r>
      <w:bookmarkStart w:id="12" w:name="_Toc10620"/>
      <w:bookmarkStart w:id="13" w:name="_Toc13007"/>
      <w:bookmarkStart w:id="14" w:name="_Toc30765"/>
      <w:r>
        <w:rPr>
          <w:color w:val="auto"/>
          <w:highlight w:val="none"/>
          <w:lang w:val="en-GB" w:eastAsia="zh-CN"/>
        </w:rPr>
        <w:t>第二章  城市道路工程</w:t>
      </w:r>
      <w:bookmarkEnd w:id="0"/>
      <w:bookmarkEnd w:id="1"/>
      <w:bookmarkEnd w:id="12"/>
      <w:bookmarkEnd w:id="13"/>
      <w:bookmarkEnd w:id="14"/>
    </w:p>
    <w:p>
      <w:pPr>
        <w:pStyle w:val="4"/>
        <w:spacing w:line="400" w:lineRule="exact"/>
        <w:ind w:firstLine="0" w:firstLineChars="0"/>
        <w:rPr>
          <w:b/>
          <w:color w:val="auto"/>
          <w:highlight w:val="none"/>
        </w:rPr>
      </w:pPr>
      <w:bookmarkStart w:id="15" w:name="_Toc16890"/>
      <w:bookmarkStart w:id="16" w:name="_Toc18065"/>
      <w:bookmarkStart w:id="17" w:name="_Toc19413"/>
      <w:bookmarkStart w:id="18" w:name="_Toc533103221"/>
      <w:r>
        <w:rPr>
          <w:b/>
          <w:color w:val="auto"/>
          <w:highlight w:val="none"/>
        </w:rPr>
        <w:t>（一）道路工程——道路专业审查要点</w:t>
      </w:r>
      <w:bookmarkEnd w:id="15"/>
      <w:bookmarkEnd w:id="16"/>
    </w:p>
    <w:tbl>
      <w:tblPr>
        <w:tblStyle w:val="13"/>
        <w:tblW w:w="85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06"/>
        <w:gridCol w:w="1559"/>
        <w:gridCol w:w="59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9" w:hRule="atLeast"/>
          <w:tblHeader/>
        </w:trPr>
        <w:tc>
          <w:tcPr>
            <w:tcW w:w="1006" w:type="dxa"/>
            <w:noWrap w:val="0"/>
            <w:tcMar>
              <w:top w:w="13" w:type="dxa"/>
              <w:left w:w="13" w:type="dxa"/>
              <w:bottom w:w="0" w:type="dxa"/>
              <w:right w:w="13" w:type="dxa"/>
            </w:tcMar>
            <w:vAlign w:val="center"/>
          </w:tcPr>
          <w:p>
            <w:pPr>
              <w:spacing w:after="0" w:line="400" w:lineRule="exact"/>
              <w:jc w:val="center"/>
              <w:rPr>
                <w:rFonts w:ascii="宋体" w:hAnsi="宋体" w:eastAsia="宋体"/>
                <w:b/>
                <w:bCs/>
                <w:color w:val="auto"/>
                <w:sz w:val="21"/>
                <w:szCs w:val="21"/>
                <w:highlight w:val="none"/>
              </w:rPr>
            </w:pPr>
            <w:r>
              <w:rPr>
                <w:rFonts w:hint="eastAsia" w:ascii="宋体" w:hAnsi="宋体" w:eastAsia="宋体"/>
                <w:b/>
                <w:bCs/>
                <w:color w:val="auto"/>
                <w:sz w:val="21"/>
                <w:szCs w:val="21"/>
                <w:highlight w:val="none"/>
              </w:rPr>
              <w:t>序号</w:t>
            </w:r>
          </w:p>
        </w:tc>
        <w:tc>
          <w:tcPr>
            <w:tcW w:w="1559" w:type="dxa"/>
            <w:noWrap w:val="0"/>
            <w:tcMar>
              <w:top w:w="13" w:type="dxa"/>
              <w:left w:w="13" w:type="dxa"/>
              <w:bottom w:w="0" w:type="dxa"/>
              <w:right w:w="13" w:type="dxa"/>
            </w:tcMar>
            <w:vAlign w:val="center"/>
          </w:tcPr>
          <w:p>
            <w:pPr>
              <w:spacing w:after="0" w:line="400" w:lineRule="exact"/>
              <w:jc w:val="center"/>
              <w:rPr>
                <w:rFonts w:ascii="宋体" w:hAnsi="宋体" w:eastAsia="宋体"/>
                <w:b/>
                <w:bCs/>
                <w:color w:val="auto"/>
                <w:sz w:val="21"/>
                <w:szCs w:val="21"/>
                <w:highlight w:val="none"/>
              </w:rPr>
            </w:pPr>
            <w:r>
              <w:rPr>
                <w:rFonts w:hint="eastAsia" w:ascii="宋体" w:hAnsi="宋体" w:eastAsia="宋体"/>
                <w:b/>
                <w:bCs/>
                <w:color w:val="auto"/>
                <w:sz w:val="21"/>
                <w:szCs w:val="21"/>
                <w:highlight w:val="none"/>
              </w:rPr>
              <w:t>项   目</w:t>
            </w:r>
          </w:p>
        </w:tc>
        <w:tc>
          <w:tcPr>
            <w:tcW w:w="5953" w:type="dxa"/>
            <w:noWrap w:val="0"/>
            <w:tcMar>
              <w:top w:w="13" w:type="dxa"/>
              <w:left w:w="13" w:type="dxa"/>
              <w:bottom w:w="0" w:type="dxa"/>
              <w:right w:w="13" w:type="dxa"/>
            </w:tcMar>
            <w:vAlign w:val="center"/>
          </w:tcPr>
          <w:p>
            <w:pPr>
              <w:spacing w:after="0" w:line="400" w:lineRule="exact"/>
              <w:ind w:right="110" w:rightChars="50" w:firstLine="211" w:firstLineChars="100"/>
              <w:jc w:val="center"/>
              <w:rPr>
                <w:rFonts w:ascii="宋体" w:hAnsi="宋体" w:eastAsia="宋体"/>
                <w:b/>
                <w:bCs/>
                <w:color w:val="auto"/>
                <w:sz w:val="21"/>
                <w:szCs w:val="21"/>
                <w:highlight w:val="none"/>
              </w:rPr>
            </w:pPr>
            <w:r>
              <w:rPr>
                <w:rFonts w:hint="eastAsia" w:ascii="宋体" w:hAnsi="宋体" w:eastAsia="宋体"/>
                <w:b/>
                <w:bCs/>
                <w:color w:val="auto"/>
                <w:sz w:val="21"/>
                <w:szCs w:val="21"/>
                <w:highlight w:val="none"/>
              </w:rPr>
              <w:t>审查内容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2" w:hRule="atLeast"/>
        </w:trPr>
        <w:tc>
          <w:tcPr>
            <w:tcW w:w="1006" w:type="dxa"/>
            <w:noWrap w:val="0"/>
            <w:tcMar>
              <w:top w:w="13" w:type="dxa"/>
              <w:left w:w="13" w:type="dxa"/>
              <w:bottom w:w="0" w:type="dxa"/>
              <w:right w:w="13" w:type="dxa"/>
            </w:tcMar>
            <w:vAlign w:val="center"/>
          </w:tcPr>
          <w:p>
            <w:pPr>
              <w:spacing w:after="0" w:line="400" w:lineRule="exact"/>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1</w:t>
            </w:r>
          </w:p>
        </w:tc>
        <w:tc>
          <w:tcPr>
            <w:tcW w:w="1559" w:type="dxa"/>
            <w:noWrap w:val="0"/>
            <w:tcMar>
              <w:top w:w="13" w:type="dxa"/>
              <w:left w:w="13" w:type="dxa"/>
              <w:bottom w:w="0" w:type="dxa"/>
              <w:right w:w="13" w:type="dxa"/>
            </w:tcMar>
            <w:vAlign w:val="center"/>
          </w:tcPr>
          <w:p>
            <w:pPr>
              <w:spacing w:after="0" w:line="400" w:lineRule="exact"/>
              <w:jc w:val="center"/>
              <w:rPr>
                <w:rFonts w:hint="eastAsia" w:ascii="宋体" w:hAnsi="宋体" w:eastAsia="宋体"/>
                <w:color w:val="auto"/>
                <w:sz w:val="21"/>
                <w:szCs w:val="21"/>
                <w:highlight w:val="none"/>
              </w:rPr>
            </w:pPr>
            <w:r>
              <w:rPr>
                <w:rFonts w:hint="eastAsia" w:ascii="宋体" w:hAnsi="宋体" w:eastAsia="宋体"/>
                <w:color w:val="auto"/>
                <w:sz w:val="21"/>
                <w:szCs w:val="21"/>
                <w:highlight w:val="none"/>
              </w:rPr>
              <w:t>设计文件</w:t>
            </w:r>
          </w:p>
          <w:p>
            <w:pPr>
              <w:spacing w:after="0" w:line="400" w:lineRule="exact"/>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总体要求</w:t>
            </w:r>
          </w:p>
        </w:tc>
        <w:tc>
          <w:tcPr>
            <w:tcW w:w="5953" w:type="dxa"/>
            <w:noWrap w:val="0"/>
            <w:tcMar>
              <w:top w:w="13" w:type="dxa"/>
              <w:left w:w="13" w:type="dxa"/>
              <w:bottom w:w="0" w:type="dxa"/>
              <w:right w:w="13" w:type="dxa"/>
            </w:tcMar>
            <w:vAlign w:val="center"/>
          </w:tcPr>
          <w:p>
            <w:pPr>
              <w:widowControl w:val="0"/>
              <w:autoSpaceDE w:val="0"/>
              <w:autoSpaceDN w:val="0"/>
              <w:snapToGrid/>
              <w:spacing w:after="0"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  施工图设计文件是否对初步设计批复和专家审查意见的执行情况进行说明，未执行的是否阐明理由，理由是否充分合理。</w:t>
            </w:r>
          </w:p>
          <w:p>
            <w:pPr>
              <w:widowControl w:val="0"/>
              <w:autoSpaceDE w:val="0"/>
              <w:autoSpaceDN w:val="0"/>
              <w:snapToGrid/>
              <w:spacing w:after="0"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  施工图设计文件与批复初步设计对比，如有重大变化调整，是否具有相关的论证和批准文件；</w:t>
            </w:r>
          </w:p>
          <w:p>
            <w:pPr>
              <w:widowControl w:val="0"/>
              <w:autoSpaceDE w:val="0"/>
              <w:autoSpaceDN w:val="0"/>
              <w:snapToGrid/>
              <w:spacing w:after="0"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  施工图设计文件是否完整，文件标识、文件编录、文件签署、图纸签署是否规范，设计是否达到规定深度要求，主要工程数量表/设备材料表是否齐全；</w:t>
            </w:r>
          </w:p>
          <w:p>
            <w:pPr>
              <w:widowControl w:val="0"/>
              <w:autoSpaceDE w:val="0"/>
              <w:autoSpaceDN w:val="0"/>
              <w:snapToGrid/>
              <w:spacing w:after="0"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  主要设计基础资料及影响范围内的建（构）筑物基础资料是否齐全；工程地质勘察报告是否经过审查并且合格；</w:t>
            </w:r>
          </w:p>
          <w:p>
            <w:pPr>
              <w:widowControl w:val="0"/>
              <w:autoSpaceDE w:val="0"/>
              <w:autoSpaceDN w:val="0"/>
              <w:snapToGrid/>
              <w:spacing w:after="0"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  采用新技术、新材料、新设备、新工艺是否合理可行及有无排他性；</w:t>
            </w:r>
          </w:p>
          <w:p>
            <w:pPr>
              <w:widowControl w:val="0"/>
              <w:autoSpaceDE w:val="0"/>
              <w:autoSpaceDN w:val="0"/>
              <w:snapToGrid/>
              <w:spacing w:after="0"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  改建工程或涉及影响既有交通通道通行的工程是否编制施工期间交通组织方案；</w:t>
            </w:r>
          </w:p>
          <w:p>
            <w:pPr>
              <w:widowControl w:val="0"/>
              <w:autoSpaceDE w:val="0"/>
              <w:autoSpaceDN w:val="0"/>
              <w:snapToGrid/>
              <w:spacing w:after="0"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  是否提出了施工阶段质量和安全等注意事项。</w:t>
            </w:r>
          </w:p>
          <w:p>
            <w:pPr>
              <w:widowControl w:val="0"/>
              <w:autoSpaceDE w:val="0"/>
              <w:autoSpaceDN w:val="0"/>
              <w:snapToGrid/>
              <w:spacing w:after="0"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  涉轨建设项目是否有轨道交通专项审查报告。</w:t>
            </w:r>
          </w:p>
          <w:p>
            <w:pPr>
              <w:widowControl w:val="0"/>
              <w:autoSpaceDE w:val="0"/>
              <w:autoSpaceDN w:val="0"/>
              <w:snapToGrid/>
              <w:spacing w:after="0" w:line="400" w:lineRule="exact"/>
              <w:ind w:firstLine="420" w:firstLineChars="200"/>
              <w:rPr>
                <w:color w:val="auto"/>
                <w:highlight w:val="none"/>
              </w:rPr>
            </w:pPr>
            <w:r>
              <w:rPr>
                <w:rFonts w:hint="eastAsia" w:ascii="宋体" w:hAnsi="宋体" w:eastAsia="宋体" w:cs="宋体"/>
                <w:color w:val="auto"/>
                <w:sz w:val="21"/>
                <w:szCs w:val="21"/>
                <w:highlight w:val="none"/>
              </w:rPr>
              <w:t>9  施工图设计是否符合审查通过的轨道交通结构安全保护专项设计文件。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3" w:hRule="atLeast"/>
        </w:trPr>
        <w:tc>
          <w:tcPr>
            <w:tcW w:w="1006" w:type="dxa"/>
            <w:noWrap w:val="0"/>
            <w:tcMar>
              <w:top w:w="13" w:type="dxa"/>
              <w:left w:w="13" w:type="dxa"/>
              <w:bottom w:w="0" w:type="dxa"/>
              <w:right w:w="13" w:type="dxa"/>
            </w:tcMar>
            <w:vAlign w:val="center"/>
          </w:tcPr>
          <w:p>
            <w:pPr>
              <w:spacing w:after="0" w:line="400" w:lineRule="exact"/>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2</w:t>
            </w:r>
          </w:p>
        </w:tc>
        <w:tc>
          <w:tcPr>
            <w:tcW w:w="1559" w:type="dxa"/>
            <w:noWrap w:val="0"/>
            <w:tcMar>
              <w:top w:w="13" w:type="dxa"/>
              <w:left w:w="13" w:type="dxa"/>
              <w:bottom w:w="0" w:type="dxa"/>
              <w:right w:w="13" w:type="dxa"/>
            </w:tcMar>
            <w:vAlign w:val="center"/>
          </w:tcPr>
          <w:p>
            <w:pPr>
              <w:spacing w:after="0" w:line="400" w:lineRule="exact"/>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强制性条文执行情况</w:t>
            </w:r>
          </w:p>
        </w:tc>
        <w:tc>
          <w:tcPr>
            <w:tcW w:w="5953" w:type="dxa"/>
            <w:noWrap w:val="0"/>
            <w:tcMar>
              <w:top w:w="13" w:type="dxa"/>
              <w:left w:w="13" w:type="dxa"/>
              <w:bottom w:w="0" w:type="dxa"/>
              <w:right w:w="13" w:type="dxa"/>
            </w:tcMar>
            <w:vAlign w:val="center"/>
          </w:tcPr>
          <w:p>
            <w:pPr>
              <w:widowControl w:val="0"/>
              <w:autoSpaceDE w:val="0"/>
              <w:autoSpaceDN w:val="0"/>
              <w:snapToGrid/>
              <w:spacing w:after="0" w:line="400" w:lineRule="exact"/>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  是否满足</w:t>
            </w:r>
            <w:r>
              <w:rPr>
                <w:rFonts w:hint="eastAsia" w:ascii="宋体" w:hAnsi="宋体" w:eastAsia="宋体" w:cs="宋体"/>
                <w:color w:val="auto"/>
                <w:sz w:val="21"/>
                <w:szCs w:val="21"/>
                <w:highlight w:val="none"/>
                <w:lang w:val="en-US" w:eastAsia="zh-CN"/>
              </w:rPr>
              <w:t>城市道路</w:t>
            </w:r>
            <w:r>
              <w:rPr>
                <w:rFonts w:hint="eastAsia" w:ascii="宋体" w:hAnsi="宋体" w:eastAsia="宋体" w:cs="宋体"/>
                <w:color w:val="auto"/>
                <w:sz w:val="21"/>
                <w:szCs w:val="21"/>
                <w:highlight w:val="none"/>
              </w:rPr>
              <w:t>专业的强制性规范和强制性标准的规定</w:t>
            </w:r>
            <w:r>
              <w:rPr>
                <w:rFonts w:hint="eastAsia" w:ascii="宋体" w:hAnsi="宋体" w:eastAsia="宋体" w:cs="宋体"/>
                <w:color w:val="auto"/>
                <w:sz w:val="21"/>
                <w:szCs w:val="21"/>
                <w:highlight w:val="none"/>
                <w:lang w:eastAsia="zh-CN"/>
              </w:rPr>
              <w:t>；</w:t>
            </w:r>
          </w:p>
          <w:p>
            <w:pPr>
              <w:widowControl w:val="0"/>
              <w:autoSpaceDE w:val="0"/>
              <w:autoSpaceDN w:val="0"/>
              <w:snapToGrid/>
              <w:spacing w:after="0" w:line="400" w:lineRule="exact"/>
              <w:ind w:firstLine="420" w:firstLineChars="200"/>
              <w:rPr>
                <w:rFonts w:ascii="宋体" w:hAnsi="宋体" w:eastAsia="宋体"/>
                <w:color w:val="auto"/>
                <w:sz w:val="21"/>
                <w:szCs w:val="21"/>
                <w:highlight w:val="none"/>
              </w:rPr>
            </w:pPr>
            <w:r>
              <w:rPr>
                <w:rFonts w:hint="eastAsia" w:ascii="宋体" w:hAnsi="宋体" w:eastAsia="宋体" w:cs="宋体"/>
                <w:color w:val="auto"/>
                <w:sz w:val="21"/>
                <w:szCs w:val="21"/>
                <w:highlight w:val="none"/>
              </w:rPr>
              <w:t>2  对不符合现行强制性标准规定的，是否履行了相关报批程序并获得审批文件，采取的处置措施是否与批复文件一致。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6" w:hRule="atLeast"/>
        </w:trPr>
        <w:tc>
          <w:tcPr>
            <w:tcW w:w="1006" w:type="dxa"/>
            <w:noWrap w:val="0"/>
            <w:tcMar>
              <w:top w:w="13" w:type="dxa"/>
              <w:left w:w="13" w:type="dxa"/>
              <w:bottom w:w="0" w:type="dxa"/>
              <w:right w:w="13" w:type="dxa"/>
            </w:tcMar>
            <w:vAlign w:val="center"/>
          </w:tcPr>
          <w:p>
            <w:pPr>
              <w:spacing w:after="0" w:line="400" w:lineRule="exact"/>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3</w:t>
            </w:r>
          </w:p>
        </w:tc>
        <w:tc>
          <w:tcPr>
            <w:tcW w:w="1559" w:type="dxa"/>
            <w:noWrap w:val="0"/>
            <w:tcMar>
              <w:top w:w="13" w:type="dxa"/>
              <w:left w:w="13" w:type="dxa"/>
              <w:bottom w:w="0" w:type="dxa"/>
              <w:right w:w="13" w:type="dxa"/>
            </w:tcMar>
            <w:vAlign w:val="center"/>
          </w:tcPr>
          <w:p>
            <w:pPr>
              <w:spacing w:after="0" w:line="400" w:lineRule="exact"/>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总图设计图文</w:t>
            </w:r>
          </w:p>
        </w:tc>
        <w:tc>
          <w:tcPr>
            <w:tcW w:w="5953" w:type="dxa"/>
            <w:noWrap w:val="0"/>
            <w:tcMar>
              <w:top w:w="13" w:type="dxa"/>
              <w:left w:w="13" w:type="dxa"/>
              <w:bottom w:w="0" w:type="dxa"/>
              <w:right w:w="13" w:type="dxa"/>
            </w:tcMar>
            <w:vAlign w:val="center"/>
          </w:tcPr>
          <w:p>
            <w:pPr>
              <w:widowControl w:val="0"/>
              <w:autoSpaceDE w:val="0"/>
              <w:autoSpaceDN w:val="0"/>
              <w:snapToGrid/>
              <w:spacing w:after="0"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  总平面图中道路的平面几何要素是否表达完整、正确；</w:t>
            </w:r>
          </w:p>
          <w:p>
            <w:pPr>
              <w:widowControl w:val="0"/>
              <w:autoSpaceDE w:val="0"/>
              <w:autoSpaceDN w:val="0"/>
              <w:snapToGrid/>
              <w:spacing w:after="0"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  相关专业内容是否表达齐全、正确；</w:t>
            </w:r>
          </w:p>
          <w:p>
            <w:pPr>
              <w:widowControl w:val="0"/>
              <w:autoSpaceDE w:val="0"/>
              <w:autoSpaceDN w:val="0"/>
              <w:snapToGrid/>
              <w:spacing w:after="0"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  道路相关结构物设置是否满足总体功能的需要；</w:t>
            </w:r>
          </w:p>
          <w:p>
            <w:pPr>
              <w:widowControl w:val="0"/>
              <w:autoSpaceDE w:val="0"/>
              <w:autoSpaceDN w:val="0"/>
              <w:snapToGrid/>
              <w:spacing w:after="0"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  对有关总体实施步骤及工序衔接内容是否进行说明。</w:t>
            </w:r>
          </w:p>
          <w:p>
            <w:pPr>
              <w:widowControl w:val="0"/>
              <w:autoSpaceDE w:val="0"/>
              <w:autoSpaceDN w:val="0"/>
              <w:snapToGrid/>
              <w:spacing w:after="0" w:line="400" w:lineRule="exact"/>
              <w:ind w:firstLine="420" w:firstLineChars="200"/>
              <w:rPr>
                <w:color w:val="auto"/>
                <w:highlight w:val="none"/>
              </w:rPr>
            </w:pPr>
            <w:r>
              <w:rPr>
                <w:rFonts w:hint="eastAsia" w:ascii="宋体" w:hAnsi="宋体" w:eastAsia="宋体" w:cs="宋体"/>
                <w:color w:val="auto"/>
                <w:sz w:val="21"/>
                <w:szCs w:val="21"/>
                <w:highlight w:val="none"/>
              </w:rPr>
              <w:t>5  涉轨</w:t>
            </w:r>
            <w:r>
              <w:rPr>
                <w:rFonts w:hint="eastAsia" w:ascii="宋体" w:hAnsi="宋体" w:eastAsia="宋体" w:cs="宋体"/>
                <w:color w:val="auto"/>
                <w:sz w:val="21"/>
                <w:szCs w:val="21"/>
                <w:highlight w:val="none"/>
                <w:lang w:val="en-US" w:eastAsia="zh-CN"/>
              </w:rPr>
              <w:t>项目</w:t>
            </w:r>
            <w:r>
              <w:rPr>
                <w:rFonts w:hint="eastAsia" w:ascii="宋体" w:hAnsi="宋体" w:eastAsia="宋体" w:cs="宋体"/>
                <w:color w:val="auto"/>
                <w:sz w:val="21"/>
                <w:szCs w:val="21"/>
                <w:highlight w:val="none"/>
              </w:rPr>
              <w:t>是否表达建设项目与轨道交通的</w:t>
            </w:r>
            <w:r>
              <w:rPr>
                <w:rFonts w:hint="eastAsia" w:ascii="宋体" w:hAnsi="宋体" w:eastAsia="宋体" w:cs="宋体"/>
                <w:color w:val="auto"/>
                <w:sz w:val="21"/>
                <w:szCs w:val="21"/>
                <w:highlight w:val="none"/>
                <w:lang w:val="en-US" w:eastAsia="zh-CN"/>
              </w:rPr>
              <w:t>关系</w:t>
            </w:r>
            <w:r>
              <w:rPr>
                <w:rFonts w:hint="eastAsia" w:ascii="宋体" w:hAnsi="宋体" w:eastAsia="宋体" w:cs="宋体"/>
                <w:color w:val="auto"/>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6" w:hRule="atLeast"/>
        </w:trPr>
        <w:tc>
          <w:tcPr>
            <w:tcW w:w="1006" w:type="dxa"/>
            <w:noWrap w:val="0"/>
            <w:tcMar>
              <w:top w:w="13" w:type="dxa"/>
              <w:left w:w="13" w:type="dxa"/>
              <w:bottom w:w="0" w:type="dxa"/>
              <w:right w:w="13" w:type="dxa"/>
            </w:tcMar>
            <w:vAlign w:val="center"/>
          </w:tcPr>
          <w:p>
            <w:pPr>
              <w:spacing w:after="0" w:line="400" w:lineRule="exact"/>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4</w:t>
            </w:r>
          </w:p>
        </w:tc>
        <w:tc>
          <w:tcPr>
            <w:tcW w:w="1559" w:type="dxa"/>
            <w:noWrap w:val="0"/>
            <w:tcMar>
              <w:top w:w="13" w:type="dxa"/>
              <w:left w:w="13" w:type="dxa"/>
              <w:bottom w:w="0" w:type="dxa"/>
              <w:right w:w="13" w:type="dxa"/>
            </w:tcMar>
            <w:vAlign w:val="center"/>
          </w:tcPr>
          <w:p>
            <w:pPr>
              <w:spacing w:after="0" w:line="400" w:lineRule="exact"/>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平、纵设计</w:t>
            </w:r>
          </w:p>
        </w:tc>
        <w:tc>
          <w:tcPr>
            <w:tcW w:w="5953" w:type="dxa"/>
            <w:noWrap w:val="0"/>
            <w:tcMar>
              <w:top w:w="13" w:type="dxa"/>
              <w:left w:w="13" w:type="dxa"/>
              <w:bottom w:w="0" w:type="dxa"/>
              <w:right w:w="13" w:type="dxa"/>
            </w:tcMar>
            <w:vAlign w:val="center"/>
          </w:tcPr>
          <w:p>
            <w:pPr>
              <w:keepNext w:val="0"/>
              <w:keepLines w:val="0"/>
              <w:pageBreakBefore w:val="0"/>
              <w:widowControl w:val="0"/>
              <w:kinsoku/>
              <w:wordWrap/>
              <w:overflowPunct/>
              <w:topLinePunct w:val="0"/>
              <w:autoSpaceDE w:val="0"/>
              <w:autoSpaceDN w:val="0"/>
              <w:bidi w:val="0"/>
              <w:adjustRightInd w:val="0"/>
              <w:snapToGrid/>
              <w:spacing w:after="0" w:line="360" w:lineRule="auto"/>
              <w:ind w:firstLine="420" w:firstLineChars="200"/>
              <w:textAlignment w:val="auto"/>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与本节内容相关的技术规范：《城市道路工程设计规范》CJJ37、《城市道路路线设计规范》CJJ193、《城市快速路设计规程》CJJ129、《城市道路</w:t>
            </w:r>
            <w:r>
              <w:rPr>
                <w:rFonts w:hint="eastAsia" w:ascii="宋体" w:hAnsi="宋体" w:eastAsia="宋体" w:cs="宋体"/>
                <w:color w:val="auto"/>
                <w:sz w:val="21"/>
                <w:szCs w:val="21"/>
                <w:highlight w:val="none"/>
                <w:lang w:eastAsia="zh-CN"/>
              </w:rPr>
              <w:t>交通工程项目</w:t>
            </w:r>
            <w:r>
              <w:rPr>
                <w:rFonts w:hint="eastAsia" w:ascii="宋体" w:hAnsi="宋体" w:eastAsia="宋体" w:cs="宋体"/>
                <w:color w:val="auto"/>
                <w:sz w:val="21"/>
                <w:szCs w:val="21"/>
                <w:highlight w:val="none"/>
              </w:rPr>
              <w:t>规范》</w:t>
            </w:r>
            <w:r>
              <w:rPr>
                <w:rFonts w:ascii="宋体" w:hAnsi="宋体" w:eastAsia="宋体" w:cs="宋体"/>
                <w:color w:val="auto"/>
                <w:sz w:val="21"/>
                <w:szCs w:val="21"/>
                <w:highlight w:val="none"/>
              </w:rPr>
              <w:t>GB</w:t>
            </w:r>
            <w:r>
              <w:rPr>
                <w:rFonts w:hint="eastAsia" w:ascii="宋体" w:hAnsi="宋体" w:eastAsia="宋体" w:cs="宋体"/>
                <w:color w:val="auto"/>
                <w:sz w:val="21"/>
                <w:szCs w:val="21"/>
                <w:highlight w:val="none"/>
                <w:lang w:val="en-US" w:eastAsia="zh-CN"/>
              </w:rPr>
              <w:t>55011</w:t>
            </w:r>
            <w:r>
              <w:rPr>
                <w:rFonts w:hint="eastAsia" w:ascii="宋体" w:hAnsi="宋体" w:eastAsia="宋体" w:cs="宋体"/>
                <w:color w:val="auto"/>
                <w:sz w:val="21"/>
                <w:szCs w:val="21"/>
                <w:highlight w:val="none"/>
              </w:rPr>
              <w:t>等。</w:t>
            </w:r>
          </w:p>
          <w:p>
            <w:pPr>
              <w:widowControl w:val="0"/>
              <w:autoSpaceDE w:val="0"/>
              <w:autoSpaceDN w:val="0"/>
              <w:snapToGrid/>
              <w:spacing w:after="0" w:line="400" w:lineRule="exact"/>
              <w:ind w:firstLine="411" w:firstLineChars="196"/>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1  </w:t>
            </w:r>
            <w:r>
              <w:rPr>
                <w:rFonts w:ascii="宋体" w:hAnsi="宋体" w:eastAsia="宋体" w:cs="宋体"/>
                <w:color w:val="auto"/>
                <w:sz w:val="21"/>
                <w:szCs w:val="21"/>
                <w:highlight w:val="none"/>
              </w:rPr>
              <w:t>路线平面是否符合初步设计批复的</w:t>
            </w:r>
            <w:r>
              <w:rPr>
                <w:rFonts w:hint="eastAsia" w:ascii="宋体" w:hAnsi="宋体" w:eastAsia="宋体" w:cs="宋体"/>
                <w:color w:val="auto"/>
                <w:sz w:val="21"/>
                <w:szCs w:val="21"/>
                <w:highlight w:val="none"/>
              </w:rPr>
              <w:t>要求</w:t>
            </w:r>
            <w:r>
              <w:rPr>
                <w:rFonts w:ascii="宋体" w:hAnsi="宋体" w:eastAsia="宋体" w:cs="宋体"/>
                <w:color w:val="auto"/>
                <w:sz w:val="21"/>
                <w:szCs w:val="21"/>
                <w:highlight w:val="none"/>
              </w:rPr>
              <w:t>，</w:t>
            </w:r>
            <w:r>
              <w:rPr>
                <w:rFonts w:hint="eastAsia" w:ascii="宋体" w:hAnsi="宋体" w:eastAsia="宋体" w:cs="宋体"/>
                <w:color w:val="auto"/>
                <w:sz w:val="21"/>
                <w:szCs w:val="21"/>
                <w:highlight w:val="none"/>
              </w:rPr>
              <w:t>路线</w:t>
            </w:r>
            <w:r>
              <w:rPr>
                <w:rFonts w:ascii="宋体" w:hAnsi="宋体" w:eastAsia="宋体" w:cs="宋体"/>
                <w:color w:val="auto"/>
                <w:sz w:val="21"/>
                <w:szCs w:val="21"/>
                <w:highlight w:val="none"/>
              </w:rPr>
              <w:t>平、纵</w:t>
            </w:r>
            <w:r>
              <w:rPr>
                <w:rFonts w:hint="eastAsia" w:ascii="宋体" w:hAnsi="宋体" w:eastAsia="宋体" w:cs="宋体"/>
                <w:color w:val="auto"/>
                <w:sz w:val="21"/>
                <w:szCs w:val="21"/>
                <w:highlight w:val="none"/>
              </w:rPr>
              <w:t>线形</w:t>
            </w:r>
            <w:r>
              <w:rPr>
                <w:rFonts w:ascii="宋体" w:hAnsi="宋体" w:eastAsia="宋体" w:cs="宋体"/>
                <w:color w:val="auto"/>
                <w:sz w:val="21"/>
                <w:szCs w:val="21"/>
                <w:highlight w:val="none"/>
              </w:rPr>
              <w:t>指标</w:t>
            </w:r>
            <w:r>
              <w:rPr>
                <w:rFonts w:hint="eastAsia" w:ascii="宋体" w:hAnsi="宋体" w:eastAsia="宋体" w:cs="宋体"/>
                <w:color w:val="auto"/>
                <w:sz w:val="21"/>
                <w:szCs w:val="21"/>
                <w:highlight w:val="none"/>
              </w:rPr>
              <w:t>是否符合规范要求</w:t>
            </w:r>
            <w:r>
              <w:rPr>
                <w:rFonts w:ascii="宋体" w:hAnsi="宋体" w:eastAsia="宋体" w:cs="宋体"/>
                <w:color w:val="auto"/>
                <w:sz w:val="21"/>
                <w:szCs w:val="21"/>
                <w:highlight w:val="none"/>
              </w:rPr>
              <w:t>，</w:t>
            </w:r>
            <w:r>
              <w:rPr>
                <w:rFonts w:hint="eastAsia" w:ascii="宋体" w:hAnsi="宋体" w:eastAsia="宋体" w:cs="宋体"/>
                <w:color w:val="auto"/>
                <w:sz w:val="21"/>
                <w:szCs w:val="21"/>
                <w:highlight w:val="none"/>
              </w:rPr>
              <w:t>线路布置</w:t>
            </w:r>
            <w:r>
              <w:rPr>
                <w:rFonts w:ascii="宋体" w:hAnsi="宋体" w:eastAsia="宋体" w:cs="宋体"/>
                <w:color w:val="auto"/>
                <w:sz w:val="21"/>
                <w:szCs w:val="21"/>
                <w:highlight w:val="none"/>
              </w:rPr>
              <w:t>是否与地形</w:t>
            </w:r>
            <w:r>
              <w:rPr>
                <w:rFonts w:hint="eastAsia" w:ascii="宋体" w:hAnsi="宋体" w:eastAsia="宋体" w:cs="宋体"/>
                <w:color w:val="auto"/>
                <w:sz w:val="21"/>
                <w:szCs w:val="21"/>
                <w:highlight w:val="none"/>
              </w:rPr>
              <w:t>地貌、工程</w:t>
            </w:r>
            <w:r>
              <w:rPr>
                <w:rFonts w:ascii="宋体" w:hAnsi="宋体" w:eastAsia="宋体" w:cs="宋体"/>
                <w:color w:val="auto"/>
                <w:sz w:val="21"/>
                <w:szCs w:val="21"/>
                <w:highlight w:val="none"/>
              </w:rPr>
              <w:t>地质</w:t>
            </w:r>
            <w:r>
              <w:rPr>
                <w:rFonts w:hint="eastAsia" w:ascii="宋体" w:hAnsi="宋体" w:eastAsia="宋体" w:cs="宋体"/>
                <w:color w:val="auto"/>
                <w:sz w:val="21"/>
                <w:szCs w:val="21"/>
                <w:highlight w:val="none"/>
              </w:rPr>
              <w:t>条件和既有建构筑物</w:t>
            </w:r>
            <w:r>
              <w:rPr>
                <w:rFonts w:ascii="宋体" w:hAnsi="宋体" w:eastAsia="宋体" w:cs="宋体"/>
                <w:color w:val="auto"/>
                <w:sz w:val="21"/>
                <w:szCs w:val="21"/>
                <w:highlight w:val="none"/>
              </w:rPr>
              <w:t>相</w:t>
            </w:r>
            <w:r>
              <w:rPr>
                <w:rFonts w:hint="eastAsia" w:ascii="宋体" w:hAnsi="宋体" w:eastAsia="宋体" w:cs="宋体"/>
                <w:color w:val="auto"/>
                <w:sz w:val="21"/>
                <w:szCs w:val="21"/>
                <w:highlight w:val="none"/>
              </w:rPr>
              <w:t>协调；平、纵设计</w:t>
            </w:r>
            <w:r>
              <w:rPr>
                <w:rFonts w:ascii="宋体" w:hAnsi="宋体" w:eastAsia="宋体" w:cs="宋体"/>
                <w:color w:val="auto"/>
                <w:sz w:val="21"/>
                <w:szCs w:val="21"/>
                <w:highlight w:val="none"/>
              </w:rPr>
              <w:t>是否</w:t>
            </w:r>
            <w:r>
              <w:rPr>
                <w:rFonts w:hint="eastAsia" w:ascii="宋体" w:hAnsi="宋体" w:eastAsia="宋体" w:cs="宋体"/>
                <w:color w:val="auto"/>
                <w:sz w:val="21"/>
                <w:szCs w:val="21"/>
                <w:highlight w:val="none"/>
              </w:rPr>
              <w:t>存在</w:t>
            </w:r>
            <w:r>
              <w:rPr>
                <w:rFonts w:ascii="宋体" w:hAnsi="宋体" w:eastAsia="宋体" w:cs="宋体"/>
                <w:color w:val="auto"/>
                <w:sz w:val="21"/>
                <w:szCs w:val="21"/>
                <w:highlight w:val="none"/>
              </w:rPr>
              <w:t>安全</w:t>
            </w:r>
            <w:r>
              <w:rPr>
                <w:rFonts w:hint="eastAsia" w:ascii="宋体" w:hAnsi="宋体" w:eastAsia="宋体" w:cs="宋体"/>
                <w:color w:val="auto"/>
                <w:sz w:val="21"/>
                <w:szCs w:val="21"/>
                <w:highlight w:val="none"/>
              </w:rPr>
              <w:t>隐患；</w:t>
            </w:r>
          </w:p>
          <w:p>
            <w:pPr>
              <w:widowControl w:val="0"/>
              <w:autoSpaceDE w:val="0"/>
              <w:autoSpaceDN w:val="0"/>
              <w:snapToGrid/>
              <w:spacing w:after="0" w:line="400" w:lineRule="exact"/>
              <w:ind w:firstLine="411" w:firstLineChars="196"/>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2  </w:t>
            </w:r>
            <w:r>
              <w:rPr>
                <w:rFonts w:ascii="宋体" w:hAnsi="宋体" w:eastAsia="宋体" w:cs="宋体"/>
                <w:color w:val="auto"/>
                <w:sz w:val="21"/>
                <w:szCs w:val="21"/>
                <w:highlight w:val="none"/>
              </w:rPr>
              <w:t>纵断面设计是否满足</w:t>
            </w:r>
            <w:r>
              <w:rPr>
                <w:rFonts w:hint="eastAsia" w:ascii="宋体" w:hAnsi="宋体" w:eastAsia="宋体" w:cs="宋体"/>
                <w:color w:val="auto"/>
                <w:sz w:val="21"/>
                <w:szCs w:val="21"/>
                <w:highlight w:val="none"/>
              </w:rPr>
              <w:t>纵坡指标、重要节点控制标高、防洪控制标高</w:t>
            </w:r>
            <w:r>
              <w:rPr>
                <w:rFonts w:ascii="宋体" w:hAnsi="宋体" w:eastAsia="宋体" w:cs="宋体"/>
                <w:color w:val="auto"/>
                <w:sz w:val="21"/>
                <w:szCs w:val="21"/>
                <w:highlight w:val="none"/>
              </w:rPr>
              <w:t>、净空</w:t>
            </w:r>
            <w:r>
              <w:rPr>
                <w:rFonts w:hint="eastAsia" w:ascii="宋体" w:hAnsi="宋体" w:eastAsia="宋体" w:cs="宋体"/>
                <w:color w:val="auto"/>
                <w:sz w:val="21"/>
                <w:szCs w:val="21"/>
                <w:highlight w:val="none"/>
              </w:rPr>
              <w:t>控制标高</w:t>
            </w:r>
            <w:r>
              <w:rPr>
                <w:rFonts w:ascii="宋体" w:hAnsi="宋体" w:eastAsia="宋体" w:cs="宋体"/>
                <w:color w:val="auto"/>
                <w:sz w:val="21"/>
                <w:szCs w:val="21"/>
                <w:highlight w:val="none"/>
              </w:rPr>
              <w:t>、</w:t>
            </w:r>
            <w:r>
              <w:rPr>
                <w:rFonts w:hint="eastAsia" w:ascii="宋体" w:hAnsi="宋体" w:eastAsia="宋体" w:cs="宋体"/>
                <w:color w:val="auto"/>
                <w:sz w:val="21"/>
                <w:szCs w:val="21"/>
                <w:highlight w:val="none"/>
              </w:rPr>
              <w:t>建构筑</w:t>
            </w:r>
            <w:r>
              <w:rPr>
                <w:rFonts w:ascii="宋体" w:hAnsi="宋体" w:eastAsia="宋体" w:cs="宋体"/>
                <w:color w:val="auto"/>
                <w:sz w:val="21"/>
                <w:szCs w:val="21"/>
                <w:highlight w:val="none"/>
              </w:rPr>
              <w:t>物净空</w:t>
            </w:r>
            <w:r>
              <w:rPr>
                <w:rFonts w:hint="eastAsia" w:ascii="宋体" w:hAnsi="宋体" w:eastAsia="宋体" w:cs="宋体"/>
                <w:color w:val="auto"/>
                <w:sz w:val="21"/>
                <w:szCs w:val="21"/>
                <w:highlight w:val="none"/>
              </w:rPr>
              <w:t>控制标高、路侧重要出入口控制标高、行车安全视距</w:t>
            </w:r>
            <w:r>
              <w:rPr>
                <w:rFonts w:ascii="宋体" w:hAnsi="宋体" w:eastAsia="宋体" w:cs="宋体"/>
                <w:color w:val="auto"/>
                <w:sz w:val="21"/>
                <w:szCs w:val="21"/>
                <w:highlight w:val="none"/>
              </w:rPr>
              <w:t>等要求，</w:t>
            </w:r>
            <w:r>
              <w:rPr>
                <w:rFonts w:hint="eastAsia" w:ascii="宋体" w:hAnsi="宋体" w:eastAsia="宋体" w:cs="宋体"/>
                <w:color w:val="auto"/>
                <w:sz w:val="21"/>
                <w:szCs w:val="21"/>
                <w:highlight w:val="none"/>
              </w:rPr>
              <w:t>线位高程起伏</w:t>
            </w:r>
            <w:r>
              <w:rPr>
                <w:rFonts w:ascii="宋体" w:hAnsi="宋体" w:eastAsia="宋体" w:cs="宋体"/>
                <w:color w:val="auto"/>
                <w:sz w:val="21"/>
                <w:szCs w:val="21"/>
                <w:highlight w:val="none"/>
              </w:rPr>
              <w:t>是否体现经济合理</w:t>
            </w:r>
            <w:r>
              <w:rPr>
                <w:rFonts w:hint="eastAsia" w:ascii="宋体" w:hAnsi="宋体" w:eastAsia="宋体" w:cs="宋体"/>
                <w:color w:val="auto"/>
                <w:sz w:val="21"/>
                <w:szCs w:val="21"/>
                <w:highlight w:val="none"/>
              </w:rPr>
              <w:t>；</w:t>
            </w:r>
          </w:p>
          <w:p>
            <w:pPr>
              <w:widowControl w:val="0"/>
              <w:autoSpaceDE w:val="0"/>
              <w:autoSpaceDN w:val="0"/>
              <w:snapToGrid/>
              <w:spacing w:after="0" w:line="400" w:lineRule="exact"/>
              <w:ind w:firstLine="411" w:firstLineChars="196"/>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3  </w:t>
            </w:r>
            <w:r>
              <w:rPr>
                <w:rFonts w:ascii="宋体" w:hAnsi="宋体" w:eastAsia="宋体" w:cs="宋体"/>
                <w:color w:val="auto"/>
                <w:sz w:val="21"/>
                <w:szCs w:val="21"/>
                <w:highlight w:val="none"/>
              </w:rPr>
              <w:t>隧道区段、互通区段及特殊结构物区段的</w:t>
            </w:r>
            <w:r>
              <w:rPr>
                <w:rFonts w:hint="eastAsia" w:ascii="宋体" w:hAnsi="宋体" w:eastAsia="宋体" w:cs="宋体"/>
                <w:color w:val="auto"/>
                <w:sz w:val="21"/>
                <w:szCs w:val="21"/>
                <w:highlight w:val="none"/>
              </w:rPr>
              <w:t>平、纵线形</w:t>
            </w:r>
            <w:r>
              <w:rPr>
                <w:rFonts w:ascii="宋体" w:hAnsi="宋体" w:eastAsia="宋体" w:cs="宋体"/>
                <w:color w:val="auto"/>
                <w:sz w:val="21"/>
                <w:szCs w:val="21"/>
                <w:highlight w:val="none"/>
              </w:rPr>
              <w:t>技术指标是否符合安全性要求</w:t>
            </w:r>
            <w:r>
              <w:rPr>
                <w:rFonts w:hint="eastAsia" w:ascii="宋体" w:hAnsi="宋体" w:eastAsia="宋体" w:cs="宋体"/>
                <w:color w:val="auto"/>
                <w:sz w:val="21"/>
                <w:szCs w:val="21"/>
                <w:highlight w:val="none"/>
              </w:rPr>
              <w:t>；</w:t>
            </w:r>
          </w:p>
          <w:p>
            <w:pPr>
              <w:widowControl w:val="0"/>
              <w:autoSpaceDE w:val="0"/>
              <w:autoSpaceDN w:val="0"/>
              <w:snapToGrid/>
              <w:spacing w:after="0" w:line="400" w:lineRule="exact"/>
              <w:ind w:firstLine="411" w:firstLineChars="196"/>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r>
              <w:rPr>
                <w:rFonts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rPr>
              <w:t>涉河道路是否满足城市防洪要求，若不满足是否有专项论证及论证意见。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4" w:hRule="atLeast"/>
        </w:trPr>
        <w:tc>
          <w:tcPr>
            <w:tcW w:w="1006" w:type="dxa"/>
            <w:noWrap w:val="0"/>
            <w:tcMar>
              <w:top w:w="13" w:type="dxa"/>
              <w:left w:w="13" w:type="dxa"/>
              <w:bottom w:w="0" w:type="dxa"/>
              <w:right w:w="13" w:type="dxa"/>
            </w:tcMar>
            <w:vAlign w:val="center"/>
          </w:tcPr>
          <w:p>
            <w:pPr>
              <w:spacing w:after="0" w:line="400" w:lineRule="exact"/>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5</w:t>
            </w:r>
          </w:p>
        </w:tc>
        <w:tc>
          <w:tcPr>
            <w:tcW w:w="1559" w:type="dxa"/>
            <w:noWrap w:val="0"/>
            <w:tcMar>
              <w:top w:w="13" w:type="dxa"/>
              <w:left w:w="13" w:type="dxa"/>
              <w:bottom w:w="0" w:type="dxa"/>
              <w:right w:w="13" w:type="dxa"/>
            </w:tcMar>
            <w:vAlign w:val="center"/>
          </w:tcPr>
          <w:p>
            <w:pPr>
              <w:spacing w:after="0" w:line="400" w:lineRule="exact"/>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横断面设计</w:t>
            </w:r>
          </w:p>
        </w:tc>
        <w:tc>
          <w:tcPr>
            <w:tcW w:w="5953" w:type="dxa"/>
            <w:noWrap w:val="0"/>
            <w:tcMar>
              <w:top w:w="13" w:type="dxa"/>
              <w:left w:w="13" w:type="dxa"/>
              <w:bottom w:w="0" w:type="dxa"/>
              <w:right w:w="13" w:type="dxa"/>
            </w:tcMar>
            <w:vAlign w:val="center"/>
          </w:tcPr>
          <w:p>
            <w:pPr>
              <w:widowControl w:val="0"/>
              <w:autoSpaceDE w:val="0"/>
              <w:autoSpaceDN w:val="0"/>
              <w:snapToGrid/>
              <w:spacing w:after="0" w:line="400" w:lineRule="exact"/>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与本节内容相关的技术规范：《城市道路工程设计规范》</w:t>
            </w:r>
            <w:r>
              <w:rPr>
                <w:rFonts w:ascii="宋体" w:hAnsi="宋体" w:eastAsia="宋体" w:cs="宋体"/>
                <w:color w:val="auto"/>
                <w:sz w:val="21"/>
                <w:szCs w:val="21"/>
                <w:highlight w:val="none"/>
              </w:rPr>
              <w:t>CJJ37</w:t>
            </w:r>
            <w:r>
              <w:rPr>
                <w:rFonts w:hint="eastAsia" w:ascii="宋体" w:hAnsi="宋体" w:eastAsia="宋体" w:cs="宋体"/>
                <w:color w:val="auto"/>
                <w:sz w:val="21"/>
                <w:szCs w:val="21"/>
                <w:highlight w:val="none"/>
              </w:rPr>
              <w:t>，《城市道路路线设计规范》CJJ193，《城市快速路设计规程》CJJ129、《城市道路</w:t>
            </w:r>
            <w:r>
              <w:rPr>
                <w:rFonts w:hint="eastAsia" w:ascii="宋体" w:hAnsi="宋体" w:eastAsia="宋体" w:cs="宋体"/>
                <w:color w:val="auto"/>
                <w:sz w:val="21"/>
                <w:szCs w:val="21"/>
                <w:highlight w:val="none"/>
                <w:lang w:eastAsia="zh-CN"/>
              </w:rPr>
              <w:t>交通工程项目</w:t>
            </w:r>
            <w:r>
              <w:rPr>
                <w:rFonts w:hint="eastAsia" w:ascii="宋体" w:hAnsi="宋体" w:eastAsia="宋体" w:cs="宋体"/>
                <w:color w:val="auto"/>
                <w:sz w:val="21"/>
                <w:szCs w:val="21"/>
                <w:highlight w:val="none"/>
              </w:rPr>
              <w:t>规范》</w:t>
            </w:r>
            <w:r>
              <w:rPr>
                <w:rFonts w:ascii="宋体" w:hAnsi="宋体" w:eastAsia="宋体" w:cs="宋体"/>
                <w:color w:val="auto"/>
                <w:sz w:val="21"/>
                <w:szCs w:val="21"/>
                <w:highlight w:val="none"/>
              </w:rPr>
              <w:t>GB</w:t>
            </w:r>
            <w:r>
              <w:rPr>
                <w:rFonts w:hint="eastAsia" w:ascii="宋体" w:hAnsi="宋体" w:eastAsia="宋体" w:cs="宋体"/>
                <w:color w:val="auto"/>
                <w:sz w:val="21"/>
                <w:szCs w:val="21"/>
                <w:highlight w:val="none"/>
                <w:lang w:val="en-US" w:eastAsia="zh-CN"/>
              </w:rPr>
              <w:t>55011</w:t>
            </w:r>
            <w:r>
              <w:rPr>
                <w:rFonts w:hint="eastAsia" w:ascii="宋体" w:hAnsi="宋体" w:eastAsia="宋体" w:cs="宋体"/>
                <w:color w:val="auto"/>
                <w:sz w:val="21"/>
                <w:szCs w:val="21"/>
                <w:highlight w:val="none"/>
              </w:rPr>
              <w:t>等。</w:t>
            </w:r>
          </w:p>
          <w:p>
            <w:pPr>
              <w:widowControl w:val="0"/>
              <w:autoSpaceDE w:val="0"/>
              <w:autoSpaceDN w:val="0"/>
              <w:snapToGrid/>
              <w:spacing w:after="0" w:line="400" w:lineRule="exact"/>
              <w:ind w:firstLine="411" w:firstLineChars="196"/>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1  道路</w:t>
            </w:r>
            <w:r>
              <w:rPr>
                <w:rFonts w:ascii="宋体" w:hAnsi="宋体" w:eastAsia="宋体" w:cs="宋体"/>
                <w:color w:val="auto"/>
                <w:sz w:val="21"/>
                <w:szCs w:val="21"/>
                <w:highlight w:val="none"/>
              </w:rPr>
              <w:t>横断面是否符合初步设计批复标准</w:t>
            </w:r>
            <w:r>
              <w:rPr>
                <w:rFonts w:hint="eastAsia" w:ascii="宋体" w:hAnsi="宋体" w:eastAsia="宋体" w:cs="宋体"/>
                <w:color w:val="auto"/>
                <w:sz w:val="21"/>
                <w:szCs w:val="21"/>
                <w:highlight w:val="none"/>
              </w:rPr>
              <w:t>；</w:t>
            </w:r>
          </w:p>
          <w:p>
            <w:pPr>
              <w:widowControl w:val="0"/>
              <w:autoSpaceDE w:val="0"/>
              <w:autoSpaceDN w:val="0"/>
              <w:snapToGrid/>
              <w:spacing w:after="0" w:line="400" w:lineRule="exact"/>
              <w:ind w:firstLine="411" w:firstLineChars="196"/>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2  道路横断面分幅，机动车、非机动车、人行道、分车带等横断面组成及宽度是否满足规范要求；</w:t>
            </w:r>
          </w:p>
          <w:p>
            <w:pPr>
              <w:widowControl w:val="0"/>
              <w:autoSpaceDE w:val="0"/>
              <w:autoSpaceDN w:val="0"/>
              <w:snapToGrid/>
              <w:spacing w:after="0" w:line="400" w:lineRule="exact"/>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3  快速路的主路</w:t>
            </w:r>
            <w:r>
              <w:rPr>
                <w:rFonts w:hint="eastAsia" w:ascii="宋体" w:hAnsi="宋体" w:eastAsia="宋体"/>
                <w:color w:val="auto"/>
                <w:sz w:val="21"/>
                <w:szCs w:val="21"/>
                <w:highlight w:val="none"/>
              </w:rPr>
              <w:t>横断面、</w:t>
            </w:r>
            <w:r>
              <w:rPr>
                <w:rFonts w:hint="eastAsia" w:ascii="宋体" w:hAnsi="宋体" w:eastAsia="宋体" w:cs="宋体"/>
                <w:color w:val="auto"/>
                <w:sz w:val="21"/>
                <w:szCs w:val="21"/>
                <w:highlight w:val="none"/>
              </w:rPr>
              <w:t>辅道断面、集散车道断面、变速车道断面是否符合规范要求。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4" w:hRule="atLeast"/>
        </w:trPr>
        <w:tc>
          <w:tcPr>
            <w:tcW w:w="1006" w:type="dxa"/>
            <w:noWrap w:val="0"/>
            <w:tcMar>
              <w:top w:w="13" w:type="dxa"/>
              <w:left w:w="13" w:type="dxa"/>
              <w:bottom w:w="0" w:type="dxa"/>
              <w:right w:w="13" w:type="dxa"/>
            </w:tcMar>
            <w:vAlign w:val="center"/>
          </w:tcPr>
          <w:p>
            <w:pPr>
              <w:spacing w:after="0" w:line="400" w:lineRule="exact"/>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6</w:t>
            </w:r>
          </w:p>
        </w:tc>
        <w:tc>
          <w:tcPr>
            <w:tcW w:w="1559" w:type="dxa"/>
            <w:noWrap w:val="0"/>
            <w:tcMar>
              <w:top w:w="13" w:type="dxa"/>
              <w:left w:w="13" w:type="dxa"/>
              <w:bottom w:w="0" w:type="dxa"/>
              <w:right w:w="13" w:type="dxa"/>
            </w:tcMar>
            <w:vAlign w:val="center"/>
          </w:tcPr>
          <w:p>
            <w:pPr>
              <w:spacing w:after="0" w:line="400" w:lineRule="exact"/>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交叉设计</w:t>
            </w:r>
          </w:p>
        </w:tc>
        <w:tc>
          <w:tcPr>
            <w:tcW w:w="5953" w:type="dxa"/>
            <w:noWrap w:val="0"/>
            <w:tcMar>
              <w:top w:w="13" w:type="dxa"/>
              <w:left w:w="13" w:type="dxa"/>
              <w:bottom w:w="0" w:type="dxa"/>
              <w:right w:w="13" w:type="dxa"/>
            </w:tcMar>
            <w:vAlign w:val="center"/>
          </w:tcPr>
          <w:p>
            <w:pPr>
              <w:widowControl w:val="0"/>
              <w:autoSpaceDE w:val="0"/>
              <w:autoSpaceDN w:val="0"/>
              <w:snapToGrid/>
              <w:spacing w:after="0" w:line="400" w:lineRule="exact"/>
              <w:rPr>
                <w:rFonts w:ascii="宋体" w:hAnsi="宋体" w:eastAsia="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4" w:hRule="atLeast"/>
        </w:trPr>
        <w:tc>
          <w:tcPr>
            <w:tcW w:w="1006" w:type="dxa"/>
            <w:noWrap w:val="0"/>
            <w:tcMar>
              <w:top w:w="13" w:type="dxa"/>
              <w:left w:w="13" w:type="dxa"/>
              <w:bottom w:w="0" w:type="dxa"/>
              <w:right w:w="13" w:type="dxa"/>
            </w:tcMar>
            <w:vAlign w:val="center"/>
          </w:tcPr>
          <w:p>
            <w:pPr>
              <w:spacing w:after="0" w:line="400" w:lineRule="exact"/>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6.1</w:t>
            </w:r>
          </w:p>
        </w:tc>
        <w:tc>
          <w:tcPr>
            <w:tcW w:w="1559" w:type="dxa"/>
            <w:noWrap w:val="0"/>
            <w:tcMar>
              <w:top w:w="13" w:type="dxa"/>
              <w:left w:w="13" w:type="dxa"/>
              <w:bottom w:w="0" w:type="dxa"/>
              <w:right w:w="13" w:type="dxa"/>
            </w:tcMar>
            <w:vAlign w:val="center"/>
          </w:tcPr>
          <w:p>
            <w:pPr>
              <w:spacing w:after="0" w:line="400" w:lineRule="exact"/>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平面交叉</w:t>
            </w:r>
          </w:p>
        </w:tc>
        <w:tc>
          <w:tcPr>
            <w:tcW w:w="5953" w:type="dxa"/>
            <w:noWrap w:val="0"/>
            <w:tcMar>
              <w:top w:w="13" w:type="dxa"/>
              <w:left w:w="13" w:type="dxa"/>
              <w:bottom w:w="0" w:type="dxa"/>
              <w:right w:w="13" w:type="dxa"/>
            </w:tcMar>
            <w:vAlign w:val="center"/>
          </w:tcPr>
          <w:p>
            <w:pPr>
              <w:widowControl w:val="0"/>
              <w:autoSpaceDE w:val="0"/>
              <w:autoSpaceDN w:val="0"/>
              <w:snapToGrid/>
              <w:spacing w:after="0" w:line="400" w:lineRule="exact"/>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与本节内容相关的技术规范：《城市道路工程设计规范》</w:t>
            </w:r>
            <w:r>
              <w:rPr>
                <w:rFonts w:ascii="宋体" w:hAnsi="宋体" w:eastAsia="宋体" w:cs="宋体"/>
                <w:color w:val="auto"/>
                <w:sz w:val="21"/>
                <w:szCs w:val="21"/>
                <w:highlight w:val="none"/>
              </w:rPr>
              <w:t>CJJ37</w:t>
            </w:r>
            <w:r>
              <w:rPr>
                <w:rFonts w:hint="eastAsia" w:ascii="宋体" w:hAnsi="宋体" w:eastAsia="宋体" w:cs="宋体"/>
                <w:color w:val="auto"/>
                <w:sz w:val="21"/>
                <w:szCs w:val="21"/>
                <w:highlight w:val="none"/>
              </w:rPr>
              <w:t>、《城市道路交叉口设计规程》CJJ152、《重庆市城镇道路平面交叉口设计规范》DBJ50/T-178、《城市道路</w:t>
            </w:r>
            <w:r>
              <w:rPr>
                <w:rFonts w:hint="eastAsia" w:ascii="宋体" w:hAnsi="宋体" w:eastAsia="宋体" w:cs="宋体"/>
                <w:color w:val="auto"/>
                <w:sz w:val="21"/>
                <w:szCs w:val="21"/>
                <w:highlight w:val="none"/>
                <w:lang w:eastAsia="zh-CN"/>
              </w:rPr>
              <w:t>交通工程项目</w:t>
            </w:r>
            <w:r>
              <w:rPr>
                <w:rFonts w:hint="eastAsia" w:ascii="宋体" w:hAnsi="宋体" w:eastAsia="宋体" w:cs="宋体"/>
                <w:color w:val="auto"/>
                <w:sz w:val="21"/>
                <w:szCs w:val="21"/>
                <w:highlight w:val="none"/>
              </w:rPr>
              <w:t>规范》</w:t>
            </w:r>
            <w:r>
              <w:rPr>
                <w:rFonts w:ascii="宋体" w:hAnsi="宋体" w:eastAsia="宋体" w:cs="宋体"/>
                <w:color w:val="auto"/>
                <w:sz w:val="21"/>
                <w:szCs w:val="21"/>
                <w:highlight w:val="none"/>
              </w:rPr>
              <w:t>GB</w:t>
            </w:r>
            <w:r>
              <w:rPr>
                <w:rFonts w:hint="eastAsia" w:ascii="宋体" w:hAnsi="宋体" w:eastAsia="宋体" w:cs="宋体"/>
                <w:color w:val="auto"/>
                <w:sz w:val="21"/>
                <w:szCs w:val="21"/>
                <w:highlight w:val="none"/>
                <w:lang w:val="en-US" w:eastAsia="zh-CN"/>
              </w:rPr>
              <w:t>55011</w:t>
            </w:r>
            <w:r>
              <w:rPr>
                <w:rFonts w:hint="eastAsia" w:ascii="宋体" w:hAnsi="宋体" w:eastAsia="宋体" w:cs="宋体"/>
                <w:color w:val="auto"/>
                <w:sz w:val="21"/>
                <w:szCs w:val="21"/>
                <w:highlight w:val="none"/>
              </w:rPr>
              <w:t>等。</w:t>
            </w:r>
          </w:p>
          <w:p>
            <w:pPr>
              <w:widowControl w:val="0"/>
              <w:autoSpaceDE w:val="0"/>
              <w:autoSpaceDN w:val="0"/>
              <w:snapToGrid/>
              <w:spacing w:after="0" w:line="400" w:lineRule="exact"/>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1  平面交叉口交通组织、渠化及导流岛设置、进出口车道数量及宽度、路口展宽段长度与渐变段长度是否满足相关规范要求；</w:t>
            </w:r>
          </w:p>
          <w:p>
            <w:pPr>
              <w:widowControl w:val="0"/>
              <w:autoSpaceDE w:val="0"/>
              <w:autoSpaceDN w:val="0"/>
              <w:snapToGrid/>
              <w:spacing w:after="0" w:line="400" w:lineRule="exact"/>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2  路缘石半径、停车视距、纵坡是否满足规范要求；</w:t>
            </w:r>
          </w:p>
          <w:p>
            <w:pPr>
              <w:widowControl w:val="0"/>
              <w:autoSpaceDE w:val="0"/>
              <w:autoSpaceDN w:val="0"/>
              <w:snapToGrid/>
              <w:spacing w:after="0" w:line="400" w:lineRule="exact"/>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3  平面交叉口竖向设计是否满足行车安全、行车舒适、排水畅通、与周边建筑物标高相协调的规范要求；</w:t>
            </w:r>
          </w:p>
          <w:p>
            <w:pPr>
              <w:widowControl w:val="0"/>
              <w:autoSpaceDE w:val="0"/>
              <w:autoSpaceDN w:val="0"/>
              <w:snapToGrid/>
              <w:spacing w:after="0" w:line="400" w:lineRule="exact"/>
              <w:ind w:firstLine="420" w:firstLineChars="200"/>
              <w:rPr>
                <w:rFonts w:ascii="宋体" w:hAnsi="宋体" w:eastAsia="宋体" w:cs="宋体"/>
                <w:color w:val="auto"/>
                <w:sz w:val="21"/>
                <w:szCs w:val="21"/>
                <w:highlight w:val="none"/>
              </w:rPr>
            </w:pPr>
            <w:r>
              <w:rPr>
                <w:rFonts w:hint="eastAsia" w:ascii="宋体" w:hAnsi="宋体" w:eastAsia="宋体" w:cs="宋体"/>
                <w:bCs/>
                <w:color w:val="auto"/>
                <w:sz w:val="21"/>
                <w:szCs w:val="21"/>
                <w:highlight w:val="none"/>
              </w:rPr>
              <w:t>4</w:t>
            </w:r>
            <w:r>
              <w:rPr>
                <w:rFonts w:hint="eastAsia" w:ascii="宋体" w:hAnsi="宋体" w:eastAsia="宋体" w:cs="宋体"/>
                <w:color w:val="auto"/>
                <w:sz w:val="21"/>
                <w:szCs w:val="21"/>
                <w:highlight w:val="none"/>
              </w:rPr>
              <w:t xml:space="preserve"> </w:t>
            </w:r>
            <w:r>
              <w:rPr>
                <w:rFonts w:hint="eastAsia" w:ascii="宋体" w:hAnsi="宋体" w:eastAsia="宋体"/>
                <w:color w:val="auto"/>
                <w:sz w:val="21"/>
                <w:szCs w:val="21"/>
                <w:highlight w:val="none"/>
              </w:rPr>
              <w:t>平面交叉范围的</w:t>
            </w:r>
            <w:r>
              <w:rPr>
                <w:rFonts w:hint="eastAsia" w:ascii="宋体" w:hAnsi="宋体" w:eastAsia="宋体" w:cs="宋体"/>
                <w:color w:val="auto"/>
                <w:sz w:val="21"/>
                <w:szCs w:val="21"/>
                <w:highlight w:val="none"/>
              </w:rPr>
              <w:t>人行过街设施和二次过街安全岛设置是否符合规范要求；</w:t>
            </w:r>
          </w:p>
          <w:p>
            <w:pPr>
              <w:widowControl w:val="0"/>
              <w:autoSpaceDE w:val="0"/>
              <w:autoSpaceDN w:val="0"/>
              <w:snapToGrid/>
              <w:spacing w:after="0" w:line="400" w:lineRule="exact"/>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5  平面交叉口附近公交停靠站、公交专用道的设置是否满足规范要求；</w:t>
            </w:r>
          </w:p>
          <w:p>
            <w:pPr>
              <w:widowControl w:val="0"/>
              <w:autoSpaceDE w:val="0"/>
              <w:autoSpaceDN w:val="0"/>
              <w:snapToGrid/>
              <w:spacing w:after="0" w:line="400" w:lineRule="exact"/>
              <w:ind w:firstLine="420" w:firstLineChars="200"/>
              <w:rPr>
                <w:rFonts w:ascii="宋体" w:hAnsi="宋体" w:eastAsia="宋体" w:cs="宋体"/>
                <w:color w:val="auto"/>
                <w:sz w:val="21"/>
                <w:szCs w:val="21"/>
                <w:highlight w:val="none"/>
              </w:rPr>
            </w:pPr>
            <w:r>
              <w:rPr>
                <w:rFonts w:hint="eastAsia" w:ascii="宋体" w:hAnsi="宋体" w:eastAsia="宋体" w:cs="宋体"/>
                <w:bCs/>
                <w:color w:val="auto"/>
                <w:sz w:val="21"/>
                <w:szCs w:val="21"/>
                <w:highlight w:val="none"/>
              </w:rPr>
              <w:t>6</w:t>
            </w:r>
            <w:r>
              <w:rPr>
                <w:rFonts w:hint="eastAsia" w:ascii="宋体" w:hAnsi="宋体" w:eastAsia="宋体" w:cs="宋体"/>
                <w:color w:val="auto"/>
                <w:sz w:val="21"/>
                <w:szCs w:val="21"/>
                <w:highlight w:val="none"/>
              </w:rPr>
              <w:t xml:space="preserve">  高架桥下平面交叉设计是否满足行车安全要求。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4" w:hRule="atLeast"/>
        </w:trPr>
        <w:tc>
          <w:tcPr>
            <w:tcW w:w="1006" w:type="dxa"/>
            <w:noWrap w:val="0"/>
            <w:tcMar>
              <w:top w:w="13" w:type="dxa"/>
              <w:left w:w="13" w:type="dxa"/>
              <w:bottom w:w="0" w:type="dxa"/>
              <w:right w:w="13" w:type="dxa"/>
            </w:tcMar>
            <w:vAlign w:val="center"/>
          </w:tcPr>
          <w:p>
            <w:pPr>
              <w:spacing w:after="0" w:line="400" w:lineRule="exact"/>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6.2</w:t>
            </w:r>
          </w:p>
        </w:tc>
        <w:tc>
          <w:tcPr>
            <w:tcW w:w="1559" w:type="dxa"/>
            <w:noWrap w:val="0"/>
            <w:tcMar>
              <w:top w:w="13" w:type="dxa"/>
              <w:left w:w="13" w:type="dxa"/>
              <w:bottom w:w="0" w:type="dxa"/>
              <w:right w:w="13" w:type="dxa"/>
            </w:tcMar>
            <w:vAlign w:val="center"/>
          </w:tcPr>
          <w:p>
            <w:pPr>
              <w:spacing w:after="0" w:line="400" w:lineRule="exact"/>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立体交叉</w:t>
            </w:r>
          </w:p>
        </w:tc>
        <w:tc>
          <w:tcPr>
            <w:tcW w:w="5953" w:type="dxa"/>
            <w:noWrap w:val="0"/>
            <w:tcMar>
              <w:top w:w="13" w:type="dxa"/>
              <w:left w:w="13" w:type="dxa"/>
              <w:bottom w:w="0" w:type="dxa"/>
              <w:right w:w="13" w:type="dxa"/>
            </w:tcMar>
            <w:vAlign w:val="center"/>
          </w:tcPr>
          <w:p>
            <w:pPr>
              <w:widowControl w:val="0"/>
              <w:autoSpaceDE w:val="0"/>
              <w:autoSpaceDN w:val="0"/>
              <w:snapToGrid/>
              <w:spacing w:after="0" w:line="400" w:lineRule="exact"/>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本节内容相关的技术规范：《城市道路交叉口设计规程》CJJ152，《城市道路工程设计规范》CJJ37,《城市道路路线设计规范》CJJ193，《城市快速路设计规程》CJJ129、《公路立体交叉设计细则》JTG/T D21、</w:t>
            </w:r>
            <w:r>
              <w:rPr>
                <w:rFonts w:hint="eastAsia" w:ascii="宋体" w:hAnsi="宋体" w:eastAsia="宋体" w:cs="宋体"/>
                <w:color w:val="auto"/>
                <w:sz w:val="21"/>
                <w:szCs w:val="21"/>
                <w:highlight w:val="none"/>
              </w:rPr>
              <w:t>《城市道路</w:t>
            </w:r>
            <w:r>
              <w:rPr>
                <w:rFonts w:hint="eastAsia" w:ascii="宋体" w:hAnsi="宋体" w:eastAsia="宋体" w:cs="宋体"/>
                <w:color w:val="auto"/>
                <w:sz w:val="21"/>
                <w:szCs w:val="21"/>
                <w:highlight w:val="none"/>
                <w:lang w:eastAsia="zh-CN"/>
              </w:rPr>
              <w:t>交通工程项目</w:t>
            </w:r>
            <w:r>
              <w:rPr>
                <w:rFonts w:hint="eastAsia" w:ascii="宋体" w:hAnsi="宋体" w:eastAsia="宋体" w:cs="宋体"/>
                <w:color w:val="auto"/>
                <w:sz w:val="21"/>
                <w:szCs w:val="21"/>
                <w:highlight w:val="none"/>
              </w:rPr>
              <w:t>规范》</w:t>
            </w:r>
            <w:r>
              <w:rPr>
                <w:rFonts w:ascii="宋体" w:hAnsi="宋体" w:eastAsia="宋体" w:cs="宋体"/>
                <w:color w:val="auto"/>
                <w:sz w:val="21"/>
                <w:szCs w:val="21"/>
                <w:highlight w:val="none"/>
              </w:rPr>
              <w:t>GB</w:t>
            </w:r>
            <w:r>
              <w:rPr>
                <w:rFonts w:hint="eastAsia" w:ascii="宋体" w:hAnsi="宋体" w:eastAsia="宋体" w:cs="宋体"/>
                <w:color w:val="auto"/>
                <w:sz w:val="21"/>
                <w:szCs w:val="21"/>
                <w:highlight w:val="none"/>
                <w:lang w:val="en-US" w:eastAsia="zh-CN"/>
              </w:rPr>
              <w:t>55011</w:t>
            </w:r>
            <w:r>
              <w:rPr>
                <w:rFonts w:hint="eastAsia" w:ascii="宋体" w:hAnsi="宋体" w:eastAsia="宋体" w:cs="宋体"/>
                <w:color w:val="auto"/>
                <w:sz w:val="21"/>
                <w:szCs w:val="21"/>
                <w:highlight w:val="none"/>
                <w:lang w:eastAsia="zh-CN"/>
              </w:rPr>
              <w:t>等。</w:t>
            </w:r>
          </w:p>
          <w:p>
            <w:pPr>
              <w:widowControl w:val="0"/>
              <w:autoSpaceDE w:val="0"/>
              <w:autoSpaceDN w:val="0"/>
              <w:snapToGrid/>
              <w:spacing w:after="0" w:line="400" w:lineRule="exact"/>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  立交功能定位、形式、等级、标准是否符合初步设计批复要求；</w:t>
            </w:r>
          </w:p>
          <w:p>
            <w:pPr>
              <w:widowControl w:val="0"/>
              <w:autoSpaceDE w:val="0"/>
              <w:autoSpaceDN w:val="0"/>
              <w:snapToGrid/>
              <w:spacing w:after="0" w:line="400" w:lineRule="exact"/>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  与前后立交间距是否符合规范要求，如不满足规范要求，是否统一考虑立交间的交通组织；</w:t>
            </w:r>
          </w:p>
          <w:p>
            <w:pPr>
              <w:widowControl w:val="0"/>
              <w:autoSpaceDE w:val="0"/>
              <w:autoSpaceDN w:val="0"/>
              <w:snapToGrid/>
              <w:spacing w:after="0" w:line="400" w:lineRule="exact"/>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  立交匝道布设是否与交通量相匹配，主线、匝道各平纵线形指标、断面布置、加宽、超高是否满足规范要求；</w:t>
            </w:r>
          </w:p>
          <w:p>
            <w:pPr>
              <w:widowControl w:val="0"/>
              <w:autoSpaceDE w:val="0"/>
              <w:autoSpaceDN w:val="0"/>
              <w:snapToGrid/>
              <w:spacing w:after="0" w:line="400" w:lineRule="exact"/>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  立交匝道端部出入口设计、变速车道设置、出入口车道转换等是否符合规范要求；</w:t>
            </w:r>
          </w:p>
          <w:p>
            <w:pPr>
              <w:widowControl w:val="0"/>
              <w:autoSpaceDE w:val="0"/>
              <w:autoSpaceDN w:val="0"/>
              <w:snapToGrid/>
              <w:spacing w:after="0" w:line="400" w:lineRule="exact"/>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  立交相邻出入口间距是否满足规范要求；若立交出入口间距不足时，是否设置集散车道；</w:t>
            </w:r>
          </w:p>
          <w:p>
            <w:pPr>
              <w:widowControl w:val="0"/>
              <w:autoSpaceDE w:val="0"/>
              <w:autoSpaceDN w:val="0"/>
              <w:snapToGrid/>
              <w:spacing w:after="0" w:line="400" w:lineRule="exact"/>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  互通立交匝道之间、分离式交叉及通道的净空是否满足建筑限界要求；</w:t>
            </w:r>
          </w:p>
          <w:p>
            <w:pPr>
              <w:widowControl w:val="0"/>
              <w:autoSpaceDE w:val="0"/>
              <w:autoSpaceDN w:val="0"/>
              <w:snapToGrid/>
              <w:spacing w:after="0" w:line="400" w:lineRule="exact"/>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  立交范围公共交通系统设计、人行系统设计是否符合规范要求；</w:t>
            </w:r>
          </w:p>
          <w:p>
            <w:pPr>
              <w:widowControl w:val="0"/>
              <w:autoSpaceDE w:val="0"/>
              <w:autoSpaceDN w:val="0"/>
              <w:snapToGrid/>
              <w:spacing w:after="0" w:line="400" w:lineRule="exact"/>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8  对立体交叉范围内桥梁、排水、照明、交通等各专业设计的审查要点参照相关专业要求执行。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4" w:hRule="atLeast"/>
        </w:trPr>
        <w:tc>
          <w:tcPr>
            <w:tcW w:w="1006" w:type="dxa"/>
            <w:noWrap w:val="0"/>
            <w:tcMar>
              <w:top w:w="13" w:type="dxa"/>
              <w:left w:w="13" w:type="dxa"/>
              <w:bottom w:w="0" w:type="dxa"/>
              <w:right w:w="13" w:type="dxa"/>
            </w:tcMar>
            <w:vAlign w:val="center"/>
          </w:tcPr>
          <w:p>
            <w:pPr>
              <w:spacing w:after="0" w:line="400" w:lineRule="exact"/>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6.3</w:t>
            </w:r>
          </w:p>
        </w:tc>
        <w:tc>
          <w:tcPr>
            <w:tcW w:w="1559" w:type="dxa"/>
            <w:noWrap w:val="0"/>
            <w:tcMar>
              <w:top w:w="13" w:type="dxa"/>
              <w:left w:w="13" w:type="dxa"/>
              <w:bottom w:w="0" w:type="dxa"/>
              <w:right w:w="13" w:type="dxa"/>
            </w:tcMar>
            <w:vAlign w:val="center"/>
          </w:tcPr>
          <w:p>
            <w:pPr>
              <w:spacing w:after="0" w:line="400" w:lineRule="exact"/>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道路与轨道交通、铁路线路交叉</w:t>
            </w:r>
          </w:p>
        </w:tc>
        <w:tc>
          <w:tcPr>
            <w:tcW w:w="5953" w:type="dxa"/>
            <w:noWrap w:val="0"/>
            <w:tcMar>
              <w:top w:w="13" w:type="dxa"/>
              <w:left w:w="13" w:type="dxa"/>
              <w:bottom w:w="0" w:type="dxa"/>
              <w:right w:w="13" w:type="dxa"/>
            </w:tcMar>
            <w:vAlign w:val="center"/>
          </w:tcPr>
          <w:p>
            <w:pPr>
              <w:widowControl w:val="0"/>
              <w:autoSpaceDE w:val="0"/>
              <w:autoSpaceDN w:val="0"/>
              <w:snapToGrid/>
              <w:spacing w:after="0" w:line="400" w:lineRule="exact"/>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与本节内容相关的技术规范：《城市道路路线设计规范》CJJ193、《城市道路工程设计规范》</w:t>
            </w:r>
            <w:r>
              <w:rPr>
                <w:rFonts w:ascii="宋体" w:hAnsi="宋体" w:eastAsia="宋体" w:cs="宋体"/>
                <w:color w:val="auto"/>
                <w:sz w:val="21"/>
                <w:szCs w:val="21"/>
                <w:highlight w:val="none"/>
              </w:rPr>
              <w:t>CJJ37</w:t>
            </w:r>
            <w:r>
              <w:rPr>
                <w:rFonts w:hint="eastAsia" w:ascii="宋体" w:hAnsi="宋体" w:eastAsia="宋体" w:cs="宋体"/>
                <w:color w:val="auto"/>
                <w:sz w:val="21"/>
                <w:szCs w:val="21"/>
                <w:highlight w:val="none"/>
              </w:rPr>
              <w:t>、《城市道路</w:t>
            </w:r>
            <w:r>
              <w:rPr>
                <w:rFonts w:hint="eastAsia" w:ascii="宋体" w:hAnsi="宋体" w:eastAsia="宋体" w:cs="宋体"/>
                <w:color w:val="auto"/>
                <w:sz w:val="21"/>
                <w:szCs w:val="21"/>
                <w:highlight w:val="none"/>
                <w:lang w:eastAsia="zh-CN"/>
              </w:rPr>
              <w:t>交通工程项目</w:t>
            </w:r>
            <w:r>
              <w:rPr>
                <w:rFonts w:hint="eastAsia" w:ascii="宋体" w:hAnsi="宋体" w:eastAsia="宋体" w:cs="宋体"/>
                <w:color w:val="auto"/>
                <w:sz w:val="21"/>
                <w:szCs w:val="21"/>
                <w:highlight w:val="none"/>
              </w:rPr>
              <w:t>规范》</w:t>
            </w:r>
            <w:r>
              <w:rPr>
                <w:rFonts w:ascii="宋体" w:hAnsi="宋体" w:eastAsia="宋体" w:cs="宋体"/>
                <w:color w:val="auto"/>
                <w:sz w:val="21"/>
                <w:szCs w:val="21"/>
                <w:highlight w:val="none"/>
              </w:rPr>
              <w:t>GB</w:t>
            </w:r>
            <w:r>
              <w:rPr>
                <w:rFonts w:hint="eastAsia" w:ascii="宋体" w:hAnsi="宋体" w:eastAsia="宋体" w:cs="宋体"/>
                <w:color w:val="auto"/>
                <w:sz w:val="21"/>
                <w:szCs w:val="21"/>
                <w:highlight w:val="none"/>
                <w:lang w:val="en-US" w:eastAsia="zh-CN"/>
              </w:rPr>
              <w:t>55011</w:t>
            </w:r>
            <w:r>
              <w:rPr>
                <w:rFonts w:hint="eastAsia" w:ascii="宋体" w:hAnsi="宋体" w:eastAsia="宋体" w:cs="宋体"/>
                <w:color w:val="auto"/>
                <w:sz w:val="21"/>
                <w:szCs w:val="21"/>
                <w:highlight w:val="none"/>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4" w:hRule="atLeast"/>
        </w:trPr>
        <w:tc>
          <w:tcPr>
            <w:tcW w:w="1006" w:type="dxa"/>
            <w:noWrap w:val="0"/>
            <w:tcMar>
              <w:top w:w="13" w:type="dxa"/>
              <w:left w:w="13" w:type="dxa"/>
              <w:bottom w:w="0" w:type="dxa"/>
              <w:right w:w="13" w:type="dxa"/>
            </w:tcMar>
            <w:vAlign w:val="center"/>
          </w:tcPr>
          <w:p>
            <w:pPr>
              <w:spacing w:after="0" w:line="400" w:lineRule="exact"/>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6.3.1</w:t>
            </w:r>
          </w:p>
        </w:tc>
        <w:tc>
          <w:tcPr>
            <w:tcW w:w="1559" w:type="dxa"/>
            <w:noWrap w:val="0"/>
            <w:tcMar>
              <w:top w:w="13" w:type="dxa"/>
              <w:left w:w="13" w:type="dxa"/>
              <w:bottom w:w="0" w:type="dxa"/>
              <w:right w:w="13" w:type="dxa"/>
            </w:tcMar>
            <w:vAlign w:val="center"/>
          </w:tcPr>
          <w:p>
            <w:pPr>
              <w:spacing w:after="0" w:line="400" w:lineRule="exact"/>
              <w:jc w:val="center"/>
              <w:rPr>
                <w:rFonts w:ascii="宋体" w:hAnsi="宋体" w:eastAsia="宋体"/>
                <w:color w:val="auto"/>
                <w:sz w:val="21"/>
                <w:szCs w:val="21"/>
                <w:highlight w:val="none"/>
              </w:rPr>
            </w:pPr>
            <w:r>
              <w:rPr>
                <w:rFonts w:hint="eastAsia" w:ascii="宋体" w:hAnsi="宋体" w:eastAsia="宋体"/>
                <w:color w:val="auto"/>
                <w:sz w:val="21"/>
                <w:szCs w:val="21"/>
                <w:highlight w:val="none"/>
                <w:lang w:eastAsia="zh-CN"/>
              </w:rPr>
              <w:t>道路</w:t>
            </w:r>
            <w:r>
              <w:rPr>
                <w:rFonts w:hint="eastAsia" w:ascii="宋体" w:hAnsi="宋体" w:eastAsia="宋体"/>
                <w:color w:val="auto"/>
                <w:sz w:val="21"/>
                <w:szCs w:val="21"/>
                <w:highlight w:val="none"/>
              </w:rPr>
              <w:t>与轨道交通、铁路线路</w:t>
            </w:r>
          </w:p>
          <w:p>
            <w:pPr>
              <w:spacing w:after="0" w:line="400" w:lineRule="exact"/>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立体交叉</w:t>
            </w:r>
          </w:p>
        </w:tc>
        <w:tc>
          <w:tcPr>
            <w:tcW w:w="5953" w:type="dxa"/>
            <w:noWrap w:val="0"/>
            <w:tcMar>
              <w:top w:w="13" w:type="dxa"/>
              <w:left w:w="13" w:type="dxa"/>
              <w:bottom w:w="0" w:type="dxa"/>
              <w:right w:w="13" w:type="dxa"/>
            </w:tcMar>
            <w:vAlign w:val="center"/>
          </w:tcPr>
          <w:p>
            <w:pPr>
              <w:widowControl w:val="0"/>
              <w:autoSpaceDE w:val="0"/>
              <w:autoSpaceDN w:val="0"/>
              <w:snapToGrid/>
              <w:spacing w:after="0" w:line="400" w:lineRule="exact"/>
              <w:ind w:firstLine="420" w:firstLineChars="200"/>
              <w:rPr>
                <w:rFonts w:ascii="宋体" w:hAnsi="宋体" w:eastAsia="宋体"/>
                <w:color w:val="auto"/>
                <w:sz w:val="21"/>
                <w:szCs w:val="21"/>
                <w:highlight w:val="none"/>
              </w:rPr>
            </w:pPr>
            <w:r>
              <w:rPr>
                <w:rFonts w:hint="eastAsia" w:ascii="宋体" w:hAnsi="宋体" w:eastAsia="宋体" w:cs="宋体"/>
                <w:color w:val="auto"/>
                <w:sz w:val="21"/>
                <w:szCs w:val="21"/>
                <w:highlight w:val="none"/>
              </w:rPr>
              <w:t xml:space="preserve">1  </w:t>
            </w:r>
            <w:r>
              <w:rPr>
                <w:rFonts w:hint="eastAsia" w:ascii="宋体" w:hAnsi="宋体" w:eastAsia="宋体"/>
                <w:color w:val="auto"/>
                <w:sz w:val="21"/>
                <w:szCs w:val="21"/>
                <w:highlight w:val="none"/>
              </w:rPr>
              <w:t>道路与轨道交通、铁路线路立体交叉的建筑界限是否符合规范要求；</w:t>
            </w:r>
          </w:p>
          <w:p>
            <w:pPr>
              <w:widowControl w:val="0"/>
              <w:autoSpaceDE w:val="0"/>
              <w:autoSpaceDN w:val="0"/>
              <w:snapToGrid/>
              <w:spacing w:after="0" w:line="400" w:lineRule="exact"/>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2  道路与轨道交通、铁路线路立体交叉范围交通视距要求是否符合规范要求；</w:t>
            </w:r>
          </w:p>
          <w:p>
            <w:pPr>
              <w:widowControl w:val="0"/>
              <w:autoSpaceDE w:val="0"/>
              <w:autoSpaceDN w:val="0"/>
              <w:snapToGrid/>
              <w:spacing w:after="0" w:line="400" w:lineRule="exact"/>
              <w:ind w:firstLine="420" w:firstLineChars="200"/>
              <w:rPr>
                <w:rFonts w:ascii="宋体" w:hAnsi="宋体" w:eastAsia="宋体" w:cs="宋体"/>
                <w:color w:val="auto"/>
                <w:sz w:val="21"/>
                <w:szCs w:val="21"/>
                <w:highlight w:val="none"/>
              </w:rPr>
            </w:pPr>
            <w:r>
              <w:rPr>
                <w:rFonts w:hint="eastAsia" w:ascii="宋体" w:hAnsi="宋体" w:eastAsia="宋体"/>
                <w:color w:val="auto"/>
                <w:sz w:val="21"/>
                <w:szCs w:val="21"/>
                <w:highlight w:val="none"/>
              </w:rPr>
              <w:t>3  道路与轨道交通、铁路线路立体交叉范围设置的交通安全防护设置是否符合国家现行相关规范的要求。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4" w:hRule="atLeast"/>
        </w:trPr>
        <w:tc>
          <w:tcPr>
            <w:tcW w:w="1006" w:type="dxa"/>
            <w:noWrap w:val="0"/>
            <w:tcMar>
              <w:top w:w="13" w:type="dxa"/>
              <w:left w:w="13" w:type="dxa"/>
              <w:bottom w:w="0" w:type="dxa"/>
              <w:right w:w="13" w:type="dxa"/>
            </w:tcMar>
            <w:vAlign w:val="center"/>
          </w:tcPr>
          <w:p>
            <w:pPr>
              <w:spacing w:after="0" w:line="400" w:lineRule="exact"/>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6.3.2</w:t>
            </w:r>
          </w:p>
        </w:tc>
        <w:tc>
          <w:tcPr>
            <w:tcW w:w="1559" w:type="dxa"/>
            <w:noWrap w:val="0"/>
            <w:tcMar>
              <w:top w:w="13" w:type="dxa"/>
              <w:left w:w="13" w:type="dxa"/>
              <w:bottom w:w="0" w:type="dxa"/>
              <w:right w:w="13" w:type="dxa"/>
            </w:tcMar>
            <w:vAlign w:val="center"/>
          </w:tcPr>
          <w:p>
            <w:pPr>
              <w:spacing w:after="0" w:line="400" w:lineRule="exact"/>
              <w:jc w:val="center"/>
              <w:rPr>
                <w:rFonts w:ascii="宋体" w:hAnsi="宋体" w:eastAsia="宋体"/>
                <w:color w:val="auto"/>
                <w:sz w:val="21"/>
                <w:szCs w:val="21"/>
                <w:highlight w:val="none"/>
              </w:rPr>
            </w:pPr>
            <w:r>
              <w:rPr>
                <w:rFonts w:hint="eastAsia" w:ascii="宋体" w:hAnsi="宋体" w:eastAsia="宋体"/>
                <w:color w:val="auto"/>
                <w:sz w:val="21"/>
                <w:szCs w:val="21"/>
                <w:highlight w:val="none"/>
                <w:lang w:eastAsia="zh-CN"/>
              </w:rPr>
              <w:t>道路</w:t>
            </w:r>
            <w:r>
              <w:rPr>
                <w:rFonts w:hint="eastAsia" w:ascii="宋体" w:hAnsi="宋体" w:eastAsia="宋体"/>
                <w:color w:val="auto"/>
                <w:sz w:val="21"/>
                <w:szCs w:val="21"/>
                <w:highlight w:val="none"/>
              </w:rPr>
              <w:t>与铁路线路</w:t>
            </w:r>
          </w:p>
          <w:p>
            <w:pPr>
              <w:spacing w:after="0" w:line="400" w:lineRule="exact"/>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平面交叉</w:t>
            </w:r>
          </w:p>
        </w:tc>
        <w:tc>
          <w:tcPr>
            <w:tcW w:w="5953" w:type="dxa"/>
            <w:noWrap w:val="0"/>
            <w:tcMar>
              <w:top w:w="13" w:type="dxa"/>
              <w:left w:w="13" w:type="dxa"/>
              <w:bottom w:w="0" w:type="dxa"/>
              <w:right w:w="13" w:type="dxa"/>
            </w:tcMar>
            <w:vAlign w:val="center"/>
          </w:tcPr>
          <w:p>
            <w:pPr>
              <w:widowControl w:val="0"/>
              <w:autoSpaceDE w:val="0"/>
              <w:autoSpaceDN w:val="0"/>
              <w:snapToGrid/>
              <w:spacing w:after="0" w:line="400" w:lineRule="exact"/>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1  平交方案是否取得相关部门的批复和认可；</w:t>
            </w:r>
          </w:p>
          <w:p>
            <w:pPr>
              <w:widowControl w:val="0"/>
              <w:autoSpaceDE w:val="0"/>
              <w:autoSpaceDN w:val="0"/>
              <w:snapToGrid/>
              <w:spacing w:after="0" w:line="400" w:lineRule="exact"/>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2  是否满足设置平面交叉的相关规范要求；</w:t>
            </w:r>
          </w:p>
          <w:p>
            <w:pPr>
              <w:widowControl w:val="0"/>
              <w:autoSpaceDE w:val="0"/>
              <w:autoSpaceDN w:val="0"/>
              <w:snapToGrid/>
              <w:spacing w:after="0" w:line="400" w:lineRule="exact"/>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3  道路与铁路平交道口设置位置、通视条件是否满足交通安全运行及相关规范要求；</w:t>
            </w:r>
          </w:p>
          <w:p>
            <w:pPr>
              <w:widowControl w:val="0"/>
              <w:autoSpaceDE w:val="0"/>
              <w:autoSpaceDN w:val="0"/>
              <w:snapToGrid/>
              <w:spacing w:after="0" w:line="400" w:lineRule="exact"/>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4  平交道口的交通控制方式是否满足要求；</w:t>
            </w:r>
          </w:p>
          <w:p>
            <w:pPr>
              <w:widowControl w:val="0"/>
              <w:autoSpaceDE w:val="0"/>
              <w:autoSpaceDN w:val="0"/>
              <w:snapToGrid/>
              <w:spacing w:after="0" w:line="400" w:lineRule="exact"/>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5  无人值守或未设置自动信号的平交道口视距是否符合规范要求；</w:t>
            </w:r>
          </w:p>
          <w:p>
            <w:pPr>
              <w:widowControl w:val="0"/>
              <w:autoSpaceDE w:val="0"/>
              <w:autoSpaceDN w:val="0"/>
              <w:snapToGrid/>
              <w:spacing w:after="0" w:line="400" w:lineRule="exact"/>
              <w:ind w:firstLine="420" w:firstLineChars="200"/>
              <w:rPr>
                <w:color w:val="auto"/>
                <w:highlight w:val="none"/>
              </w:rPr>
            </w:pPr>
            <w:r>
              <w:rPr>
                <w:rFonts w:hint="eastAsia" w:ascii="宋体" w:hAnsi="宋体" w:eastAsia="宋体" w:cs="宋体"/>
                <w:color w:val="auto"/>
                <w:sz w:val="21"/>
                <w:szCs w:val="21"/>
                <w:highlight w:val="none"/>
              </w:rPr>
              <w:t>6  平交道口范围设置的交通安全防护设置是否符合国家现行相关规范的要求。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4" w:hRule="atLeast"/>
        </w:trPr>
        <w:tc>
          <w:tcPr>
            <w:tcW w:w="1006" w:type="dxa"/>
            <w:noWrap w:val="0"/>
            <w:tcMar>
              <w:top w:w="13" w:type="dxa"/>
              <w:left w:w="13" w:type="dxa"/>
              <w:bottom w:w="0" w:type="dxa"/>
              <w:right w:w="13" w:type="dxa"/>
            </w:tcMar>
            <w:vAlign w:val="center"/>
          </w:tcPr>
          <w:p>
            <w:pPr>
              <w:spacing w:after="0" w:line="400" w:lineRule="exact"/>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7</w:t>
            </w:r>
          </w:p>
        </w:tc>
        <w:tc>
          <w:tcPr>
            <w:tcW w:w="1559" w:type="dxa"/>
            <w:noWrap w:val="0"/>
            <w:tcMar>
              <w:top w:w="13" w:type="dxa"/>
              <w:left w:w="13" w:type="dxa"/>
              <w:bottom w:w="0" w:type="dxa"/>
              <w:right w:w="13" w:type="dxa"/>
            </w:tcMar>
            <w:vAlign w:val="center"/>
          </w:tcPr>
          <w:p>
            <w:pPr>
              <w:spacing w:after="0" w:line="400" w:lineRule="exact"/>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路基设计</w:t>
            </w:r>
          </w:p>
        </w:tc>
        <w:tc>
          <w:tcPr>
            <w:tcW w:w="5953" w:type="dxa"/>
            <w:noWrap w:val="0"/>
            <w:tcMar>
              <w:top w:w="13" w:type="dxa"/>
              <w:left w:w="13" w:type="dxa"/>
              <w:bottom w:w="0" w:type="dxa"/>
              <w:right w:w="13" w:type="dxa"/>
            </w:tcMar>
            <w:vAlign w:val="center"/>
          </w:tcPr>
          <w:p>
            <w:pPr>
              <w:widowControl w:val="0"/>
              <w:autoSpaceDE w:val="0"/>
              <w:autoSpaceDN w:val="0"/>
              <w:snapToGrid/>
              <w:spacing w:after="0" w:line="400" w:lineRule="exact"/>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与本节内容相关的技术规范：《城市道路工程设计规范》CJJ37、《城市道路路基设计规范》CJJ194、《城市道路</w:t>
            </w:r>
            <w:r>
              <w:rPr>
                <w:rFonts w:hint="eastAsia" w:ascii="宋体" w:hAnsi="宋体" w:eastAsia="宋体" w:cs="宋体"/>
                <w:color w:val="auto"/>
                <w:sz w:val="21"/>
                <w:szCs w:val="21"/>
                <w:highlight w:val="none"/>
                <w:lang w:eastAsia="zh-CN"/>
              </w:rPr>
              <w:t>交通工程项目</w:t>
            </w:r>
            <w:r>
              <w:rPr>
                <w:rFonts w:hint="eastAsia" w:ascii="宋体" w:hAnsi="宋体" w:eastAsia="宋体" w:cs="宋体"/>
                <w:color w:val="auto"/>
                <w:sz w:val="21"/>
                <w:szCs w:val="21"/>
                <w:highlight w:val="none"/>
              </w:rPr>
              <w:t>规范》</w:t>
            </w:r>
            <w:r>
              <w:rPr>
                <w:rFonts w:ascii="宋体" w:hAnsi="宋体" w:eastAsia="宋体" w:cs="宋体"/>
                <w:color w:val="auto"/>
                <w:sz w:val="21"/>
                <w:szCs w:val="21"/>
                <w:highlight w:val="none"/>
              </w:rPr>
              <w:t>GB</w:t>
            </w:r>
            <w:r>
              <w:rPr>
                <w:rFonts w:hint="eastAsia" w:ascii="宋体" w:hAnsi="宋体" w:eastAsia="宋体" w:cs="宋体"/>
                <w:color w:val="auto"/>
                <w:sz w:val="21"/>
                <w:szCs w:val="21"/>
                <w:highlight w:val="none"/>
                <w:lang w:val="en-US" w:eastAsia="zh-CN"/>
              </w:rPr>
              <w:t>55011</w:t>
            </w:r>
            <w:r>
              <w:rPr>
                <w:rFonts w:hint="eastAsia" w:ascii="宋体" w:hAnsi="宋体" w:eastAsia="宋体" w:cs="宋体"/>
                <w:color w:val="auto"/>
                <w:sz w:val="21"/>
                <w:szCs w:val="21"/>
                <w:highlight w:val="none"/>
              </w:rPr>
              <w:t>等；</w:t>
            </w:r>
          </w:p>
          <w:p>
            <w:pPr>
              <w:widowControl w:val="0"/>
              <w:autoSpaceDE w:val="0"/>
              <w:autoSpaceDN w:val="0"/>
              <w:snapToGrid/>
              <w:spacing w:after="0" w:line="400" w:lineRule="exact"/>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1  填方路基、挖方路基、半填半挖路基、沿河(溪)路基、水田路基等各种形式路基设计是否正确；</w:t>
            </w:r>
          </w:p>
          <w:p>
            <w:pPr>
              <w:widowControl w:val="0"/>
              <w:autoSpaceDE w:val="0"/>
              <w:autoSpaceDN w:val="0"/>
              <w:snapToGrid/>
              <w:spacing w:after="0" w:line="400" w:lineRule="exact"/>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2  路基设计回弹模量、路基高度、压实度、路基填料指标是否满足规范要求；</w:t>
            </w:r>
          </w:p>
          <w:p>
            <w:pPr>
              <w:widowControl w:val="0"/>
              <w:autoSpaceDE w:val="0"/>
              <w:autoSpaceDN w:val="0"/>
              <w:snapToGrid/>
              <w:spacing w:after="0" w:line="400" w:lineRule="exact"/>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3  填方及挖方路基边坡</w:t>
            </w:r>
            <w:r>
              <w:rPr>
                <w:rFonts w:ascii="宋体" w:hAnsi="宋体" w:eastAsia="宋体" w:cs="宋体"/>
                <w:color w:val="auto"/>
                <w:sz w:val="21"/>
                <w:szCs w:val="21"/>
                <w:highlight w:val="none"/>
              </w:rPr>
              <w:t>形式、坡率是否合理</w:t>
            </w:r>
            <w:r>
              <w:rPr>
                <w:rFonts w:hint="eastAsia" w:ascii="宋体" w:hAnsi="宋体" w:eastAsia="宋体" w:cs="宋体"/>
                <w:color w:val="auto"/>
                <w:sz w:val="21"/>
                <w:szCs w:val="21"/>
                <w:highlight w:val="none"/>
              </w:rPr>
              <w:t>，边坡稳定安全系数是否符合规范要求；</w:t>
            </w:r>
            <w:r>
              <w:rPr>
                <w:rFonts w:ascii="宋体" w:hAnsi="宋体" w:eastAsia="宋体" w:cs="宋体"/>
                <w:color w:val="auto"/>
                <w:sz w:val="21"/>
                <w:szCs w:val="21"/>
                <w:highlight w:val="none"/>
              </w:rPr>
              <w:t>边坡绿化是否充分考虑沿线自然景观</w:t>
            </w:r>
            <w:r>
              <w:rPr>
                <w:rFonts w:hint="eastAsia" w:ascii="宋体" w:hAnsi="宋体" w:eastAsia="宋体" w:cs="宋体"/>
                <w:color w:val="auto"/>
                <w:sz w:val="21"/>
                <w:szCs w:val="21"/>
                <w:highlight w:val="none"/>
              </w:rPr>
              <w:t>；</w:t>
            </w:r>
          </w:p>
          <w:p>
            <w:pPr>
              <w:widowControl w:val="0"/>
              <w:autoSpaceDE w:val="0"/>
              <w:autoSpaceDN w:val="0"/>
              <w:snapToGrid/>
              <w:spacing w:after="0" w:line="400" w:lineRule="exact"/>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4 特殊路基</w:t>
            </w:r>
            <w:r>
              <w:rPr>
                <w:rFonts w:ascii="宋体" w:hAnsi="宋体" w:eastAsia="宋体" w:cs="宋体"/>
                <w:color w:val="auto"/>
                <w:sz w:val="21"/>
                <w:szCs w:val="21"/>
                <w:highlight w:val="none"/>
              </w:rPr>
              <w:t>路段的地基处理方案是否适应工点</w:t>
            </w:r>
            <w:r>
              <w:rPr>
                <w:rFonts w:hint="eastAsia" w:ascii="宋体" w:hAnsi="宋体" w:eastAsia="宋体" w:cs="宋体"/>
                <w:color w:val="auto"/>
                <w:sz w:val="21"/>
                <w:szCs w:val="21"/>
                <w:highlight w:val="none"/>
              </w:rPr>
              <w:t>工程地质条件</w:t>
            </w:r>
            <w:r>
              <w:rPr>
                <w:rFonts w:ascii="宋体" w:hAnsi="宋体" w:eastAsia="宋体" w:cs="宋体"/>
                <w:color w:val="auto"/>
                <w:sz w:val="21"/>
                <w:szCs w:val="21"/>
                <w:highlight w:val="none"/>
              </w:rPr>
              <w:t>，是否满足稳定和工后沉降要求</w:t>
            </w:r>
            <w:r>
              <w:rPr>
                <w:rFonts w:hint="eastAsia" w:ascii="宋体" w:hAnsi="宋体" w:eastAsia="宋体" w:cs="宋体"/>
                <w:color w:val="auto"/>
                <w:sz w:val="21"/>
                <w:szCs w:val="21"/>
                <w:highlight w:val="none"/>
              </w:rPr>
              <w:t>；</w:t>
            </w:r>
          </w:p>
          <w:p>
            <w:pPr>
              <w:widowControl w:val="0"/>
              <w:autoSpaceDE w:val="0"/>
              <w:autoSpaceDN w:val="0"/>
              <w:snapToGrid/>
              <w:spacing w:after="0" w:line="400" w:lineRule="exact"/>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5  </w:t>
            </w:r>
            <w:r>
              <w:rPr>
                <w:rFonts w:ascii="宋体" w:hAnsi="宋体" w:eastAsia="宋体" w:cs="宋体"/>
                <w:color w:val="auto"/>
                <w:sz w:val="21"/>
                <w:szCs w:val="21"/>
                <w:highlight w:val="none"/>
              </w:rPr>
              <w:t>路基与其他结构物结合部是否有专项设计</w:t>
            </w:r>
            <w:r>
              <w:rPr>
                <w:rFonts w:hint="eastAsia" w:ascii="宋体" w:hAnsi="宋体" w:eastAsia="宋体" w:cs="宋体"/>
                <w:color w:val="auto"/>
                <w:sz w:val="21"/>
                <w:szCs w:val="21"/>
                <w:highlight w:val="none"/>
              </w:rPr>
              <w:t>；</w:t>
            </w:r>
          </w:p>
          <w:p>
            <w:pPr>
              <w:widowControl w:val="0"/>
              <w:autoSpaceDE w:val="0"/>
              <w:autoSpaceDN w:val="0"/>
              <w:snapToGrid/>
              <w:spacing w:after="0" w:line="400" w:lineRule="exact"/>
              <w:ind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6  路基排水系统、防排水设施是否合理；</w:t>
            </w:r>
          </w:p>
          <w:p>
            <w:pPr>
              <w:widowControl w:val="0"/>
              <w:autoSpaceDE w:val="0"/>
              <w:autoSpaceDN w:val="0"/>
              <w:snapToGrid/>
              <w:spacing w:after="0" w:line="400" w:lineRule="exact"/>
              <w:ind w:firstLine="420" w:firstLineChars="200"/>
              <w:rPr>
                <w:rFonts w:ascii="宋体" w:hAnsi="宋体" w:eastAsia="宋体" w:cs="宋体"/>
                <w:color w:val="auto"/>
                <w:sz w:val="21"/>
                <w:szCs w:val="21"/>
                <w:highlight w:val="none"/>
              </w:rPr>
            </w:pPr>
            <w:r>
              <w:rPr>
                <w:rFonts w:hint="eastAsia" w:ascii="宋体" w:hAnsi="宋体" w:eastAsia="宋体" w:cs="宋体"/>
                <w:bCs/>
                <w:color w:val="auto"/>
                <w:sz w:val="21"/>
                <w:szCs w:val="21"/>
                <w:highlight w:val="none"/>
              </w:rPr>
              <w:t>7</w:t>
            </w:r>
            <w:r>
              <w:rPr>
                <w:rFonts w:hint="eastAsia" w:ascii="宋体" w:hAnsi="宋体" w:eastAsia="宋体" w:cs="宋体"/>
                <w:color w:val="auto"/>
                <w:sz w:val="21"/>
                <w:szCs w:val="21"/>
                <w:highlight w:val="none"/>
              </w:rPr>
              <w:t xml:space="preserve"> 沿河及受水浸淹的道路段路基处置措施是否合理、完备。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4" w:hRule="atLeast"/>
        </w:trPr>
        <w:tc>
          <w:tcPr>
            <w:tcW w:w="1006" w:type="dxa"/>
            <w:noWrap w:val="0"/>
            <w:tcMar>
              <w:top w:w="13" w:type="dxa"/>
              <w:left w:w="13" w:type="dxa"/>
              <w:bottom w:w="0" w:type="dxa"/>
              <w:right w:w="13" w:type="dxa"/>
            </w:tcMar>
            <w:vAlign w:val="center"/>
          </w:tcPr>
          <w:p>
            <w:pPr>
              <w:spacing w:after="0" w:line="400" w:lineRule="exact"/>
              <w:jc w:val="center"/>
              <w:rPr>
                <w:rFonts w:hint="eastAsia" w:ascii="宋体" w:hAnsi="宋体" w:eastAsia="宋体"/>
                <w:color w:val="auto"/>
                <w:sz w:val="21"/>
                <w:szCs w:val="21"/>
                <w:highlight w:val="none"/>
              </w:rPr>
            </w:pPr>
            <w:r>
              <w:rPr>
                <w:rFonts w:hint="eastAsia" w:ascii="宋体" w:hAnsi="宋体" w:eastAsia="宋体"/>
                <w:color w:val="auto"/>
                <w:sz w:val="21"/>
                <w:szCs w:val="21"/>
                <w:highlight w:val="none"/>
              </w:rPr>
              <w:t>8</w:t>
            </w:r>
          </w:p>
        </w:tc>
        <w:tc>
          <w:tcPr>
            <w:tcW w:w="1559" w:type="dxa"/>
            <w:noWrap w:val="0"/>
            <w:tcMar>
              <w:top w:w="13" w:type="dxa"/>
              <w:left w:w="13" w:type="dxa"/>
              <w:bottom w:w="0" w:type="dxa"/>
              <w:right w:w="13" w:type="dxa"/>
            </w:tcMar>
            <w:vAlign w:val="center"/>
          </w:tcPr>
          <w:p>
            <w:pPr>
              <w:spacing w:after="0" w:line="400" w:lineRule="exact"/>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路面设计</w:t>
            </w:r>
          </w:p>
        </w:tc>
        <w:tc>
          <w:tcPr>
            <w:tcW w:w="5953" w:type="dxa"/>
            <w:noWrap w:val="0"/>
            <w:tcMar>
              <w:top w:w="13" w:type="dxa"/>
              <w:left w:w="13" w:type="dxa"/>
              <w:bottom w:w="0" w:type="dxa"/>
              <w:right w:w="13" w:type="dxa"/>
            </w:tcMar>
            <w:vAlign w:val="center"/>
          </w:tcPr>
          <w:p>
            <w:pPr>
              <w:widowControl w:val="0"/>
              <w:spacing w:after="0" w:line="400" w:lineRule="exact"/>
              <w:ind w:firstLine="420" w:firstLineChars="200"/>
              <w:jc w:val="both"/>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与本节内容相关的技术规范：《城市道路设计规范》CJJ37、《城镇道路路面设计规范》CJJ 169、《公路沥青路面施工技术规范》JTG F40、《公路路面基层施工技术规范》JTJ 034、《城市道路工程施工质量验收规范》DBJ50-078、《城市道路</w:t>
            </w:r>
            <w:r>
              <w:rPr>
                <w:rFonts w:hint="eastAsia" w:ascii="宋体" w:hAnsi="宋体" w:eastAsia="宋体" w:cs="宋体"/>
                <w:color w:val="auto"/>
                <w:sz w:val="21"/>
                <w:szCs w:val="21"/>
                <w:highlight w:val="none"/>
                <w:lang w:eastAsia="zh-CN"/>
              </w:rPr>
              <w:t>交通工程项目</w:t>
            </w:r>
            <w:r>
              <w:rPr>
                <w:rFonts w:hint="eastAsia" w:ascii="宋体" w:hAnsi="宋体" w:eastAsia="宋体" w:cs="宋体"/>
                <w:color w:val="auto"/>
                <w:sz w:val="21"/>
                <w:szCs w:val="21"/>
                <w:highlight w:val="none"/>
              </w:rPr>
              <w:t>规范》</w:t>
            </w:r>
            <w:r>
              <w:rPr>
                <w:rFonts w:ascii="宋体" w:hAnsi="宋体" w:eastAsia="宋体" w:cs="宋体"/>
                <w:color w:val="auto"/>
                <w:sz w:val="21"/>
                <w:szCs w:val="21"/>
                <w:highlight w:val="none"/>
              </w:rPr>
              <w:t>GB</w:t>
            </w:r>
            <w:r>
              <w:rPr>
                <w:rFonts w:hint="eastAsia" w:ascii="宋体" w:hAnsi="宋体" w:eastAsia="宋体" w:cs="宋体"/>
                <w:color w:val="auto"/>
                <w:sz w:val="21"/>
                <w:szCs w:val="21"/>
                <w:highlight w:val="none"/>
                <w:lang w:val="en-US" w:eastAsia="zh-CN"/>
              </w:rPr>
              <w:t>55011</w:t>
            </w:r>
            <w:r>
              <w:rPr>
                <w:rFonts w:hint="eastAsia" w:ascii="宋体" w:hAnsi="宋体" w:eastAsia="宋体" w:cs="宋体"/>
                <w:color w:val="auto"/>
                <w:sz w:val="21"/>
                <w:szCs w:val="21"/>
                <w:highlight w:val="none"/>
              </w:rPr>
              <w:t>等。</w:t>
            </w:r>
          </w:p>
          <w:p>
            <w:pPr>
              <w:spacing w:after="0" w:line="400" w:lineRule="exact"/>
              <w:ind w:left="13" w:leftChars="6" w:right="110" w:rightChars="50"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1  </w:t>
            </w:r>
            <w:r>
              <w:rPr>
                <w:rFonts w:ascii="宋体" w:hAnsi="宋体" w:eastAsia="宋体" w:cs="宋体"/>
                <w:color w:val="auto"/>
                <w:sz w:val="21"/>
                <w:szCs w:val="21"/>
                <w:highlight w:val="none"/>
              </w:rPr>
              <w:t>路面结构设计是否满足交通荷载作用下的强度</w:t>
            </w:r>
            <w:r>
              <w:rPr>
                <w:rFonts w:hint="eastAsia" w:ascii="宋体" w:hAnsi="宋体" w:eastAsia="宋体" w:cs="宋体"/>
                <w:color w:val="auto"/>
                <w:sz w:val="21"/>
                <w:szCs w:val="21"/>
                <w:highlight w:val="none"/>
              </w:rPr>
              <w:t>、抗滑</w:t>
            </w:r>
            <w:r>
              <w:rPr>
                <w:rFonts w:ascii="宋体" w:hAnsi="宋体" w:eastAsia="宋体" w:cs="宋体"/>
                <w:color w:val="auto"/>
                <w:sz w:val="21"/>
                <w:szCs w:val="21"/>
                <w:highlight w:val="none"/>
              </w:rPr>
              <w:t>和</w:t>
            </w:r>
            <w:r>
              <w:rPr>
                <w:rFonts w:hint="eastAsia" w:ascii="宋体" w:hAnsi="宋体" w:eastAsia="宋体" w:cs="宋体"/>
                <w:color w:val="auto"/>
                <w:sz w:val="21"/>
                <w:szCs w:val="21"/>
                <w:highlight w:val="none"/>
              </w:rPr>
              <w:t>使用性能</w:t>
            </w:r>
            <w:r>
              <w:rPr>
                <w:rFonts w:ascii="宋体" w:hAnsi="宋体" w:eastAsia="宋体" w:cs="宋体"/>
                <w:color w:val="auto"/>
                <w:sz w:val="21"/>
                <w:szCs w:val="21"/>
                <w:highlight w:val="none"/>
              </w:rPr>
              <w:t>要求</w:t>
            </w:r>
            <w:r>
              <w:rPr>
                <w:rFonts w:hint="eastAsia" w:ascii="宋体" w:hAnsi="宋体" w:eastAsia="宋体" w:cs="宋体"/>
                <w:color w:val="auto"/>
                <w:sz w:val="21"/>
                <w:szCs w:val="21"/>
                <w:highlight w:val="none"/>
              </w:rPr>
              <w:t>；</w:t>
            </w:r>
          </w:p>
          <w:p>
            <w:pPr>
              <w:spacing w:after="0" w:line="400" w:lineRule="exact"/>
              <w:ind w:left="13" w:leftChars="6" w:right="110" w:rightChars="50"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2  路面</w:t>
            </w:r>
            <w:r>
              <w:rPr>
                <w:rFonts w:ascii="宋体" w:hAnsi="宋体" w:eastAsia="宋体" w:cs="宋体"/>
                <w:color w:val="auto"/>
                <w:sz w:val="21"/>
                <w:szCs w:val="21"/>
                <w:highlight w:val="none"/>
              </w:rPr>
              <w:t>设计参数、混合料试验指标及结构分层是否合理</w:t>
            </w:r>
            <w:r>
              <w:rPr>
                <w:rFonts w:hint="eastAsia" w:ascii="宋体" w:hAnsi="宋体" w:eastAsia="宋体" w:cs="宋体"/>
                <w:color w:val="auto"/>
                <w:sz w:val="21"/>
                <w:szCs w:val="21"/>
                <w:highlight w:val="none"/>
              </w:rPr>
              <w:t>；</w:t>
            </w:r>
          </w:p>
          <w:p>
            <w:pPr>
              <w:spacing w:after="0" w:line="400" w:lineRule="exact"/>
              <w:ind w:left="13" w:leftChars="6" w:right="110" w:rightChars="50"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3  </w:t>
            </w:r>
            <w:r>
              <w:rPr>
                <w:rFonts w:ascii="宋体" w:hAnsi="宋体" w:eastAsia="宋体" w:cs="宋体"/>
                <w:color w:val="auto"/>
                <w:sz w:val="21"/>
                <w:szCs w:val="21"/>
                <w:highlight w:val="none"/>
              </w:rPr>
              <w:t>所采用的材料是否与建设条件相适应</w:t>
            </w:r>
            <w:r>
              <w:rPr>
                <w:rFonts w:hint="eastAsia" w:ascii="宋体" w:hAnsi="宋体" w:eastAsia="宋体" w:cs="宋体"/>
                <w:color w:val="auto"/>
                <w:sz w:val="21"/>
                <w:szCs w:val="21"/>
                <w:highlight w:val="none"/>
              </w:rPr>
              <w:t>；</w:t>
            </w:r>
          </w:p>
          <w:p>
            <w:pPr>
              <w:spacing w:after="0" w:line="400" w:lineRule="exact"/>
              <w:ind w:left="13" w:leftChars="6" w:right="110" w:rightChars="50"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4  </w:t>
            </w:r>
            <w:r>
              <w:rPr>
                <w:rFonts w:ascii="宋体" w:hAnsi="宋体" w:eastAsia="宋体" w:cs="宋体"/>
                <w:color w:val="auto"/>
                <w:sz w:val="21"/>
                <w:szCs w:val="21"/>
                <w:highlight w:val="none"/>
              </w:rPr>
              <w:t>对</w:t>
            </w:r>
            <w:r>
              <w:rPr>
                <w:rFonts w:hint="eastAsia" w:ascii="宋体" w:hAnsi="宋体" w:eastAsia="宋体" w:cs="宋体"/>
                <w:color w:val="auto"/>
                <w:sz w:val="21"/>
                <w:szCs w:val="21"/>
                <w:highlight w:val="none"/>
              </w:rPr>
              <w:t>旧路路面</w:t>
            </w:r>
            <w:r>
              <w:rPr>
                <w:rFonts w:ascii="宋体" w:hAnsi="宋体" w:eastAsia="宋体" w:cs="宋体"/>
                <w:color w:val="auto"/>
                <w:sz w:val="21"/>
                <w:szCs w:val="21"/>
                <w:highlight w:val="none"/>
              </w:rPr>
              <w:t>补强设计，</w:t>
            </w:r>
            <w:r>
              <w:rPr>
                <w:rFonts w:hint="eastAsia" w:ascii="宋体" w:hAnsi="宋体" w:eastAsia="宋体" w:cs="宋体"/>
                <w:color w:val="auto"/>
                <w:sz w:val="21"/>
                <w:szCs w:val="21"/>
                <w:highlight w:val="none"/>
              </w:rPr>
              <w:t>审查旧路</w:t>
            </w:r>
            <w:r>
              <w:rPr>
                <w:rFonts w:ascii="宋体" w:hAnsi="宋体" w:eastAsia="宋体" w:cs="宋体"/>
                <w:color w:val="auto"/>
                <w:sz w:val="21"/>
                <w:szCs w:val="21"/>
                <w:highlight w:val="none"/>
              </w:rPr>
              <w:t>的检测数据是否齐全、准确</w:t>
            </w:r>
            <w:r>
              <w:rPr>
                <w:rFonts w:hint="eastAsia" w:ascii="宋体" w:hAnsi="宋体" w:eastAsia="宋体" w:cs="宋体"/>
                <w:color w:val="auto"/>
                <w:sz w:val="21"/>
                <w:szCs w:val="21"/>
                <w:highlight w:val="none"/>
              </w:rPr>
              <w:t>，补强设计是否合理</w:t>
            </w:r>
            <w:r>
              <w:rPr>
                <w:rFonts w:ascii="宋体" w:hAnsi="宋体" w:eastAsia="宋体" w:cs="宋体"/>
                <w:color w:val="auto"/>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4" w:hRule="atLeast"/>
        </w:trPr>
        <w:tc>
          <w:tcPr>
            <w:tcW w:w="1006" w:type="dxa"/>
            <w:noWrap w:val="0"/>
            <w:tcMar>
              <w:top w:w="13" w:type="dxa"/>
              <w:left w:w="13" w:type="dxa"/>
              <w:bottom w:w="0" w:type="dxa"/>
              <w:right w:w="13" w:type="dxa"/>
            </w:tcMar>
            <w:vAlign w:val="center"/>
          </w:tcPr>
          <w:p>
            <w:pPr>
              <w:spacing w:after="0" w:line="400" w:lineRule="exact"/>
              <w:jc w:val="center"/>
              <w:rPr>
                <w:rFonts w:hint="eastAsia" w:ascii="宋体" w:hAnsi="宋体" w:eastAsia="宋体"/>
                <w:color w:val="auto"/>
                <w:sz w:val="21"/>
                <w:szCs w:val="21"/>
                <w:highlight w:val="none"/>
              </w:rPr>
            </w:pPr>
            <w:r>
              <w:rPr>
                <w:rFonts w:hint="eastAsia" w:ascii="宋体" w:hAnsi="宋体" w:eastAsia="宋体"/>
                <w:color w:val="auto"/>
                <w:sz w:val="21"/>
                <w:szCs w:val="21"/>
                <w:highlight w:val="none"/>
              </w:rPr>
              <w:t>9</w:t>
            </w:r>
          </w:p>
        </w:tc>
        <w:tc>
          <w:tcPr>
            <w:tcW w:w="1559" w:type="dxa"/>
            <w:noWrap w:val="0"/>
            <w:tcMar>
              <w:top w:w="13" w:type="dxa"/>
              <w:left w:w="13" w:type="dxa"/>
              <w:bottom w:w="0" w:type="dxa"/>
              <w:right w:w="13" w:type="dxa"/>
            </w:tcMar>
            <w:vAlign w:val="center"/>
          </w:tcPr>
          <w:p>
            <w:pPr>
              <w:spacing w:after="0" w:line="400" w:lineRule="exact"/>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行人和非机动车交通系统</w:t>
            </w:r>
          </w:p>
        </w:tc>
        <w:tc>
          <w:tcPr>
            <w:tcW w:w="5953" w:type="dxa"/>
            <w:noWrap w:val="0"/>
            <w:tcMar>
              <w:top w:w="13" w:type="dxa"/>
              <w:left w:w="13" w:type="dxa"/>
              <w:bottom w:w="0" w:type="dxa"/>
              <w:right w:w="13" w:type="dxa"/>
            </w:tcMar>
            <w:vAlign w:val="center"/>
          </w:tcPr>
          <w:p>
            <w:pPr>
              <w:spacing w:after="0" w:line="400" w:lineRule="exact"/>
              <w:ind w:left="13" w:leftChars="6" w:right="110" w:rightChars="50"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与本节内容相关的技术规范：《城市道路设计规范》CJJ37、《无障碍设计规范》GB50763、《城市人行天桥与地通道技术规范》CJJ69、《城市道路</w:t>
            </w:r>
            <w:r>
              <w:rPr>
                <w:rFonts w:hint="eastAsia" w:ascii="宋体" w:hAnsi="宋体" w:eastAsia="宋体" w:cs="宋体"/>
                <w:color w:val="auto"/>
                <w:sz w:val="21"/>
                <w:szCs w:val="21"/>
                <w:highlight w:val="none"/>
                <w:lang w:eastAsia="zh-CN"/>
              </w:rPr>
              <w:t>交通工程项目</w:t>
            </w:r>
            <w:r>
              <w:rPr>
                <w:rFonts w:hint="eastAsia" w:ascii="宋体" w:hAnsi="宋体" w:eastAsia="宋体" w:cs="宋体"/>
                <w:color w:val="auto"/>
                <w:sz w:val="21"/>
                <w:szCs w:val="21"/>
                <w:highlight w:val="none"/>
              </w:rPr>
              <w:t>规范》</w:t>
            </w:r>
            <w:r>
              <w:rPr>
                <w:rFonts w:ascii="宋体" w:hAnsi="宋体" w:eastAsia="宋体" w:cs="宋体"/>
                <w:color w:val="auto"/>
                <w:sz w:val="21"/>
                <w:szCs w:val="21"/>
                <w:highlight w:val="none"/>
              </w:rPr>
              <w:t>GB</w:t>
            </w:r>
            <w:r>
              <w:rPr>
                <w:rFonts w:hint="eastAsia" w:ascii="宋体" w:hAnsi="宋体" w:eastAsia="宋体" w:cs="宋体"/>
                <w:color w:val="auto"/>
                <w:sz w:val="21"/>
                <w:szCs w:val="21"/>
                <w:highlight w:val="none"/>
                <w:lang w:val="en-US" w:eastAsia="zh-CN"/>
              </w:rPr>
              <w:t>55011</w:t>
            </w:r>
            <w:r>
              <w:rPr>
                <w:rFonts w:hint="eastAsia" w:ascii="宋体" w:hAnsi="宋体" w:eastAsia="宋体" w:cs="宋体"/>
                <w:color w:val="auto"/>
                <w:sz w:val="21"/>
                <w:szCs w:val="21"/>
                <w:highlight w:val="none"/>
              </w:rPr>
              <w:t>等。</w:t>
            </w:r>
          </w:p>
          <w:p>
            <w:pPr>
              <w:spacing w:after="0" w:line="400" w:lineRule="exact"/>
              <w:ind w:left="13" w:leftChars="6" w:right="110" w:rightChars="50"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1  行人及非机动车交通系统是否按照安全、连续、舒适，并与周边区域设施紧密结合，构成</w:t>
            </w:r>
            <w:r>
              <w:rPr>
                <w:rFonts w:hint="eastAsia" w:ascii="宋体" w:hAnsi="宋体" w:eastAsia="宋体"/>
                <w:color w:val="auto"/>
                <w:sz w:val="21"/>
                <w:szCs w:val="21"/>
                <w:highlight w:val="none"/>
              </w:rPr>
              <w:t>完整</w:t>
            </w:r>
            <w:r>
              <w:rPr>
                <w:rFonts w:hint="eastAsia" w:ascii="宋体" w:hAnsi="宋体" w:eastAsia="宋体" w:cs="宋体"/>
                <w:color w:val="auto"/>
                <w:sz w:val="21"/>
                <w:szCs w:val="21"/>
                <w:highlight w:val="none"/>
              </w:rPr>
              <w:t>的交通系统；</w:t>
            </w:r>
          </w:p>
          <w:p>
            <w:pPr>
              <w:spacing w:after="0" w:line="400" w:lineRule="exact"/>
              <w:ind w:left="13" w:leftChars="6" w:right="110" w:rightChars="50"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2  行人及非机动车交通系统是否进行完善的无障碍设施设计；</w:t>
            </w:r>
          </w:p>
          <w:p>
            <w:pPr>
              <w:spacing w:after="0" w:line="400" w:lineRule="exact"/>
              <w:ind w:left="13" w:leftChars="6" w:right="110" w:rightChars="50"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3  行人及非机动车道宽度设置、人行横道及过街信号控制是否符合相关规范的要求；</w:t>
            </w:r>
          </w:p>
          <w:p>
            <w:pPr>
              <w:spacing w:after="0" w:line="400" w:lineRule="exact"/>
              <w:ind w:left="13" w:leftChars="6" w:right="110" w:rightChars="50" w:firstLine="420" w:firstLineChars="200"/>
              <w:rPr>
                <w:rFonts w:ascii="宋体" w:hAnsi="宋体" w:eastAsia="宋体" w:cs="宋体"/>
                <w:color w:val="auto"/>
                <w:sz w:val="21"/>
                <w:szCs w:val="21"/>
                <w:highlight w:val="none"/>
              </w:rPr>
            </w:pPr>
            <w:r>
              <w:rPr>
                <w:rFonts w:hint="eastAsia" w:ascii="宋体" w:hAnsi="宋体" w:eastAsia="宋体" w:cs="宋体"/>
                <w:bCs/>
                <w:color w:val="auto"/>
                <w:sz w:val="21"/>
                <w:szCs w:val="21"/>
                <w:highlight w:val="none"/>
              </w:rPr>
              <w:t>4</w:t>
            </w:r>
            <w:r>
              <w:rPr>
                <w:rFonts w:hint="eastAsia" w:ascii="宋体" w:hAnsi="宋体" w:eastAsia="宋体" w:cs="宋体"/>
                <w:color w:val="auto"/>
                <w:sz w:val="21"/>
                <w:szCs w:val="21"/>
                <w:highlight w:val="none"/>
              </w:rPr>
              <w:t xml:space="preserve">  人行天桥和人行地通道的设置是否符合规范要求。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2" w:hRule="atLeast"/>
        </w:trPr>
        <w:tc>
          <w:tcPr>
            <w:tcW w:w="1006" w:type="dxa"/>
            <w:noWrap w:val="0"/>
            <w:tcMar>
              <w:top w:w="13" w:type="dxa"/>
              <w:left w:w="13" w:type="dxa"/>
              <w:bottom w:w="0" w:type="dxa"/>
              <w:right w:w="13" w:type="dxa"/>
            </w:tcMar>
            <w:vAlign w:val="center"/>
          </w:tcPr>
          <w:p>
            <w:pPr>
              <w:spacing w:after="0" w:line="400" w:lineRule="exact"/>
              <w:jc w:val="center"/>
              <w:rPr>
                <w:rFonts w:hint="eastAsia" w:ascii="宋体" w:hAnsi="宋体" w:eastAsia="宋体"/>
                <w:color w:val="auto"/>
                <w:sz w:val="21"/>
                <w:szCs w:val="21"/>
                <w:highlight w:val="none"/>
              </w:rPr>
            </w:pPr>
            <w:r>
              <w:rPr>
                <w:rFonts w:hint="eastAsia" w:ascii="宋体" w:hAnsi="宋体" w:eastAsia="宋体"/>
                <w:color w:val="auto"/>
                <w:sz w:val="21"/>
                <w:szCs w:val="21"/>
                <w:highlight w:val="none"/>
              </w:rPr>
              <w:t>10</w:t>
            </w:r>
          </w:p>
        </w:tc>
        <w:tc>
          <w:tcPr>
            <w:tcW w:w="1559" w:type="dxa"/>
            <w:noWrap w:val="0"/>
            <w:tcMar>
              <w:top w:w="13" w:type="dxa"/>
              <w:left w:w="13" w:type="dxa"/>
              <w:bottom w:w="0" w:type="dxa"/>
              <w:right w:w="13" w:type="dxa"/>
            </w:tcMar>
            <w:vAlign w:val="center"/>
          </w:tcPr>
          <w:p>
            <w:pPr>
              <w:spacing w:after="0" w:line="400" w:lineRule="exact"/>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公交交通设施</w:t>
            </w:r>
          </w:p>
        </w:tc>
        <w:tc>
          <w:tcPr>
            <w:tcW w:w="5953" w:type="dxa"/>
            <w:noWrap w:val="0"/>
            <w:tcMar>
              <w:top w:w="13" w:type="dxa"/>
              <w:left w:w="13" w:type="dxa"/>
              <w:bottom w:w="0" w:type="dxa"/>
              <w:right w:w="13" w:type="dxa"/>
            </w:tcMar>
            <w:vAlign w:val="center"/>
          </w:tcPr>
          <w:p>
            <w:pPr>
              <w:spacing w:after="0" w:line="400" w:lineRule="exact"/>
              <w:ind w:left="13" w:right="110" w:rightChars="50"/>
              <w:rPr>
                <w:rFonts w:ascii="宋体" w:hAnsi="宋体" w:eastAsia="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4" w:hRule="atLeast"/>
        </w:trPr>
        <w:tc>
          <w:tcPr>
            <w:tcW w:w="1006" w:type="dxa"/>
            <w:noWrap w:val="0"/>
            <w:tcMar>
              <w:top w:w="13" w:type="dxa"/>
              <w:left w:w="13" w:type="dxa"/>
              <w:bottom w:w="0" w:type="dxa"/>
              <w:right w:w="13" w:type="dxa"/>
            </w:tcMar>
            <w:vAlign w:val="center"/>
          </w:tcPr>
          <w:p>
            <w:pPr>
              <w:spacing w:after="0" w:line="400" w:lineRule="exact"/>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10.1</w:t>
            </w:r>
          </w:p>
        </w:tc>
        <w:tc>
          <w:tcPr>
            <w:tcW w:w="1559" w:type="dxa"/>
            <w:noWrap w:val="0"/>
            <w:tcMar>
              <w:top w:w="13" w:type="dxa"/>
              <w:left w:w="13" w:type="dxa"/>
              <w:bottom w:w="0" w:type="dxa"/>
              <w:right w:w="13" w:type="dxa"/>
            </w:tcMar>
            <w:vAlign w:val="center"/>
          </w:tcPr>
          <w:p>
            <w:pPr>
              <w:spacing w:after="0" w:line="400" w:lineRule="exact"/>
              <w:jc w:val="center"/>
              <w:rPr>
                <w:rFonts w:hint="eastAsia" w:ascii="宋体" w:hAnsi="宋体" w:eastAsia="宋体"/>
                <w:color w:val="auto"/>
                <w:sz w:val="21"/>
                <w:szCs w:val="21"/>
                <w:highlight w:val="none"/>
              </w:rPr>
            </w:pPr>
            <w:r>
              <w:rPr>
                <w:rFonts w:hint="eastAsia" w:ascii="宋体" w:hAnsi="宋体" w:eastAsia="宋体"/>
                <w:color w:val="auto"/>
                <w:sz w:val="21"/>
                <w:szCs w:val="21"/>
                <w:highlight w:val="none"/>
              </w:rPr>
              <w:t>公共交通</w:t>
            </w:r>
          </w:p>
          <w:p>
            <w:pPr>
              <w:spacing w:after="0" w:line="400" w:lineRule="exact"/>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专用车道</w:t>
            </w:r>
          </w:p>
        </w:tc>
        <w:tc>
          <w:tcPr>
            <w:tcW w:w="5953" w:type="dxa"/>
            <w:noWrap w:val="0"/>
            <w:tcMar>
              <w:top w:w="13" w:type="dxa"/>
              <w:left w:w="13" w:type="dxa"/>
              <w:bottom w:w="0" w:type="dxa"/>
              <w:right w:w="13" w:type="dxa"/>
            </w:tcMar>
            <w:vAlign w:val="center"/>
          </w:tcPr>
          <w:p>
            <w:pPr>
              <w:spacing w:after="0" w:line="400" w:lineRule="exact"/>
              <w:ind w:left="13" w:leftChars="6" w:right="110" w:rightChars="50"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与本节内容相关的技术规范：《城市道路工程设计规范》CJJ37、《快速公共交通系统设计规范》CJJ136、《城市道路</w:t>
            </w:r>
            <w:r>
              <w:rPr>
                <w:rFonts w:hint="eastAsia" w:ascii="宋体" w:hAnsi="宋体" w:eastAsia="宋体" w:cs="宋体"/>
                <w:color w:val="auto"/>
                <w:sz w:val="21"/>
                <w:szCs w:val="21"/>
                <w:highlight w:val="none"/>
                <w:lang w:eastAsia="zh-CN"/>
              </w:rPr>
              <w:t>交通工程项目</w:t>
            </w:r>
            <w:r>
              <w:rPr>
                <w:rFonts w:hint="eastAsia" w:ascii="宋体" w:hAnsi="宋体" w:eastAsia="宋体" w:cs="宋体"/>
                <w:color w:val="auto"/>
                <w:sz w:val="21"/>
                <w:szCs w:val="21"/>
                <w:highlight w:val="none"/>
              </w:rPr>
              <w:t>规范》</w:t>
            </w:r>
            <w:r>
              <w:rPr>
                <w:rFonts w:ascii="宋体" w:hAnsi="宋体" w:eastAsia="宋体" w:cs="宋体"/>
                <w:color w:val="auto"/>
                <w:sz w:val="21"/>
                <w:szCs w:val="21"/>
                <w:highlight w:val="none"/>
              </w:rPr>
              <w:t>GB</w:t>
            </w:r>
            <w:r>
              <w:rPr>
                <w:rFonts w:hint="eastAsia" w:ascii="宋体" w:hAnsi="宋体" w:eastAsia="宋体" w:cs="宋体"/>
                <w:color w:val="auto"/>
                <w:sz w:val="21"/>
                <w:szCs w:val="21"/>
                <w:highlight w:val="none"/>
                <w:lang w:val="en-US" w:eastAsia="zh-CN"/>
              </w:rPr>
              <w:t>55011</w:t>
            </w:r>
            <w:r>
              <w:rPr>
                <w:rFonts w:hint="eastAsia" w:ascii="宋体" w:hAnsi="宋体" w:eastAsia="宋体" w:cs="宋体"/>
                <w:color w:val="auto"/>
                <w:sz w:val="21"/>
                <w:szCs w:val="21"/>
                <w:highlight w:val="none"/>
              </w:rPr>
              <w:t>等。</w:t>
            </w:r>
          </w:p>
          <w:p>
            <w:pPr>
              <w:spacing w:after="0" w:line="400" w:lineRule="exact"/>
              <w:ind w:left="13" w:leftChars="6" w:right="110" w:rightChars="50"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1  公共交通专用车道的布设方式、车道宽度、分隔设施、交通组织是否符合规范要求；</w:t>
            </w:r>
          </w:p>
          <w:p>
            <w:pPr>
              <w:spacing w:after="0" w:line="400" w:lineRule="exact"/>
              <w:ind w:left="13" w:leftChars="6" w:right="110" w:rightChars="50"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2  快速公交专用车道的设计是否符合规范要求。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4" w:hRule="atLeast"/>
        </w:trPr>
        <w:tc>
          <w:tcPr>
            <w:tcW w:w="1006" w:type="dxa"/>
            <w:noWrap w:val="0"/>
            <w:tcMar>
              <w:top w:w="13" w:type="dxa"/>
              <w:left w:w="13" w:type="dxa"/>
              <w:bottom w:w="0" w:type="dxa"/>
              <w:right w:w="13" w:type="dxa"/>
            </w:tcMar>
            <w:vAlign w:val="center"/>
          </w:tcPr>
          <w:p>
            <w:pPr>
              <w:spacing w:after="0" w:line="400" w:lineRule="exact"/>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10.2</w:t>
            </w:r>
          </w:p>
        </w:tc>
        <w:tc>
          <w:tcPr>
            <w:tcW w:w="1559" w:type="dxa"/>
            <w:noWrap w:val="0"/>
            <w:tcMar>
              <w:top w:w="13" w:type="dxa"/>
              <w:left w:w="13" w:type="dxa"/>
              <w:bottom w:w="0" w:type="dxa"/>
              <w:right w:w="13" w:type="dxa"/>
            </w:tcMar>
            <w:vAlign w:val="center"/>
          </w:tcPr>
          <w:p>
            <w:pPr>
              <w:spacing w:after="0" w:line="400" w:lineRule="exact"/>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公交港湾设计</w:t>
            </w:r>
          </w:p>
        </w:tc>
        <w:tc>
          <w:tcPr>
            <w:tcW w:w="5953" w:type="dxa"/>
            <w:noWrap w:val="0"/>
            <w:tcMar>
              <w:top w:w="13" w:type="dxa"/>
              <w:left w:w="13" w:type="dxa"/>
              <w:bottom w:w="0" w:type="dxa"/>
              <w:right w:w="13" w:type="dxa"/>
            </w:tcMar>
            <w:vAlign w:val="center"/>
          </w:tcPr>
          <w:p>
            <w:pPr>
              <w:spacing w:after="0" w:line="400" w:lineRule="exact"/>
              <w:ind w:left="13" w:leftChars="6" w:right="110" w:rightChars="50"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与本节内容相关的技术规范：《城市道路工程设计规范》CJJ37、《快速公共交通系统设计规范》CJJ136、《无障碍设计规范》GB50763、《城市道路</w:t>
            </w:r>
            <w:r>
              <w:rPr>
                <w:rFonts w:hint="eastAsia" w:ascii="宋体" w:hAnsi="宋体" w:eastAsia="宋体" w:cs="宋体"/>
                <w:color w:val="auto"/>
                <w:sz w:val="21"/>
                <w:szCs w:val="21"/>
                <w:highlight w:val="none"/>
                <w:lang w:eastAsia="zh-CN"/>
              </w:rPr>
              <w:t>交通工程项目</w:t>
            </w:r>
            <w:r>
              <w:rPr>
                <w:rFonts w:hint="eastAsia" w:ascii="宋体" w:hAnsi="宋体" w:eastAsia="宋体" w:cs="宋体"/>
                <w:color w:val="auto"/>
                <w:sz w:val="21"/>
                <w:szCs w:val="21"/>
                <w:highlight w:val="none"/>
              </w:rPr>
              <w:t>规范》</w:t>
            </w:r>
            <w:r>
              <w:rPr>
                <w:rFonts w:ascii="宋体" w:hAnsi="宋体" w:eastAsia="宋体" w:cs="宋体"/>
                <w:color w:val="auto"/>
                <w:sz w:val="21"/>
                <w:szCs w:val="21"/>
                <w:highlight w:val="none"/>
              </w:rPr>
              <w:t>GB</w:t>
            </w:r>
            <w:r>
              <w:rPr>
                <w:rFonts w:hint="eastAsia" w:ascii="宋体" w:hAnsi="宋体" w:eastAsia="宋体" w:cs="宋体"/>
                <w:color w:val="auto"/>
                <w:sz w:val="21"/>
                <w:szCs w:val="21"/>
                <w:highlight w:val="none"/>
                <w:lang w:val="en-US" w:eastAsia="zh-CN"/>
              </w:rPr>
              <w:t>55011</w:t>
            </w:r>
            <w:r>
              <w:rPr>
                <w:rFonts w:hint="eastAsia" w:ascii="宋体" w:hAnsi="宋体" w:eastAsia="宋体" w:cs="宋体"/>
                <w:color w:val="auto"/>
                <w:sz w:val="21"/>
                <w:szCs w:val="21"/>
                <w:highlight w:val="none"/>
              </w:rPr>
              <w:t>等。</w:t>
            </w:r>
          </w:p>
          <w:p>
            <w:pPr>
              <w:spacing w:after="0" w:line="400" w:lineRule="exact"/>
              <w:ind w:left="13" w:leftChars="6" w:right="110" w:rightChars="50"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1  公交</w:t>
            </w:r>
            <w:r>
              <w:rPr>
                <w:rFonts w:hint="eastAsia" w:ascii="宋体" w:hAnsi="宋体" w:eastAsia="宋体"/>
                <w:color w:val="auto"/>
                <w:sz w:val="21"/>
                <w:szCs w:val="21"/>
                <w:highlight w:val="none"/>
              </w:rPr>
              <w:t>港湾</w:t>
            </w:r>
            <w:r>
              <w:rPr>
                <w:rFonts w:hint="eastAsia" w:ascii="宋体" w:hAnsi="宋体" w:eastAsia="宋体" w:cs="宋体"/>
                <w:color w:val="auto"/>
                <w:sz w:val="21"/>
                <w:szCs w:val="21"/>
                <w:highlight w:val="none"/>
              </w:rPr>
              <w:t>的设置位置是否与公交规划、沿线交通需求及城市轨道交通等其他站点相结合设置；</w:t>
            </w:r>
          </w:p>
          <w:p>
            <w:pPr>
              <w:spacing w:after="0" w:line="400" w:lineRule="exact"/>
              <w:ind w:left="13" w:leftChars="6" w:right="110" w:rightChars="50"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2  公交</w:t>
            </w:r>
            <w:r>
              <w:rPr>
                <w:rFonts w:hint="eastAsia" w:ascii="宋体" w:hAnsi="宋体" w:eastAsia="宋体"/>
                <w:color w:val="auto"/>
                <w:sz w:val="21"/>
                <w:szCs w:val="21"/>
                <w:highlight w:val="none"/>
              </w:rPr>
              <w:t>港湾</w:t>
            </w:r>
            <w:r>
              <w:rPr>
                <w:rFonts w:hint="eastAsia" w:ascii="宋体" w:hAnsi="宋体" w:eastAsia="宋体" w:cs="宋体"/>
                <w:color w:val="auto"/>
                <w:sz w:val="21"/>
                <w:szCs w:val="21"/>
                <w:highlight w:val="none"/>
              </w:rPr>
              <w:t>设置的型式、站台宽度、站台长度、进出口渐变段长度等是否符合相关规范的要求；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4" w:hRule="atLeast"/>
        </w:trPr>
        <w:tc>
          <w:tcPr>
            <w:tcW w:w="1006" w:type="dxa"/>
            <w:noWrap w:val="0"/>
            <w:tcMar>
              <w:top w:w="13" w:type="dxa"/>
              <w:left w:w="13" w:type="dxa"/>
              <w:bottom w:w="0" w:type="dxa"/>
              <w:right w:w="13" w:type="dxa"/>
            </w:tcMar>
            <w:vAlign w:val="center"/>
          </w:tcPr>
          <w:p>
            <w:pPr>
              <w:spacing w:after="0" w:line="400" w:lineRule="exact"/>
              <w:jc w:val="center"/>
              <w:rPr>
                <w:rFonts w:hint="eastAsia" w:ascii="宋体" w:hAnsi="宋体" w:eastAsia="宋体"/>
                <w:color w:val="auto"/>
                <w:sz w:val="21"/>
                <w:szCs w:val="21"/>
                <w:highlight w:val="none"/>
              </w:rPr>
            </w:pPr>
            <w:r>
              <w:rPr>
                <w:rFonts w:hint="eastAsia" w:ascii="宋体" w:hAnsi="宋体" w:eastAsia="宋体"/>
                <w:color w:val="auto"/>
                <w:sz w:val="21"/>
                <w:szCs w:val="21"/>
                <w:highlight w:val="none"/>
              </w:rPr>
              <w:t>11</w:t>
            </w:r>
          </w:p>
        </w:tc>
        <w:tc>
          <w:tcPr>
            <w:tcW w:w="1559" w:type="dxa"/>
            <w:noWrap w:val="0"/>
            <w:tcMar>
              <w:top w:w="13" w:type="dxa"/>
              <w:left w:w="13" w:type="dxa"/>
              <w:bottom w:w="0" w:type="dxa"/>
              <w:right w:w="13" w:type="dxa"/>
            </w:tcMar>
            <w:vAlign w:val="center"/>
          </w:tcPr>
          <w:p>
            <w:pPr>
              <w:spacing w:after="0" w:line="400" w:lineRule="exact"/>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无障碍设施</w:t>
            </w:r>
          </w:p>
        </w:tc>
        <w:tc>
          <w:tcPr>
            <w:tcW w:w="5953" w:type="dxa"/>
            <w:noWrap w:val="0"/>
            <w:tcMar>
              <w:top w:w="13" w:type="dxa"/>
              <w:left w:w="13" w:type="dxa"/>
              <w:bottom w:w="0" w:type="dxa"/>
              <w:right w:w="13" w:type="dxa"/>
            </w:tcMar>
            <w:vAlign w:val="center"/>
          </w:tcPr>
          <w:p>
            <w:pPr>
              <w:spacing w:after="0" w:line="400" w:lineRule="exact"/>
              <w:ind w:left="13" w:leftChars="6" w:right="110" w:rightChars="50"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1城市道路的盲道、无障碍坡道、缘石坡道等具体设计内容是否符合《无障碍设计规范》GB50763</w:t>
            </w:r>
            <w:r>
              <w:rPr>
                <w:rFonts w:hint="eastAsia" w:ascii="宋体" w:hAnsi="宋体" w:eastAsia="宋体" w:cs="宋体"/>
                <w:color w:val="auto"/>
                <w:sz w:val="21"/>
                <w:szCs w:val="21"/>
                <w:highlight w:val="none"/>
                <w:lang w:eastAsia="zh-CN"/>
              </w:rPr>
              <w:t>、《建筑与市政工程无障碍通用规范》GB55019等</w:t>
            </w:r>
            <w:r>
              <w:rPr>
                <w:rFonts w:hint="eastAsia" w:ascii="宋体" w:hAnsi="宋体" w:eastAsia="宋体" w:cs="宋体"/>
                <w:color w:val="auto"/>
                <w:sz w:val="21"/>
                <w:szCs w:val="21"/>
                <w:highlight w:val="none"/>
              </w:rPr>
              <w:t>的规定；</w:t>
            </w:r>
          </w:p>
          <w:p>
            <w:pPr>
              <w:spacing w:after="0" w:line="400" w:lineRule="exact"/>
              <w:ind w:left="13" w:leftChars="6" w:right="110" w:rightChars="50"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2  无障碍设施是否全路段连续、贯通，并与公交车站、人行天桥、人行地通等市政设施相衔接。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4" w:hRule="atLeast"/>
        </w:trPr>
        <w:tc>
          <w:tcPr>
            <w:tcW w:w="1006" w:type="dxa"/>
            <w:noWrap w:val="0"/>
            <w:tcMar>
              <w:top w:w="13" w:type="dxa"/>
              <w:left w:w="13" w:type="dxa"/>
              <w:bottom w:w="0" w:type="dxa"/>
              <w:right w:w="13" w:type="dxa"/>
            </w:tcMar>
            <w:vAlign w:val="center"/>
          </w:tcPr>
          <w:p>
            <w:pPr>
              <w:spacing w:after="0" w:line="400" w:lineRule="exact"/>
              <w:jc w:val="center"/>
              <w:rPr>
                <w:rFonts w:hint="default" w:ascii="宋体" w:hAnsi="宋体" w:eastAsia="宋体"/>
                <w:color w:val="auto"/>
                <w:sz w:val="21"/>
                <w:szCs w:val="21"/>
                <w:highlight w:val="none"/>
                <w:lang w:val="en-US" w:eastAsia="zh-CN"/>
              </w:rPr>
            </w:pPr>
            <w:r>
              <w:rPr>
                <w:rFonts w:hint="eastAsia" w:ascii="宋体" w:hAnsi="宋体" w:eastAsia="宋体"/>
                <w:color w:val="auto"/>
                <w:sz w:val="21"/>
                <w:szCs w:val="21"/>
                <w:highlight w:val="none"/>
                <w:lang w:val="en-US" w:eastAsia="zh-CN"/>
              </w:rPr>
              <w:t>12</w:t>
            </w:r>
          </w:p>
        </w:tc>
        <w:tc>
          <w:tcPr>
            <w:tcW w:w="1559" w:type="dxa"/>
            <w:noWrap w:val="0"/>
            <w:tcMar>
              <w:top w:w="13" w:type="dxa"/>
              <w:left w:w="13" w:type="dxa"/>
              <w:bottom w:w="0" w:type="dxa"/>
              <w:right w:w="13" w:type="dxa"/>
            </w:tcMar>
            <w:vAlign w:val="center"/>
          </w:tcPr>
          <w:p>
            <w:pPr>
              <w:spacing w:after="0" w:line="400" w:lineRule="exact"/>
              <w:jc w:val="center"/>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取、弃土场设计</w:t>
            </w:r>
          </w:p>
        </w:tc>
        <w:tc>
          <w:tcPr>
            <w:tcW w:w="5953" w:type="dxa"/>
            <w:noWrap w:val="0"/>
            <w:tcMar>
              <w:top w:w="13" w:type="dxa"/>
              <w:left w:w="13" w:type="dxa"/>
              <w:bottom w:w="0" w:type="dxa"/>
              <w:right w:w="13" w:type="dxa"/>
            </w:tcMar>
            <w:vAlign w:val="center"/>
          </w:tcPr>
          <w:p>
            <w:pPr>
              <w:spacing w:after="0" w:line="400" w:lineRule="exact"/>
              <w:ind w:left="13" w:leftChars="6" w:right="110" w:rightChars="5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  是否明确取弃土场区域水文地质情况；</w:t>
            </w:r>
          </w:p>
          <w:p>
            <w:pPr>
              <w:spacing w:after="0" w:line="400" w:lineRule="exact"/>
              <w:ind w:left="13" w:leftChars="6" w:right="110" w:rightChars="5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  取弃土场的设计是否满足稳定性、安全性要求；</w:t>
            </w:r>
          </w:p>
          <w:p>
            <w:pPr>
              <w:spacing w:after="0" w:line="400" w:lineRule="exact"/>
              <w:ind w:left="13" w:leftChars="6" w:right="110" w:rightChars="5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  取弃土场排水组织是否可行；</w:t>
            </w:r>
          </w:p>
          <w:p>
            <w:pPr>
              <w:spacing w:after="0" w:line="400" w:lineRule="exact"/>
              <w:ind w:left="13" w:leftChars="6" w:right="110" w:rightChars="5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  取弃土形成超限边坡的是否履行了安全论证程序；</w:t>
            </w:r>
          </w:p>
          <w:p>
            <w:pPr>
              <w:spacing w:after="0" w:line="400" w:lineRule="exact"/>
              <w:ind w:left="13" w:leftChars="6" w:right="110" w:rightChars="50" w:firstLine="420" w:firstLineChars="200"/>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  取弃土场防护、绿化设计是否复合水土保持方案的要求。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4" w:hRule="atLeast"/>
        </w:trPr>
        <w:tc>
          <w:tcPr>
            <w:tcW w:w="1006" w:type="dxa"/>
            <w:noWrap w:val="0"/>
            <w:tcMar>
              <w:top w:w="13" w:type="dxa"/>
              <w:left w:w="13" w:type="dxa"/>
              <w:bottom w:w="0" w:type="dxa"/>
              <w:right w:w="13" w:type="dxa"/>
            </w:tcMar>
            <w:vAlign w:val="center"/>
          </w:tcPr>
          <w:p>
            <w:pPr>
              <w:spacing w:after="0" w:line="400" w:lineRule="exact"/>
              <w:jc w:val="center"/>
              <w:rPr>
                <w:rFonts w:hint="default" w:ascii="宋体" w:hAnsi="宋体" w:eastAsia="宋体"/>
                <w:color w:val="auto"/>
                <w:sz w:val="21"/>
                <w:szCs w:val="21"/>
                <w:highlight w:val="none"/>
                <w:lang w:val="en-US" w:eastAsia="zh-CN"/>
              </w:rPr>
            </w:pPr>
            <w:r>
              <w:rPr>
                <w:rFonts w:hint="eastAsia" w:ascii="宋体" w:hAnsi="宋体" w:eastAsia="宋体"/>
                <w:color w:val="auto"/>
                <w:sz w:val="21"/>
                <w:szCs w:val="21"/>
                <w:highlight w:val="none"/>
                <w:lang w:val="en-US" w:eastAsia="zh-CN"/>
              </w:rPr>
              <w:t>13</w:t>
            </w:r>
          </w:p>
        </w:tc>
        <w:tc>
          <w:tcPr>
            <w:tcW w:w="1559" w:type="dxa"/>
            <w:noWrap w:val="0"/>
            <w:tcMar>
              <w:top w:w="13" w:type="dxa"/>
              <w:left w:w="13" w:type="dxa"/>
              <w:bottom w:w="0" w:type="dxa"/>
              <w:right w:w="13" w:type="dxa"/>
            </w:tcMar>
            <w:vAlign w:val="center"/>
          </w:tcPr>
          <w:p>
            <w:pPr>
              <w:spacing w:after="0" w:line="400" w:lineRule="exact"/>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涉及轨道交通控制保护区建设项目专项</w:t>
            </w:r>
          </w:p>
        </w:tc>
        <w:tc>
          <w:tcPr>
            <w:tcW w:w="5953" w:type="dxa"/>
            <w:noWrap w:val="0"/>
            <w:tcMar>
              <w:top w:w="13" w:type="dxa"/>
              <w:left w:w="13" w:type="dxa"/>
              <w:bottom w:w="0" w:type="dxa"/>
              <w:right w:w="13" w:type="dxa"/>
            </w:tcMar>
            <w:vAlign w:val="center"/>
          </w:tcPr>
          <w:p>
            <w:pPr>
              <w:spacing w:after="0" w:line="400" w:lineRule="exact"/>
              <w:ind w:left="13" w:leftChars="6" w:right="110" w:rightChars="5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  涉轨建设项目是否有轨道交通专项审查报告；</w:t>
            </w:r>
          </w:p>
          <w:p>
            <w:pPr>
              <w:spacing w:after="0" w:line="400" w:lineRule="exact"/>
              <w:ind w:left="13" w:leftChars="6" w:right="110" w:rightChars="50"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2  施工图设计是否符合审查通过的轨道交通结构安全保护专项设计文件。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4" w:hRule="atLeast"/>
        </w:trPr>
        <w:tc>
          <w:tcPr>
            <w:tcW w:w="1006" w:type="dxa"/>
            <w:noWrap w:val="0"/>
            <w:tcMar>
              <w:top w:w="13" w:type="dxa"/>
              <w:left w:w="13" w:type="dxa"/>
              <w:bottom w:w="0" w:type="dxa"/>
              <w:right w:w="13" w:type="dxa"/>
            </w:tcMar>
            <w:vAlign w:val="center"/>
          </w:tcPr>
          <w:p>
            <w:pPr>
              <w:spacing w:after="0" w:line="400" w:lineRule="exact"/>
              <w:jc w:val="center"/>
              <w:rPr>
                <w:rFonts w:hint="default" w:ascii="宋体" w:hAnsi="宋体" w:eastAsia="宋体"/>
                <w:color w:val="auto"/>
                <w:sz w:val="21"/>
                <w:szCs w:val="21"/>
                <w:highlight w:val="none"/>
                <w:lang w:val="en-US" w:eastAsia="zh-CN"/>
              </w:rPr>
            </w:pPr>
            <w:r>
              <w:rPr>
                <w:rFonts w:hint="eastAsia" w:ascii="宋体" w:hAnsi="宋体" w:eastAsia="宋体"/>
                <w:color w:val="auto"/>
                <w:sz w:val="21"/>
                <w:szCs w:val="21"/>
                <w:highlight w:val="none"/>
                <w:lang w:val="en-US" w:eastAsia="zh-CN"/>
              </w:rPr>
              <w:t>14</w:t>
            </w:r>
          </w:p>
        </w:tc>
        <w:tc>
          <w:tcPr>
            <w:tcW w:w="1559" w:type="dxa"/>
            <w:noWrap w:val="0"/>
            <w:tcMar>
              <w:top w:w="13" w:type="dxa"/>
              <w:left w:w="13" w:type="dxa"/>
              <w:bottom w:w="0" w:type="dxa"/>
              <w:right w:w="13" w:type="dxa"/>
            </w:tcMar>
            <w:vAlign w:val="center"/>
          </w:tcPr>
          <w:p>
            <w:pPr>
              <w:spacing w:after="0" w:line="400" w:lineRule="exact"/>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施工期间交通组织</w:t>
            </w:r>
          </w:p>
        </w:tc>
        <w:tc>
          <w:tcPr>
            <w:tcW w:w="5953" w:type="dxa"/>
            <w:noWrap w:val="0"/>
            <w:tcMar>
              <w:top w:w="13" w:type="dxa"/>
              <w:left w:w="13" w:type="dxa"/>
              <w:bottom w:w="0" w:type="dxa"/>
              <w:right w:w="13" w:type="dxa"/>
            </w:tcMar>
            <w:vAlign w:val="center"/>
          </w:tcPr>
          <w:p>
            <w:pPr>
              <w:spacing w:after="0" w:line="400" w:lineRule="exact"/>
              <w:ind w:left="13" w:leftChars="6" w:right="110" w:rightChars="50"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1  是否有完整合理可行的施工期间交通组织设计，交通组织设计是否满足施工期间车辆或行人通行和安全的需求；</w:t>
            </w:r>
          </w:p>
          <w:p>
            <w:pPr>
              <w:spacing w:after="0" w:line="400" w:lineRule="exact"/>
              <w:ind w:left="13" w:leftChars="6" w:right="110" w:rightChars="50"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2  交通标志标线设置是否正确</w:t>
            </w:r>
            <w:r>
              <w:rPr>
                <w:rFonts w:hint="eastAsia" w:ascii="宋体" w:hAnsi="宋体" w:eastAsia="宋体" w:cs="宋体"/>
                <w:color w:val="auto"/>
                <w:sz w:val="21"/>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4" w:hRule="atLeast"/>
        </w:trPr>
        <w:tc>
          <w:tcPr>
            <w:tcW w:w="1006" w:type="dxa"/>
            <w:noWrap w:val="0"/>
            <w:tcMar>
              <w:top w:w="13" w:type="dxa"/>
              <w:left w:w="13" w:type="dxa"/>
              <w:bottom w:w="0" w:type="dxa"/>
              <w:right w:w="13" w:type="dxa"/>
            </w:tcMar>
            <w:vAlign w:val="center"/>
          </w:tcPr>
          <w:p>
            <w:pPr>
              <w:spacing w:after="0" w:line="400" w:lineRule="exact"/>
              <w:jc w:val="center"/>
              <w:rPr>
                <w:rFonts w:hint="default" w:ascii="宋体" w:hAnsi="宋体" w:eastAsia="宋体"/>
                <w:color w:val="auto"/>
                <w:sz w:val="21"/>
                <w:szCs w:val="21"/>
                <w:highlight w:val="none"/>
                <w:lang w:val="en-US" w:eastAsia="zh-CN"/>
              </w:rPr>
            </w:pPr>
            <w:r>
              <w:rPr>
                <w:rFonts w:hint="eastAsia" w:ascii="宋体" w:hAnsi="宋体" w:eastAsia="宋体"/>
                <w:color w:val="auto"/>
                <w:sz w:val="21"/>
                <w:szCs w:val="21"/>
                <w:highlight w:val="none"/>
                <w:lang w:val="en-US" w:eastAsia="zh-CN"/>
              </w:rPr>
              <w:t>15</w:t>
            </w:r>
          </w:p>
        </w:tc>
        <w:tc>
          <w:tcPr>
            <w:tcW w:w="1559" w:type="dxa"/>
            <w:noWrap w:val="0"/>
            <w:tcMar>
              <w:top w:w="13" w:type="dxa"/>
              <w:left w:w="13" w:type="dxa"/>
              <w:bottom w:w="0" w:type="dxa"/>
              <w:right w:w="13" w:type="dxa"/>
            </w:tcMar>
            <w:vAlign w:val="center"/>
          </w:tcPr>
          <w:p>
            <w:pPr>
              <w:spacing w:after="0" w:line="400" w:lineRule="exact"/>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抗震</w:t>
            </w:r>
          </w:p>
        </w:tc>
        <w:tc>
          <w:tcPr>
            <w:tcW w:w="5953" w:type="dxa"/>
            <w:noWrap w:val="0"/>
            <w:tcMar>
              <w:top w:w="13" w:type="dxa"/>
              <w:left w:w="13" w:type="dxa"/>
              <w:bottom w:w="0" w:type="dxa"/>
              <w:right w:w="13" w:type="dxa"/>
            </w:tcMar>
            <w:vAlign w:val="center"/>
          </w:tcPr>
          <w:p>
            <w:pPr>
              <w:spacing w:after="0" w:line="400" w:lineRule="exact"/>
              <w:ind w:left="13" w:leftChars="6" w:right="110" w:rightChars="50"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1  道路工程及重要的附属构筑物是否按规定标准进行抗震设防设计。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4" w:hRule="atLeast"/>
        </w:trPr>
        <w:tc>
          <w:tcPr>
            <w:tcW w:w="1006" w:type="dxa"/>
            <w:noWrap w:val="0"/>
            <w:tcMar>
              <w:top w:w="13" w:type="dxa"/>
              <w:left w:w="13" w:type="dxa"/>
              <w:bottom w:w="0" w:type="dxa"/>
              <w:right w:w="13" w:type="dxa"/>
            </w:tcMar>
            <w:vAlign w:val="center"/>
          </w:tcPr>
          <w:p>
            <w:pPr>
              <w:spacing w:after="0" w:line="400" w:lineRule="exact"/>
              <w:jc w:val="center"/>
              <w:rPr>
                <w:rFonts w:hint="default" w:ascii="宋体" w:hAnsi="宋体" w:eastAsia="宋体"/>
                <w:color w:val="auto"/>
                <w:sz w:val="21"/>
                <w:szCs w:val="21"/>
                <w:highlight w:val="none"/>
                <w:lang w:val="en-US" w:eastAsia="zh-CN"/>
              </w:rPr>
            </w:pPr>
            <w:r>
              <w:rPr>
                <w:rFonts w:hint="eastAsia" w:ascii="宋体" w:hAnsi="宋体" w:eastAsia="宋体"/>
                <w:color w:val="auto"/>
                <w:sz w:val="21"/>
                <w:szCs w:val="21"/>
                <w:highlight w:val="none"/>
                <w:lang w:val="en-US" w:eastAsia="zh-CN"/>
              </w:rPr>
              <w:t>16</w:t>
            </w:r>
          </w:p>
        </w:tc>
        <w:tc>
          <w:tcPr>
            <w:tcW w:w="1559" w:type="dxa"/>
            <w:noWrap w:val="0"/>
            <w:tcMar>
              <w:top w:w="13" w:type="dxa"/>
              <w:left w:w="13" w:type="dxa"/>
              <w:bottom w:w="0" w:type="dxa"/>
              <w:right w:w="13" w:type="dxa"/>
            </w:tcMar>
            <w:vAlign w:val="center"/>
          </w:tcPr>
          <w:p>
            <w:pPr>
              <w:spacing w:after="0" w:line="400" w:lineRule="exact"/>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节能、环保</w:t>
            </w:r>
          </w:p>
        </w:tc>
        <w:tc>
          <w:tcPr>
            <w:tcW w:w="5953" w:type="dxa"/>
            <w:noWrap w:val="0"/>
            <w:tcMar>
              <w:top w:w="13" w:type="dxa"/>
              <w:left w:w="13" w:type="dxa"/>
              <w:bottom w:w="0" w:type="dxa"/>
              <w:right w:w="13" w:type="dxa"/>
            </w:tcMar>
            <w:vAlign w:val="center"/>
          </w:tcPr>
          <w:p>
            <w:pPr>
              <w:spacing w:after="0" w:line="400" w:lineRule="exact"/>
              <w:ind w:left="13" w:leftChars="6" w:right="110" w:rightChars="50"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1 </w:t>
            </w:r>
            <w:r>
              <w:rPr>
                <w:rFonts w:ascii="宋体" w:hAnsi="宋体" w:eastAsia="宋体" w:cs="宋体"/>
                <w:color w:val="auto"/>
                <w:sz w:val="21"/>
                <w:szCs w:val="21"/>
                <w:highlight w:val="none"/>
              </w:rPr>
              <w:t>是否将批准的环境报告书所提的环境保护方案纳入到施工图设计文件中，各项环保措施是否合理可行</w:t>
            </w:r>
            <w:r>
              <w:rPr>
                <w:rFonts w:hint="eastAsia" w:ascii="宋体" w:hAnsi="宋体" w:eastAsia="宋体" w:cs="宋体"/>
                <w:color w:val="auto"/>
                <w:sz w:val="21"/>
                <w:szCs w:val="21"/>
                <w:highlight w:val="none"/>
              </w:rPr>
              <w:t>；</w:t>
            </w:r>
          </w:p>
          <w:p>
            <w:pPr>
              <w:spacing w:after="0" w:line="400" w:lineRule="exact"/>
              <w:ind w:left="13" w:leftChars="6" w:right="110" w:rightChars="5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 xml:space="preserve">  重要路段或居住区道路是否考虑防噪声设计；</w:t>
            </w:r>
          </w:p>
          <w:p>
            <w:pPr>
              <w:spacing w:after="0" w:line="400" w:lineRule="exact"/>
              <w:ind w:left="13" w:leftChars="6" w:right="110" w:rightChars="50" w:firstLine="420" w:firstLineChars="200"/>
              <w:rPr>
                <w:rFonts w:ascii="宋体" w:hAnsi="宋体" w:eastAsia="宋体"/>
                <w:color w:val="auto"/>
                <w:sz w:val="21"/>
                <w:szCs w:val="21"/>
                <w:highlight w:val="none"/>
              </w:rPr>
            </w:pPr>
            <w:r>
              <w:rPr>
                <w:rFonts w:hint="eastAsia" w:ascii="宋体" w:hAnsi="宋体" w:eastAsia="宋体" w:cs="宋体"/>
                <w:color w:val="auto"/>
                <w:sz w:val="21"/>
                <w:szCs w:val="21"/>
                <w:highlight w:val="none"/>
                <w:lang w:val="en-US" w:eastAsia="zh-CN"/>
              </w:rPr>
              <w:t>3</w:t>
            </w:r>
            <w:r>
              <w:rPr>
                <w:rFonts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rPr>
              <w:t>绿地指标是否满足规划条件要求，</w:t>
            </w:r>
            <w:r>
              <w:rPr>
                <w:rFonts w:ascii="宋体" w:hAnsi="宋体" w:eastAsia="宋体" w:cs="宋体"/>
                <w:color w:val="auto"/>
                <w:sz w:val="21"/>
                <w:szCs w:val="21"/>
                <w:highlight w:val="none"/>
              </w:rPr>
              <w:t>视距、限界是否满足要求</w:t>
            </w:r>
            <w:r>
              <w:rPr>
                <w:rFonts w:hint="eastAsia" w:ascii="宋体" w:hAnsi="宋体" w:eastAsia="宋体" w:cs="宋体"/>
                <w:color w:val="auto"/>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4" w:hRule="atLeast"/>
        </w:trPr>
        <w:tc>
          <w:tcPr>
            <w:tcW w:w="1006" w:type="dxa"/>
            <w:noWrap w:val="0"/>
            <w:tcMar>
              <w:top w:w="13" w:type="dxa"/>
              <w:left w:w="13" w:type="dxa"/>
              <w:bottom w:w="0" w:type="dxa"/>
              <w:right w:w="13" w:type="dxa"/>
            </w:tcMar>
            <w:vAlign w:val="center"/>
          </w:tcPr>
          <w:p>
            <w:pPr>
              <w:spacing w:after="0" w:line="400" w:lineRule="exact"/>
              <w:jc w:val="center"/>
              <w:rPr>
                <w:rFonts w:hint="default" w:ascii="宋体" w:hAnsi="宋体" w:eastAsia="宋体"/>
                <w:color w:val="auto"/>
                <w:sz w:val="21"/>
                <w:szCs w:val="21"/>
                <w:highlight w:val="none"/>
                <w:lang w:val="en-US" w:eastAsia="zh-CN"/>
              </w:rPr>
            </w:pPr>
            <w:r>
              <w:rPr>
                <w:rFonts w:hint="eastAsia" w:ascii="宋体" w:hAnsi="宋体" w:eastAsia="宋体"/>
                <w:color w:val="auto"/>
                <w:sz w:val="21"/>
                <w:szCs w:val="21"/>
                <w:highlight w:val="none"/>
                <w:lang w:val="en-US" w:eastAsia="zh-CN"/>
              </w:rPr>
              <w:t>17</w:t>
            </w:r>
          </w:p>
        </w:tc>
        <w:tc>
          <w:tcPr>
            <w:tcW w:w="1559" w:type="dxa"/>
            <w:noWrap w:val="0"/>
            <w:tcMar>
              <w:top w:w="13" w:type="dxa"/>
              <w:left w:w="13" w:type="dxa"/>
              <w:bottom w:w="0" w:type="dxa"/>
              <w:right w:w="13" w:type="dxa"/>
            </w:tcMar>
            <w:vAlign w:val="center"/>
          </w:tcPr>
          <w:p>
            <w:pPr>
              <w:spacing w:after="0" w:line="400" w:lineRule="exact"/>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公众利益</w:t>
            </w:r>
          </w:p>
        </w:tc>
        <w:tc>
          <w:tcPr>
            <w:tcW w:w="5953" w:type="dxa"/>
            <w:noWrap w:val="0"/>
            <w:tcMar>
              <w:top w:w="13" w:type="dxa"/>
              <w:left w:w="13" w:type="dxa"/>
              <w:bottom w:w="0" w:type="dxa"/>
              <w:right w:w="13" w:type="dxa"/>
            </w:tcMar>
            <w:vAlign w:val="center"/>
          </w:tcPr>
          <w:p>
            <w:pPr>
              <w:spacing w:after="0" w:line="400" w:lineRule="exact"/>
              <w:ind w:left="13" w:leftChars="6" w:right="110" w:rightChars="50" w:firstLine="420" w:firstLineChars="200"/>
              <w:rPr>
                <w:rFonts w:ascii="宋体" w:hAnsi="宋体" w:eastAsia="宋体" w:cs="宋体"/>
                <w:color w:val="auto"/>
                <w:sz w:val="21"/>
                <w:szCs w:val="21"/>
                <w:highlight w:val="none"/>
              </w:rPr>
            </w:pPr>
            <w:r>
              <w:rPr>
                <w:rFonts w:hint="eastAsia" w:ascii="宋体" w:hAnsi="宋体" w:eastAsia="宋体"/>
                <w:color w:val="auto"/>
                <w:sz w:val="21"/>
                <w:szCs w:val="21"/>
                <w:highlight w:val="none"/>
              </w:rPr>
              <w:t>1</w:t>
            </w:r>
            <w:r>
              <w:rPr>
                <w:rFonts w:hint="eastAsia" w:ascii="宋体" w:hAnsi="宋体" w:eastAsia="宋体" w:cs="宋体"/>
                <w:color w:val="auto"/>
                <w:sz w:val="21"/>
                <w:szCs w:val="21"/>
                <w:highlight w:val="none"/>
              </w:rPr>
              <w:t xml:space="preserve">  对道路范围内古树、文物等是否采取保护措施；</w:t>
            </w:r>
          </w:p>
          <w:p>
            <w:pPr>
              <w:spacing w:after="0" w:line="400" w:lineRule="exact"/>
              <w:ind w:left="13" w:leftChars="6" w:right="110" w:rightChars="50"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2  道路设计是否考虑公交换乘和人行过街设施，且布设位置是否合理</w:t>
            </w:r>
            <w:r>
              <w:rPr>
                <w:rFonts w:hint="eastAsia" w:ascii="宋体" w:hAnsi="宋体" w:eastAsia="宋体" w:cs="宋体"/>
                <w:color w:val="auto"/>
                <w:sz w:val="21"/>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4" w:hRule="atLeast"/>
        </w:trPr>
        <w:tc>
          <w:tcPr>
            <w:tcW w:w="1006" w:type="dxa"/>
            <w:noWrap w:val="0"/>
            <w:tcMar>
              <w:top w:w="13" w:type="dxa"/>
              <w:left w:w="13" w:type="dxa"/>
              <w:bottom w:w="0" w:type="dxa"/>
              <w:right w:w="13" w:type="dxa"/>
            </w:tcMar>
            <w:vAlign w:val="center"/>
          </w:tcPr>
          <w:p>
            <w:pPr>
              <w:spacing w:after="0" w:line="400" w:lineRule="exact"/>
              <w:jc w:val="center"/>
              <w:rPr>
                <w:rFonts w:hint="default" w:ascii="宋体" w:hAnsi="宋体" w:eastAsia="宋体"/>
                <w:color w:val="auto"/>
                <w:sz w:val="21"/>
                <w:szCs w:val="21"/>
                <w:highlight w:val="none"/>
                <w:lang w:val="en-US" w:eastAsia="zh-CN"/>
              </w:rPr>
            </w:pPr>
            <w:r>
              <w:rPr>
                <w:rFonts w:hint="eastAsia" w:ascii="宋体" w:hAnsi="宋体" w:eastAsia="宋体"/>
                <w:color w:val="auto"/>
                <w:sz w:val="21"/>
                <w:szCs w:val="21"/>
                <w:highlight w:val="none"/>
                <w:lang w:val="en-US" w:eastAsia="zh-CN"/>
              </w:rPr>
              <w:t>18</w:t>
            </w:r>
          </w:p>
        </w:tc>
        <w:tc>
          <w:tcPr>
            <w:tcW w:w="1559" w:type="dxa"/>
            <w:noWrap w:val="0"/>
            <w:tcMar>
              <w:top w:w="13" w:type="dxa"/>
              <w:left w:w="13" w:type="dxa"/>
              <w:bottom w:w="0" w:type="dxa"/>
              <w:right w:w="13" w:type="dxa"/>
            </w:tcMar>
            <w:vAlign w:val="center"/>
          </w:tcPr>
          <w:p>
            <w:pPr>
              <w:spacing w:after="0" w:line="400" w:lineRule="exact"/>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其他</w:t>
            </w:r>
          </w:p>
        </w:tc>
        <w:tc>
          <w:tcPr>
            <w:tcW w:w="5953" w:type="dxa"/>
            <w:noWrap w:val="0"/>
            <w:tcMar>
              <w:top w:w="13" w:type="dxa"/>
              <w:left w:w="13" w:type="dxa"/>
              <w:bottom w:w="0" w:type="dxa"/>
              <w:right w:w="13" w:type="dxa"/>
            </w:tcMar>
            <w:vAlign w:val="center"/>
          </w:tcPr>
          <w:p>
            <w:pPr>
              <w:spacing w:after="0" w:line="400" w:lineRule="exact"/>
              <w:ind w:left="13" w:leftChars="6" w:right="110" w:rightChars="5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  是否提供应该具有的设计计算书。</w:t>
            </w:r>
          </w:p>
          <w:p>
            <w:pPr>
              <w:spacing w:after="0" w:line="400" w:lineRule="exact"/>
              <w:ind w:left="13" w:leftChars="6" w:right="110" w:rightChars="50" w:firstLine="420" w:firstLineChars="200"/>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  采用新材料、新技术、新工艺是否满足相关规范要求。</w:t>
            </w:r>
          </w:p>
        </w:tc>
      </w:tr>
    </w:tbl>
    <w:p>
      <w:pPr>
        <w:pStyle w:val="4"/>
        <w:spacing w:line="400" w:lineRule="exact"/>
        <w:ind w:firstLine="0" w:firstLineChars="0"/>
        <w:rPr>
          <w:rFonts w:hint="default"/>
          <w:b/>
          <w:color w:val="auto"/>
          <w:highlight w:val="none"/>
        </w:rPr>
      </w:pPr>
      <w:bookmarkStart w:id="19" w:name="_Toc482634545"/>
      <w:bookmarkStart w:id="20" w:name="_Toc482634546"/>
    </w:p>
    <w:p>
      <w:pPr>
        <w:pStyle w:val="4"/>
        <w:spacing w:line="400" w:lineRule="exact"/>
        <w:ind w:firstLine="0" w:firstLineChars="0"/>
        <w:rPr>
          <w:b/>
          <w:color w:val="auto"/>
          <w:highlight w:val="none"/>
        </w:rPr>
      </w:pPr>
      <w:bookmarkStart w:id="21" w:name="_Toc3021"/>
      <w:bookmarkStart w:id="22" w:name="_Toc9273"/>
      <w:r>
        <w:rPr>
          <w:b/>
          <w:color w:val="auto"/>
          <w:highlight w:val="none"/>
        </w:rPr>
        <w:t>（二）道路工程——支挡结构</w:t>
      </w:r>
      <w:bookmarkEnd w:id="19"/>
      <w:r>
        <w:rPr>
          <w:b/>
          <w:color w:val="auto"/>
          <w:highlight w:val="none"/>
        </w:rPr>
        <w:t>及高边坡专业审查要点</w:t>
      </w:r>
      <w:bookmarkEnd w:id="21"/>
      <w:bookmarkEnd w:id="22"/>
    </w:p>
    <w:tbl>
      <w:tblPr>
        <w:tblStyle w:val="13"/>
        <w:tblW w:w="8623" w:type="dxa"/>
        <w:tblInd w:w="0" w:type="dxa"/>
        <w:tblLayout w:type="fixed"/>
        <w:tblCellMar>
          <w:top w:w="0" w:type="dxa"/>
          <w:left w:w="108" w:type="dxa"/>
          <w:bottom w:w="0" w:type="dxa"/>
          <w:right w:w="108" w:type="dxa"/>
        </w:tblCellMar>
      </w:tblPr>
      <w:tblGrid>
        <w:gridCol w:w="960"/>
        <w:gridCol w:w="1900"/>
        <w:gridCol w:w="5763"/>
      </w:tblGrid>
      <w:tr>
        <w:tblPrEx>
          <w:tblCellMar>
            <w:top w:w="0" w:type="dxa"/>
            <w:left w:w="108" w:type="dxa"/>
            <w:bottom w:w="0" w:type="dxa"/>
            <w:right w:w="108" w:type="dxa"/>
          </w:tblCellMar>
        </w:tblPrEx>
        <w:trPr>
          <w:trHeight w:val="454" w:hRule="atLeast"/>
          <w:tblHeader/>
        </w:trPr>
        <w:tc>
          <w:tcPr>
            <w:tcW w:w="9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adjustRightInd/>
              <w:snapToGrid/>
              <w:spacing w:after="0"/>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序号</w:t>
            </w:r>
          </w:p>
        </w:tc>
        <w:tc>
          <w:tcPr>
            <w:tcW w:w="1900" w:type="dxa"/>
            <w:tcBorders>
              <w:top w:val="single" w:color="auto" w:sz="4" w:space="0"/>
              <w:left w:val="nil"/>
              <w:bottom w:val="single" w:color="auto" w:sz="4" w:space="0"/>
              <w:right w:val="single" w:color="auto" w:sz="4" w:space="0"/>
            </w:tcBorders>
            <w:shd w:val="clear" w:color="auto" w:fill="auto"/>
            <w:noWrap/>
            <w:vAlign w:val="center"/>
          </w:tcPr>
          <w:p>
            <w:pPr>
              <w:widowControl/>
              <w:adjustRightInd/>
              <w:snapToGrid/>
              <w:spacing w:after="0"/>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项目</w:t>
            </w:r>
          </w:p>
        </w:tc>
        <w:tc>
          <w:tcPr>
            <w:tcW w:w="5763" w:type="dxa"/>
            <w:tcBorders>
              <w:top w:val="single" w:color="auto" w:sz="4" w:space="0"/>
              <w:left w:val="nil"/>
              <w:bottom w:val="single" w:color="auto" w:sz="4" w:space="0"/>
              <w:right w:val="single" w:color="auto" w:sz="4" w:space="0"/>
            </w:tcBorders>
            <w:shd w:val="clear" w:color="auto" w:fill="auto"/>
            <w:noWrap/>
            <w:vAlign w:val="center"/>
          </w:tcPr>
          <w:p>
            <w:pPr>
              <w:widowControl/>
              <w:adjustRightInd/>
              <w:snapToGrid/>
              <w:spacing w:after="0"/>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审查内容</w:t>
            </w:r>
          </w:p>
        </w:tc>
      </w:tr>
      <w:tr>
        <w:tblPrEx>
          <w:tblCellMar>
            <w:top w:w="0" w:type="dxa"/>
            <w:left w:w="108" w:type="dxa"/>
            <w:bottom w:w="0" w:type="dxa"/>
            <w:right w:w="108" w:type="dxa"/>
          </w:tblCellMar>
        </w:tblPrEx>
        <w:trPr>
          <w:trHeight w:val="1380" w:hRule="atLeast"/>
        </w:trPr>
        <w:tc>
          <w:tcPr>
            <w:tcW w:w="960" w:type="dxa"/>
            <w:tcBorders>
              <w:top w:val="nil"/>
              <w:left w:val="single" w:color="auto" w:sz="4" w:space="0"/>
              <w:bottom w:val="single" w:color="auto" w:sz="4" w:space="0"/>
              <w:right w:val="single" w:color="auto" w:sz="4" w:space="0"/>
            </w:tcBorders>
            <w:shd w:val="clear" w:color="auto" w:fill="auto"/>
            <w:noWrap/>
            <w:vAlign w:val="center"/>
          </w:tcPr>
          <w:p>
            <w:pPr>
              <w:widowControl/>
              <w:adjustRightInd/>
              <w:snapToGrid/>
              <w:spacing w:after="0" w:line="36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w:t>
            </w:r>
          </w:p>
        </w:tc>
        <w:tc>
          <w:tcPr>
            <w:tcW w:w="1900" w:type="dxa"/>
            <w:tcBorders>
              <w:top w:val="nil"/>
              <w:left w:val="nil"/>
              <w:bottom w:val="single" w:color="auto" w:sz="4" w:space="0"/>
              <w:right w:val="single" w:color="auto" w:sz="4" w:space="0"/>
            </w:tcBorders>
            <w:shd w:val="clear" w:color="auto" w:fill="auto"/>
            <w:noWrap/>
            <w:vAlign w:val="center"/>
          </w:tcPr>
          <w:p>
            <w:pPr>
              <w:widowControl/>
              <w:adjustRightInd/>
              <w:snapToGrid/>
              <w:spacing w:after="0" w:line="36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强制性条文</w:t>
            </w:r>
          </w:p>
        </w:tc>
        <w:tc>
          <w:tcPr>
            <w:tcW w:w="5763" w:type="dxa"/>
            <w:tcBorders>
              <w:top w:val="nil"/>
              <w:left w:val="nil"/>
              <w:bottom w:val="single" w:color="auto" w:sz="4" w:space="0"/>
              <w:right w:val="single" w:color="auto" w:sz="4" w:space="0"/>
            </w:tcBorders>
            <w:shd w:val="clear" w:color="auto" w:fill="auto"/>
            <w:vAlign w:val="center"/>
          </w:tcPr>
          <w:p>
            <w:pPr>
              <w:spacing w:after="0" w:line="400" w:lineRule="exact"/>
              <w:ind w:left="13" w:leftChars="6" w:right="110" w:rightChars="5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  是否满足</w:t>
            </w:r>
            <w:r>
              <w:rPr>
                <w:rFonts w:hint="eastAsia" w:ascii="宋体" w:hAnsi="宋体" w:eastAsia="宋体" w:cs="宋体"/>
                <w:color w:val="auto"/>
                <w:sz w:val="21"/>
                <w:szCs w:val="21"/>
                <w:highlight w:val="none"/>
                <w:lang w:val="en-US" w:eastAsia="zh-CN"/>
              </w:rPr>
              <w:t>道路及</w:t>
            </w:r>
            <w:r>
              <w:rPr>
                <w:rFonts w:hint="eastAsia" w:ascii="宋体" w:hAnsi="宋体" w:eastAsia="宋体" w:cs="宋体"/>
                <w:color w:val="auto"/>
                <w:sz w:val="21"/>
                <w:szCs w:val="21"/>
                <w:highlight w:val="none"/>
              </w:rPr>
              <w:t>结构专业的强制性规范和强制性标准的规定。</w:t>
            </w:r>
          </w:p>
          <w:p>
            <w:pPr>
              <w:spacing w:after="0" w:line="400" w:lineRule="exact"/>
              <w:ind w:left="13" w:leftChars="6" w:right="110" w:rightChars="5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  对不符合现行强制性标准规定的，是否履行了相关报批程序并获得审批文件，采取的处置措施是否与批复文件一致。</w:t>
            </w:r>
          </w:p>
        </w:tc>
      </w:tr>
      <w:tr>
        <w:tblPrEx>
          <w:tblCellMar>
            <w:top w:w="0" w:type="dxa"/>
            <w:left w:w="108" w:type="dxa"/>
            <w:bottom w:w="0" w:type="dxa"/>
            <w:right w:w="108" w:type="dxa"/>
          </w:tblCellMar>
        </w:tblPrEx>
        <w:trPr>
          <w:trHeight w:val="4692" w:hRule="atLeast"/>
        </w:trPr>
        <w:tc>
          <w:tcPr>
            <w:tcW w:w="960" w:type="dxa"/>
            <w:tcBorders>
              <w:top w:val="nil"/>
              <w:left w:val="single" w:color="auto" w:sz="4" w:space="0"/>
              <w:bottom w:val="single" w:color="auto" w:sz="4" w:space="0"/>
              <w:right w:val="single" w:color="auto" w:sz="4" w:space="0"/>
            </w:tcBorders>
            <w:shd w:val="clear" w:color="auto" w:fill="auto"/>
            <w:noWrap/>
            <w:vAlign w:val="center"/>
          </w:tcPr>
          <w:p>
            <w:pPr>
              <w:widowControl/>
              <w:adjustRightInd/>
              <w:snapToGrid/>
              <w:spacing w:after="0" w:line="36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p>
        </w:tc>
        <w:tc>
          <w:tcPr>
            <w:tcW w:w="1900" w:type="dxa"/>
            <w:tcBorders>
              <w:top w:val="nil"/>
              <w:left w:val="nil"/>
              <w:bottom w:val="single" w:color="auto" w:sz="4" w:space="0"/>
              <w:right w:val="single" w:color="auto" w:sz="4" w:space="0"/>
            </w:tcBorders>
            <w:shd w:val="clear" w:color="auto" w:fill="auto"/>
            <w:noWrap/>
            <w:vAlign w:val="center"/>
          </w:tcPr>
          <w:p>
            <w:pPr>
              <w:widowControl/>
              <w:adjustRightInd/>
              <w:snapToGrid/>
              <w:spacing w:after="0" w:line="36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支挡结构设计</w:t>
            </w:r>
          </w:p>
        </w:tc>
        <w:tc>
          <w:tcPr>
            <w:tcW w:w="5763" w:type="dxa"/>
            <w:tcBorders>
              <w:top w:val="nil"/>
              <w:left w:val="nil"/>
              <w:bottom w:val="single" w:color="auto" w:sz="4" w:space="0"/>
              <w:right w:val="single" w:color="auto" w:sz="4" w:space="0"/>
            </w:tcBorders>
            <w:shd w:val="clear" w:color="auto" w:fill="auto"/>
            <w:vAlign w:val="center"/>
          </w:tcPr>
          <w:p>
            <w:pPr>
              <w:widowControl/>
              <w:adjustRightInd/>
              <w:snapToGrid/>
              <w:spacing w:after="0" w:line="360" w:lineRule="auto"/>
              <w:ind w:firstLine="420" w:firstLineChars="200"/>
              <w:jc w:val="both"/>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与本节内容相关的技术规范《城市道路工程设计规范》CJJ37、《城市道路路基设计规范》CJJ194、《混凝土结构设计规范》GB50010、《建筑边坡工程技术规范》GB50330、《锚杆喷射混凝土支护技术规范》GB50086</w:t>
            </w:r>
            <w:r>
              <w:rPr>
                <w:rFonts w:hint="eastAsia" w:ascii="宋体" w:hAnsi="宋体" w:eastAsia="宋体" w:cs="宋体"/>
                <w:color w:val="auto"/>
                <w:kern w:val="0"/>
                <w:sz w:val="21"/>
                <w:szCs w:val="21"/>
                <w:highlight w:val="none"/>
                <w:lang w:eastAsia="zh-CN"/>
              </w:rPr>
              <w:t>、《建筑与市政地基基础通用规范》GB55003</w:t>
            </w:r>
            <w:r>
              <w:rPr>
                <w:rFonts w:hint="eastAsia" w:ascii="宋体" w:hAnsi="宋体" w:eastAsia="宋体" w:cs="宋体"/>
                <w:color w:val="auto"/>
                <w:kern w:val="0"/>
                <w:sz w:val="21"/>
                <w:szCs w:val="21"/>
                <w:highlight w:val="none"/>
              </w:rPr>
              <w:t>等。</w:t>
            </w:r>
          </w:p>
          <w:p>
            <w:pPr>
              <w:widowControl/>
              <w:adjustRightInd/>
              <w:snapToGrid/>
              <w:spacing w:after="0" w:line="360" w:lineRule="auto"/>
              <w:ind w:firstLine="420" w:firstLineChars="200"/>
              <w:jc w:val="both"/>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  设计说明中应包含对上阶段意见回复及执行情况；</w:t>
            </w:r>
          </w:p>
          <w:p>
            <w:pPr>
              <w:widowControl/>
              <w:adjustRightInd/>
              <w:snapToGrid/>
              <w:spacing w:after="0" w:line="360" w:lineRule="auto"/>
              <w:ind w:firstLine="420" w:firstLineChars="200"/>
              <w:jc w:val="both"/>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  人工挖孔桩是否已进行可行性专项论证；</w:t>
            </w:r>
          </w:p>
          <w:p>
            <w:pPr>
              <w:widowControl/>
              <w:adjustRightInd/>
              <w:snapToGrid/>
              <w:spacing w:after="0" w:line="360" w:lineRule="auto"/>
              <w:ind w:firstLine="420" w:firstLineChars="200"/>
              <w:jc w:val="both"/>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  支挡结构设计是否包括说明、平面布置图、立面图、剖面图、构造图、大样图、计算书等内容；</w:t>
            </w:r>
          </w:p>
          <w:p>
            <w:pPr>
              <w:widowControl/>
              <w:adjustRightInd/>
              <w:snapToGrid/>
              <w:spacing w:after="0" w:line="360" w:lineRule="auto"/>
              <w:ind w:firstLine="420" w:firstLineChars="200"/>
              <w:jc w:val="both"/>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  支挡结构确定的技术标准、分段及布置原则是否合理、支挡结构型式是否合理；</w:t>
            </w:r>
          </w:p>
          <w:p>
            <w:pPr>
              <w:widowControl/>
              <w:adjustRightInd/>
              <w:snapToGrid/>
              <w:spacing w:after="0" w:line="360" w:lineRule="auto"/>
              <w:ind w:firstLine="420" w:firstLineChars="200"/>
              <w:jc w:val="both"/>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  支挡结构的布置间距、截面尺寸、配筋参数等除满足计算要求外，是否满足规范构造要求；</w:t>
            </w:r>
          </w:p>
          <w:p>
            <w:pPr>
              <w:widowControl/>
              <w:adjustRightInd/>
              <w:snapToGrid/>
              <w:spacing w:after="0" w:line="360" w:lineRule="auto"/>
              <w:ind w:firstLine="420" w:firstLineChars="200"/>
              <w:jc w:val="both"/>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  支挡结构与周边重要建构筑物的相互关系是否梳理清楚，保护对象的限制性荷载是否明确，临近建构筑物的保护措施是否合理；</w:t>
            </w:r>
          </w:p>
          <w:p>
            <w:pPr>
              <w:widowControl/>
              <w:adjustRightInd/>
              <w:snapToGrid/>
              <w:spacing w:after="0" w:line="360" w:lineRule="auto"/>
              <w:ind w:firstLine="420" w:firstLineChars="200"/>
              <w:jc w:val="both"/>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7  是否存在对支挡结构有影响的特殊性岩土及不良地质，并采取了有针对性的治理措施。</w:t>
            </w:r>
          </w:p>
          <w:p>
            <w:pPr>
              <w:widowControl/>
              <w:adjustRightInd/>
              <w:snapToGrid/>
              <w:spacing w:after="0" w:line="360" w:lineRule="auto"/>
              <w:ind w:firstLine="420" w:firstLineChars="200"/>
              <w:jc w:val="both"/>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8   涉轨的总平面图、竖向布置图是否表达建设项目与轨道交通的水平距离、竖向距离。</w:t>
            </w:r>
          </w:p>
        </w:tc>
      </w:tr>
      <w:tr>
        <w:tblPrEx>
          <w:tblCellMar>
            <w:top w:w="0" w:type="dxa"/>
            <w:left w:w="108" w:type="dxa"/>
            <w:bottom w:w="0" w:type="dxa"/>
            <w:right w:w="108" w:type="dxa"/>
          </w:tblCellMar>
        </w:tblPrEx>
        <w:trPr>
          <w:trHeight w:val="1996" w:hRule="atLeast"/>
        </w:trPr>
        <w:tc>
          <w:tcPr>
            <w:tcW w:w="960" w:type="dxa"/>
            <w:tcBorders>
              <w:top w:val="nil"/>
              <w:left w:val="single" w:color="auto" w:sz="4" w:space="0"/>
              <w:bottom w:val="single" w:color="auto" w:sz="4" w:space="0"/>
              <w:right w:val="single" w:color="auto" w:sz="4" w:space="0"/>
            </w:tcBorders>
            <w:shd w:val="clear" w:color="auto" w:fill="auto"/>
            <w:noWrap/>
            <w:vAlign w:val="center"/>
          </w:tcPr>
          <w:p>
            <w:pPr>
              <w:widowControl/>
              <w:adjustRightInd/>
              <w:snapToGrid/>
              <w:spacing w:after="0" w:line="36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w:t>
            </w:r>
          </w:p>
        </w:tc>
        <w:tc>
          <w:tcPr>
            <w:tcW w:w="1900" w:type="dxa"/>
            <w:tcBorders>
              <w:top w:val="nil"/>
              <w:left w:val="nil"/>
              <w:bottom w:val="single" w:color="auto" w:sz="4" w:space="0"/>
              <w:right w:val="single" w:color="auto" w:sz="4" w:space="0"/>
            </w:tcBorders>
            <w:shd w:val="clear" w:color="auto" w:fill="auto"/>
            <w:noWrap/>
            <w:vAlign w:val="center"/>
          </w:tcPr>
          <w:p>
            <w:pPr>
              <w:widowControl/>
              <w:adjustRightInd/>
              <w:snapToGrid/>
              <w:spacing w:after="0" w:line="36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高边坡专项设计</w:t>
            </w:r>
          </w:p>
        </w:tc>
        <w:tc>
          <w:tcPr>
            <w:tcW w:w="5763" w:type="dxa"/>
            <w:tcBorders>
              <w:top w:val="nil"/>
              <w:left w:val="nil"/>
              <w:bottom w:val="single" w:color="auto" w:sz="4" w:space="0"/>
              <w:right w:val="single" w:color="auto" w:sz="4" w:space="0"/>
            </w:tcBorders>
            <w:shd w:val="clear" w:color="auto" w:fill="auto"/>
            <w:vAlign w:val="center"/>
          </w:tcPr>
          <w:p>
            <w:pPr>
              <w:widowControl/>
              <w:adjustRightInd/>
              <w:snapToGrid/>
              <w:spacing w:after="0" w:line="360" w:lineRule="auto"/>
              <w:ind w:firstLine="420" w:firstLineChars="200"/>
              <w:jc w:val="both"/>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与本节内容相关的技术规范：《城市道路工程设计规范》CJJ37、《城市道路路基设计规范》CJJ194、《建筑边坡工程技术规范》GB50330</w:t>
            </w:r>
            <w:r>
              <w:rPr>
                <w:rFonts w:hint="eastAsia" w:ascii="宋体" w:hAnsi="宋体" w:eastAsia="宋体" w:cs="宋体"/>
                <w:color w:val="auto"/>
                <w:kern w:val="0"/>
                <w:sz w:val="21"/>
                <w:szCs w:val="21"/>
                <w:highlight w:val="none"/>
                <w:lang w:eastAsia="zh-CN"/>
              </w:rPr>
              <w:t>、《建筑与市政地基基础通用规范》GB55003</w:t>
            </w:r>
            <w:r>
              <w:rPr>
                <w:rFonts w:hint="eastAsia" w:ascii="宋体" w:hAnsi="宋体" w:eastAsia="宋体" w:cs="宋体"/>
                <w:color w:val="auto"/>
                <w:kern w:val="0"/>
                <w:sz w:val="21"/>
                <w:szCs w:val="21"/>
                <w:highlight w:val="none"/>
              </w:rPr>
              <w:t xml:space="preserve"> 等。</w:t>
            </w:r>
          </w:p>
          <w:p>
            <w:pPr>
              <w:widowControl/>
              <w:adjustRightInd/>
              <w:snapToGrid/>
              <w:spacing w:after="0" w:line="360" w:lineRule="auto"/>
              <w:ind w:firstLine="420" w:firstLineChars="200"/>
              <w:jc w:val="both"/>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  对高边坡路段是否有针对性的、并经审查合格的地勘报告；</w:t>
            </w:r>
          </w:p>
          <w:p>
            <w:pPr>
              <w:widowControl/>
              <w:adjustRightInd/>
              <w:snapToGrid/>
              <w:spacing w:after="0" w:line="360" w:lineRule="auto"/>
              <w:ind w:firstLine="420" w:firstLineChars="200"/>
              <w:jc w:val="both"/>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  高边坡方案可行性评估和超限高边坡安全论证程序是否完成，采用的高边坡支护方案是否有重大调整；</w:t>
            </w:r>
          </w:p>
          <w:p>
            <w:pPr>
              <w:widowControl/>
              <w:adjustRightInd/>
              <w:snapToGrid/>
              <w:spacing w:after="0" w:line="360" w:lineRule="auto"/>
              <w:ind w:firstLine="420" w:firstLineChars="200"/>
              <w:jc w:val="both"/>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  设计采用的边坡安全等级、设计使用年限、抗震设防标准等技术标准是否符合要求；</w:t>
            </w:r>
          </w:p>
          <w:p>
            <w:pPr>
              <w:widowControl/>
              <w:adjustRightInd/>
              <w:snapToGrid/>
              <w:spacing w:after="0" w:line="360" w:lineRule="auto"/>
              <w:ind w:firstLine="420" w:firstLineChars="200"/>
              <w:jc w:val="both"/>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  边坡稳定性分析方法是否符合相关规范要求，边界条件和荷载条件是否合理，岩土体指标运用是否正确，计算工况是否全面，分析过程和结果是否正确。</w:t>
            </w:r>
          </w:p>
        </w:tc>
      </w:tr>
      <w:tr>
        <w:tblPrEx>
          <w:tblCellMar>
            <w:top w:w="0" w:type="dxa"/>
            <w:left w:w="108" w:type="dxa"/>
            <w:bottom w:w="0" w:type="dxa"/>
            <w:right w:w="108" w:type="dxa"/>
          </w:tblCellMar>
        </w:tblPrEx>
        <w:trPr>
          <w:trHeight w:val="552" w:hRule="atLeast"/>
        </w:trPr>
        <w:tc>
          <w:tcPr>
            <w:tcW w:w="960" w:type="dxa"/>
            <w:tcBorders>
              <w:top w:val="nil"/>
              <w:left w:val="single" w:color="auto" w:sz="4" w:space="0"/>
              <w:bottom w:val="single" w:color="auto" w:sz="4" w:space="0"/>
              <w:right w:val="single" w:color="auto" w:sz="4" w:space="0"/>
            </w:tcBorders>
            <w:shd w:val="clear" w:color="auto" w:fill="auto"/>
            <w:noWrap/>
            <w:vAlign w:val="center"/>
          </w:tcPr>
          <w:p>
            <w:pPr>
              <w:widowControl/>
              <w:adjustRightInd/>
              <w:snapToGrid/>
              <w:spacing w:after="0" w:line="36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w:t>
            </w:r>
          </w:p>
        </w:tc>
        <w:tc>
          <w:tcPr>
            <w:tcW w:w="1900" w:type="dxa"/>
            <w:tcBorders>
              <w:top w:val="nil"/>
              <w:left w:val="nil"/>
              <w:bottom w:val="single" w:color="auto" w:sz="4" w:space="0"/>
              <w:right w:val="single" w:color="auto" w:sz="4" w:space="0"/>
            </w:tcBorders>
            <w:shd w:val="clear" w:color="auto" w:fill="auto"/>
            <w:noWrap/>
            <w:vAlign w:val="center"/>
          </w:tcPr>
          <w:p>
            <w:pPr>
              <w:widowControl/>
              <w:adjustRightInd/>
              <w:snapToGrid/>
              <w:spacing w:after="0" w:line="36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截排水设计</w:t>
            </w:r>
          </w:p>
        </w:tc>
        <w:tc>
          <w:tcPr>
            <w:tcW w:w="5763" w:type="dxa"/>
            <w:tcBorders>
              <w:top w:val="nil"/>
              <w:left w:val="nil"/>
              <w:bottom w:val="single" w:color="auto" w:sz="4" w:space="0"/>
              <w:right w:val="single" w:color="auto" w:sz="4" w:space="0"/>
            </w:tcBorders>
            <w:shd w:val="clear" w:color="auto" w:fill="auto"/>
            <w:vAlign w:val="center"/>
          </w:tcPr>
          <w:p>
            <w:pPr>
              <w:widowControl/>
              <w:adjustRightInd/>
              <w:snapToGrid/>
              <w:spacing w:after="0" w:line="360" w:lineRule="auto"/>
              <w:ind w:firstLine="420" w:firstLineChars="200"/>
              <w:jc w:val="both"/>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  截排水设计原则及布置是否合理；</w:t>
            </w:r>
          </w:p>
          <w:p>
            <w:pPr>
              <w:widowControl/>
              <w:adjustRightInd/>
              <w:snapToGrid/>
              <w:spacing w:after="0" w:line="360" w:lineRule="auto"/>
              <w:ind w:firstLine="420" w:firstLineChars="200"/>
              <w:jc w:val="both"/>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  截排水沟截面尺寸计算是否正确。</w:t>
            </w:r>
          </w:p>
        </w:tc>
      </w:tr>
      <w:tr>
        <w:tblPrEx>
          <w:tblCellMar>
            <w:top w:w="0" w:type="dxa"/>
            <w:left w:w="108" w:type="dxa"/>
            <w:bottom w:w="0" w:type="dxa"/>
            <w:right w:w="108" w:type="dxa"/>
          </w:tblCellMar>
        </w:tblPrEx>
        <w:trPr>
          <w:trHeight w:val="828" w:hRule="atLeast"/>
        </w:trPr>
        <w:tc>
          <w:tcPr>
            <w:tcW w:w="960" w:type="dxa"/>
            <w:tcBorders>
              <w:top w:val="nil"/>
              <w:left w:val="single" w:color="auto" w:sz="4" w:space="0"/>
              <w:bottom w:val="single" w:color="auto" w:sz="4" w:space="0"/>
              <w:right w:val="single" w:color="auto" w:sz="4" w:space="0"/>
            </w:tcBorders>
            <w:shd w:val="clear" w:color="auto" w:fill="auto"/>
            <w:noWrap/>
            <w:vAlign w:val="center"/>
          </w:tcPr>
          <w:p>
            <w:pPr>
              <w:widowControl/>
              <w:adjustRightInd/>
              <w:snapToGrid/>
              <w:spacing w:after="0" w:line="36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w:t>
            </w:r>
          </w:p>
        </w:tc>
        <w:tc>
          <w:tcPr>
            <w:tcW w:w="1900" w:type="dxa"/>
            <w:tcBorders>
              <w:top w:val="nil"/>
              <w:left w:val="nil"/>
              <w:bottom w:val="single" w:color="auto" w:sz="4" w:space="0"/>
              <w:right w:val="single" w:color="auto" w:sz="4" w:space="0"/>
            </w:tcBorders>
            <w:shd w:val="clear" w:color="auto" w:fill="auto"/>
            <w:noWrap/>
            <w:vAlign w:val="center"/>
          </w:tcPr>
          <w:p>
            <w:pPr>
              <w:widowControl/>
              <w:adjustRightInd/>
              <w:snapToGrid/>
              <w:spacing w:after="0" w:line="36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耐久性设计</w:t>
            </w:r>
          </w:p>
        </w:tc>
        <w:tc>
          <w:tcPr>
            <w:tcW w:w="5763" w:type="dxa"/>
            <w:tcBorders>
              <w:top w:val="nil"/>
              <w:left w:val="nil"/>
              <w:bottom w:val="single" w:color="auto" w:sz="4" w:space="0"/>
              <w:right w:val="single" w:color="auto" w:sz="4" w:space="0"/>
            </w:tcBorders>
            <w:shd w:val="clear" w:color="auto" w:fill="auto"/>
            <w:vAlign w:val="center"/>
          </w:tcPr>
          <w:p>
            <w:pPr>
              <w:widowControl/>
              <w:adjustRightInd/>
              <w:snapToGrid/>
              <w:spacing w:after="0" w:line="360" w:lineRule="auto"/>
              <w:ind w:firstLine="420" w:firstLineChars="200"/>
              <w:jc w:val="both"/>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  确定的环境类别是否合理；</w:t>
            </w:r>
          </w:p>
          <w:p>
            <w:pPr>
              <w:widowControl/>
              <w:adjustRightInd/>
              <w:snapToGrid/>
              <w:spacing w:after="0" w:line="360" w:lineRule="auto"/>
              <w:ind w:firstLine="420" w:firstLineChars="200"/>
              <w:jc w:val="both"/>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  确定的材料要求、构造要求及施工要求是否满足规范要求。</w:t>
            </w:r>
          </w:p>
        </w:tc>
      </w:tr>
      <w:tr>
        <w:tblPrEx>
          <w:tblCellMar>
            <w:top w:w="0" w:type="dxa"/>
            <w:left w:w="108" w:type="dxa"/>
            <w:bottom w:w="0" w:type="dxa"/>
            <w:right w:w="108" w:type="dxa"/>
          </w:tblCellMar>
        </w:tblPrEx>
        <w:trPr>
          <w:trHeight w:val="828" w:hRule="atLeast"/>
        </w:trPr>
        <w:tc>
          <w:tcPr>
            <w:tcW w:w="960" w:type="dxa"/>
            <w:tcBorders>
              <w:top w:val="nil"/>
              <w:left w:val="single" w:color="auto" w:sz="4" w:space="0"/>
              <w:bottom w:val="single" w:color="auto" w:sz="4" w:space="0"/>
              <w:right w:val="single" w:color="auto" w:sz="4" w:space="0"/>
            </w:tcBorders>
            <w:shd w:val="clear" w:color="auto" w:fill="auto"/>
            <w:noWrap/>
            <w:vAlign w:val="center"/>
          </w:tcPr>
          <w:p>
            <w:pPr>
              <w:widowControl/>
              <w:adjustRightInd/>
              <w:snapToGrid/>
              <w:spacing w:after="0" w:line="36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w:t>
            </w:r>
          </w:p>
        </w:tc>
        <w:tc>
          <w:tcPr>
            <w:tcW w:w="1900" w:type="dxa"/>
            <w:tcBorders>
              <w:top w:val="nil"/>
              <w:left w:val="nil"/>
              <w:bottom w:val="single" w:color="auto" w:sz="4" w:space="0"/>
              <w:right w:val="single" w:color="auto" w:sz="4" w:space="0"/>
            </w:tcBorders>
            <w:shd w:val="clear" w:color="auto" w:fill="auto"/>
            <w:noWrap/>
            <w:vAlign w:val="center"/>
          </w:tcPr>
          <w:p>
            <w:pPr>
              <w:widowControl/>
              <w:adjustRightInd/>
              <w:snapToGrid/>
              <w:spacing w:after="0" w:line="36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抗震</w:t>
            </w:r>
          </w:p>
        </w:tc>
        <w:tc>
          <w:tcPr>
            <w:tcW w:w="5763" w:type="dxa"/>
            <w:tcBorders>
              <w:top w:val="nil"/>
              <w:left w:val="nil"/>
              <w:bottom w:val="single" w:color="auto" w:sz="4" w:space="0"/>
              <w:right w:val="single" w:color="auto" w:sz="4" w:space="0"/>
            </w:tcBorders>
            <w:shd w:val="clear" w:color="auto" w:fill="auto"/>
            <w:vAlign w:val="center"/>
          </w:tcPr>
          <w:p>
            <w:pPr>
              <w:widowControl/>
              <w:adjustRightInd/>
              <w:snapToGrid/>
              <w:spacing w:after="0" w:line="360" w:lineRule="auto"/>
              <w:ind w:firstLine="420" w:firstLineChars="200"/>
              <w:jc w:val="both"/>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  确定的抗震设防标准是否合理；</w:t>
            </w:r>
          </w:p>
          <w:p>
            <w:pPr>
              <w:widowControl/>
              <w:adjustRightInd/>
              <w:snapToGrid/>
              <w:spacing w:after="0" w:line="360" w:lineRule="auto"/>
              <w:ind w:firstLine="420" w:firstLineChars="200"/>
              <w:jc w:val="both"/>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  采取的抗震构造措施是否合理，进行的抗震计算是否正确。</w:t>
            </w:r>
          </w:p>
        </w:tc>
      </w:tr>
      <w:tr>
        <w:tblPrEx>
          <w:tblCellMar>
            <w:top w:w="0" w:type="dxa"/>
            <w:left w:w="108" w:type="dxa"/>
            <w:bottom w:w="0" w:type="dxa"/>
            <w:right w:w="108" w:type="dxa"/>
          </w:tblCellMar>
        </w:tblPrEx>
        <w:trPr>
          <w:trHeight w:val="552" w:hRule="atLeast"/>
        </w:trPr>
        <w:tc>
          <w:tcPr>
            <w:tcW w:w="960" w:type="dxa"/>
            <w:tcBorders>
              <w:top w:val="nil"/>
              <w:left w:val="single" w:color="auto" w:sz="4" w:space="0"/>
              <w:bottom w:val="single" w:color="auto" w:sz="4" w:space="0"/>
              <w:right w:val="single" w:color="auto" w:sz="4" w:space="0"/>
            </w:tcBorders>
            <w:shd w:val="clear" w:color="auto" w:fill="auto"/>
            <w:noWrap/>
            <w:vAlign w:val="center"/>
          </w:tcPr>
          <w:p>
            <w:pPr>
              <w:widowControl/>
              <w:adjustRightInd/>
              <w:snapToGrid/>
              <w:spacing w:after="0" w:line="36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7</w:t>
            </w:r>
          </w:p>
        </w:tc>
        <w:tc>
          <w:tcPr>
            <w:tcW w:w="1900" w:type="dxa"/>
            <w:tcBorders>
              <w:top w:val="nil"/>
              <w:left w:val="nil"/>
              <w:bottom w:val="single" w:color="auto" w:sz="4" w:space="0"/>
              <w:right w:val="single" w:color="auto" w:sz="4" w:space="0"/>
            </w:tcBorders>
            <w:shd w:val="clear" w:color="auto" w:fill="auto"/>
            <w:noWrap/>
            <w:vAlign w:val="center"/>
          </w:tcPr>
          <w:p>
            <w:pPr>
              <w:widowControl/>
              <w:adjustRightInd/>
              <w:snapToGrid/>
              <w:spacing w:after="0" w:line="36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施工及监测</w:t>
            </w:r>
          </w:p>
        </w:tc>
        <w:tc>
          <w:tcPr>
            <w:tcW w:w="5763" w:type="dxa"/>
            <w:tcBorders>
              <w:top w:val="nil"/>
              <w:left w:val="nil"/>
              <w:bottom w:val="single" w:color="auto" w:sz="4" w:space="0"/>
              <w:right w:val="single" w:color="auto" w:sz="4" w:space="0"/>
            </w:tcBorders>
            <w:shd w:val="clear" w:color="auto" w:fill="auto"/>
            <w:vAlign w:val="center"/>
          </w:tcPr>
          <w:p>
            <w:pPr>
              <w:widowControl/>
              <w:adjustRightInd/>
              <w:snapToGrid/>
              <w:spacing w:after="0" w:line="360" w:lineRule="auto"/>
              <w:ind w:firstLine="420" w:firstLineChars="200"/>
              <w:jc w:val="both"/>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  设计建议的施工方案、施工步序是否合理；</w:t>
            </w:r>
          </w:p>
          <w:p>
            <w:pPr>
              <w:widowControl/>
              <w:adjustRightInd/>
              <w:snapToGrid/>
              <w:spacing w:after="0" w:line="360" w:lineRule="auto"/>
              <w:ind w:firstLine="420" w:firstLineChars="200"/>
              <w:jc w:val="both"/>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  设计提出的监测项目和要求是否合理、有针对性。</w:t>
            </w:r>
          </w:p>
        </w:tc>
      </w:tr>
      <w:tr>
        <w:tblPrEx>
          <w:tblCellMar>
            <w:top w:w="0" w:type="dxa"/>
            <w:left w:w="108" w:type="dxa"/>
            <w:bottom w:w="0" w:type="dxa"/>
            <w:right w:w="108" w:type="dxa"/>
          </w:tblCellMar>
        </w:tblPrEx>
        <w:trPr>
          <w:trHeight w:val="601" w:hRule="atLeast"/>
        </w:trPr>
        <w:tc>
          <w:tcPr>
            <w:tcW w:w="960" w:type="dxa"/>
            <w:tcBorders>
              <w:top w:val="nil"/>
              <w:left w:val="single" w:color="auto" w:sz="4" w:space="0"/>
              <w:bottom w:val="single" w:color="auto" w:sz="4" w:space="0"/>
              <w:right w:val="single" w:color="auto" w:sz="4" w:space="0"/>
            </w:tcBorders>
            <w:shd w:val="clear" w:color="auto" w:fill="auto"/>
            <w:noWrap/>
            <w:vAlign w:val="center"/>
          </w:tcPr>
          <w:p>
            <w:pPr>
              <w:widowControl/>
              <w:adjustRightInd/>
              <w:snapToGrid/>
              <w:spacing w:after="0" w:line="36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8</w:t>
            </w:r>
          </w:p>
        </w:tc>
        <w:tc>
          <w:tcPr>
            <w:tcW w:w="1900" w:type="dxa"/>
            <w:tcBorders>
              <w:top w:val="nil"/>
              <w:left w:val="nil"/>
              <w:bottom w:val="single" w:color="auto" w:sz="4" w:space="0"/>
              <w:right w:val="single" w:color="auto" w:sz="4" w:space="0"/>
            </w:tcBorders>
            <w:shd w:val="clear" w:color="auto" w:fill="auto"/>
            <w:noWrap/>
            <w:vAlign w:val="center"/>
          </w:tcPr>
          <w:p>
            <w:pPr>
              <w:widowControl/>
              <w:adjustRightInd/>
              <w:snapToGrid/>
              <w:spacing w:after="0" w:line="36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结构计算</w:t>
            </w:r>
          </w:p>
        </w:tc>
        <w:tc>
          <w:tcPr>
            <w:tcW w:w="5763" w:type="dxa"/>
            <w:tcBorders>
              <w:top w:val="nil"/>
              <w:left w:val="nil"/>
              <w:bottom w:val="single" w:color="auto" w:sz="4" w:space="0"/>
              <w:right w:val="single" w:color="auto" w:sz="4" w:space="0"/>
            </w:tcBorders>
            <w:shd w:val="clear" w:color="auto" w:fill="auto"/>
            <w:vAlign w:val="center"/>
          </w:tcPr>
          <w:p>
            <w:pPr>
              <w:widowControl/>
              <w:adjustRightInd/>
              <w:snapToGrid/>
              <w:spacing w:after="0" w:line="360" w:lineRule="auto"/>
              <w:ind w:firstLine="420" w:firstLineChars="200"/>
              <w:jc w:val="both"/>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  选用的计算参数是否合理，岩土物理力学参数是否与勘察资料相吻合，临近重要建构筑物的支挡结构荷载修正系数是否合理；</w:t>
            </w:r>
          </w:p>
          <w:p>
            <w:pPr>
              <w:widowControl/>
              <w:adjustRightInd/>
              <w:snapToGrid/>
              <w:spacing w:after="0" w:line="360" w:lineRule="auto"/>
              <w:ind w:firstLine="420" w:firstLineChars="200"/>
              <w:jc w:val="both"/>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  破坏模式分析是否正确，有无遗漏；</w:t>
            </w:r>
          </w:p>
          <w:p>
            <w:pPr>
              <w:widowControl/>
              <w:adjustRightInd/>
              <w:snapToGrid/>
              <w:spacing w:after="0" w:line="360" w:lineRule="auto"/>
              <w:ind w:firstLine="420" w:firstLineChars="200"/>
              <w:jc w:val="both"/>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xml:space="preserve">3  选用的计算模型是否正确，计算工况是否全面；        </w:t>
            </w:r>
          </w:p>
          <w:p>
            <w:pPr>
              <w:widowControl/>
              <w:adjustRightInd/>
              <w:snapToGrid/>
              <w:spacing w:after="0" w:line="360" w:lineRule="auto"/>
              <w:ind w:firstLine="420" w:firstLineChars="200"/>
              <w:jc w:val="both"/>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  计算内容及过程是否完整，计算结果是否满足规范要求。</w:t>
            </w:r>
          </w:p>
        </w:tc>
      </w:tr>
    </w:tbl>
    <w:p>
      <w:pPr>
        <w:pStyle w:val="4"/>
        <w:spacing w:line="400" w:lineRule="exact"/>
        <w:ind w:firstLine="0" w:firstLineChars="0"/>
        <w:rPr>
          <w:b/>
          <w:color w:val="auto"/>
          <w:highlight w:val="none"/>
        </w:rPr>
      </w:pPr>
      <w:bookmarkStart w:id="23" w:name="_Toc22386"/>
    </w:p>
    <w:p>
      <w:pPr>
        <w:pStyle w:val="4"/>
        <w:spacing w:line="400" w:lineRule="exact"/>
        <w:ind w:firstLine="0" w:firstLineChars="0"/>
        <w:rPr>
          <w:b/>
          <w:color w:val="auto"/>
          <w:highlight w:val="none"/>
        </w:rPr>
      </w:pPr>
    </w:p>
    <w:p>
      <w:pPr>
        <w:pStyle w:val="4"/>
        <w:spacing w:line="400" w:lineRule="exact"/>
        <w:ind w:firstLine="0" w:firstLineChars="0"/>
        <w:rPr>
          <w:color w:val="auto"/>
          <w:highlight w:val="none"/>
          <w:lang w:val="en-US"/>
        </w:rPr>
      </w:pPr>
      <w:bookmarkStart w:id="24" w:name="_Toc28418"/>
      <w:r>
        <w:rPr>
          <w:b/>
          <w:color w:val="auto"/>
          <w:highlight w:val="none"/>
        </w:rPr>
        <w:t>（三）道路工程——交通工程专业</w:t>
      </w:r>
      <w:bookmarkEnd w:id="20"/>
      <w:r>
        <w:rPr>
          <w:b/>
          <w:color w:val="auto"/>
          <w:highlight w:val="none"/>
        </w:rPr>
        <w:t>审查要点</w:t>
      </w:r>
      <w:bookmarkEnd w:id="23"/>
      <w:bookmarkEnd w:id="24"/>
    </w:p>
    <w:tbl>
      <w:tblPr>
        <w:tblStyle w:val="13"/>
        <w:tblW w:w="87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80"/>
        <w:gridCol w:w="1785"/>
        <w:gridCol w:w="62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9" w:hRule="atLeast"/>
          <w:tblHeader/>
        </w:trPr>
        <w:tc>
          <w:tcPr>
            <w:tcW w:w="780" w:type="dxa"/>
            <w:tcMar>
              <w:top w:w="13" w:type="dxa"/>
              <w:left w:w="13" w:type="dxa"/>
              <w:bottom w:w="0" w:type="dxa"/>
              <w:right w:w="13" w:type="dxa"/>
            </w:tcMar>
            <w:vAlign w:val="center"/>
          </w:tcPr>
          <w:p>
            <w:pPr>
              <w:widowControl/>
              <w:adjustRightInd w:val="0"/>
              <w:snapToGrid w:val="0"/>
              <w:spacing w:after="0" w:line="400" w:lineRule="exact"/>
              <w:ind w:right="110" w:rightChars="50" w:firstLine="211" w:firstLineChars="100"/>
              <w:jc w:val="both"/>
              <w:rPr>
                <w:rFonts w:ascii="宋体" w:hAnsi="宋体" w:eastAsia="宋体" w:cs="Times New Roman"/>
                <w:b/>
                <w:bCs/>
                <w:color w:val="auto"/>
                <w:kern w:val="2"/>
                <w:sz w:val="21"/>
                <w:szCs w:val="21"/>
                <w:highlight w:val="none"/>
              </w:rPr>
            </w:pPr>
            <w:r>
              <w:rPr>
                <w:rFonts w:hint="eastAsia" w:ascii="宋体" w:hAnsi="宋体" w:eastAsia="宋体" w:cs="Times New Roman"/>
                <w:b/>
                <w:bCs/>
                <w:color w:val="auto"/>
                <w:kern w:val="2"/>
                <w:sz w:val="21"/>
                <w:szCs w:val="21"/>
                <w:highlight w:val="none"/>
              </w:rPr>
              <w:t>序号</w:t>
            </w:r>
          </w:p>
        </w:tc>
        <w:tc>
          <w:tcPr>
            <w:tcW w:w="1785" w:type="dxa"/>
            <w:tcMar>
              <w:top w:w="13" w:type="dxa"/>
              <w:left w:w="13" w:type="dxa"/>
              <w:bottom w:w="0" w:type="dxa"/>
              <w:right w:w="13" w:type="dxa"/>
            </w:tcMar>
            <w:vAlign w:val="center"/>
          </w:tcPr>
          <w:p>
            <w:pPr>
              <w:widowControl/>
              <w:adjustRightInd w:val="0"/>
              <w:snapToGrid w:val="0"/>
              <w:spacing w:after="0" w:line="400" w:lineRule="exact"/>
              <w:ind w:right="110" w:rightChars="50" w:firstLine="211" w:firstLineChars="100"/>
              <w:jc w:val="center"/>
              <w:rPr>
                <w:rFonts w:ascii="宋体" w:hAnsi="宋体" w:eastAsia="宋体" w:cs="Times New Roman"/>
                <w:b/>
                <w:bCs/>
                <w:color w:val="auto"/>
                <w:kern w:val="2"/>
                <w:sz w:val="21"/>
                <w:szCs w:val="21"/>
                <w:highlight w:val="none"/>
              </w:rPr>
            </w:pPr>
            <w:r>
              <w:rPr>
                <w:rFonts w:hint="eastAsia" w:ascii="宋体" w:hAnsi="宋体" w:eastAsia="宋体" w:cs="Times New Roman"/>
                <w:b/>
                <w:bCs/>
                <w:color w:val="auto"/>
                <w:kern w:val="2"/>
                <w:sz w:val="21"/>
                <w:szCs w:val="21"/>
                <w:highlight w:val="none"/>
              </w:rPr>
              <w:t>项 目</w:t>
            </w:r>
          </w:p>
        </w:tc>
        <w:tc>
          <w:tcPr>
            <w:tcW w:w="6221" w:type="dxa"/>
            <w:tcMar>
              <w:top w:w="13" w:type="dxa"/>
              <w:left w:w="13" w:type="dxa"/>
              <w:bottom w:w="0" w:type="dxa"/>
              <w:right w:w="13" w:type="dxa"/>
            </w:tcMar>
            <w:vAlign w:val="center"/>
          </w:tcPr>
          <w:p>
            <w:pPr>
              <w:widowControl/>
              <w:adjustRightInd w:val="0"/>
              <w:snapToGrid w:val="0"/>
              <w:spacing w:after="0" w:line="400" w:lineRule="exact"/>
              <w:ind w:right="110" w:rightChars="50" w:firstLine="211" w:firstLineChars="100"/>
              <w:jc w:val="center"/>
              <w:rPr>
                <w:rFonts w:ascii="宋体" w:hAnsi="宋体" w:eastAsia="宋体" w:cs="Times New Roman"/>
                <w:b/>
                <w:bCs/>
                <w:color w:val="auto"/>
                <w:kern w:val="2"/>
                <w:sz w:val="21"/>
                <w:szCs w:val="21"/>
                <w:highlight w:val="none"/>
              </w:rPr>
            </w:pPr>
            <w:r>
              <w:rPr>
                <w:rFonts w:hint="eastAsia" w:ascii="宋体" w:hAnsi="宋体" w:eastAsia="宋体" w:cs="Times New Roman"/>
                <w:b/>
                <w:bCs/>
                <w:color w:val="auto"/>
                <w:kern w:val="2"/>
                <w:sz w:val="21"/>
                <w:szCs w:val="21"/>
                <w:highlight w:val="none"/>
              </w:rPr>
              <w:t>审查内容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3" w:hRule="atLeast"/>
        </w:trPr>
        <w:tc>
          <w:tcPr>
            <w:tcW w:w="780" w:type="dxa"/>
            <w:tcMar>
              <w:top w:w="13" w:type="dxa"/>
              <w:left w:w="13" w:type="dxa"/>
              <w:bottom w:w="0" w:type="dxa"/>
              <w:right w:w="13" w:type="dxa"/>
            </w:tcMar>
            <w:vAlign w:val="center"/>
          </w:tcPr>
          <w:p>
            <w:pPr>
              <w:widowControl w:val="0"/>
              <w:autoSpaceDE w:val="0"/>
              <w:autoSpaceDN w:val="0"/>
              <w:adjustRightInd w:val="0"/>
              <w:snapToGrid/>
              <w:spacing w:after="0" w:line="400" w:lineRule="exact"/>
              <w:jc w:val="center"/>
              <w:rPr>
                <w:rFonts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rPr>
              <w:t>1</w:t>
            </w:r>
          </w:p>
        </w:tc>
        <w:tc>
          <w:tcPr>
            <w:tcW w:w="1785" w:type="dxa"/>
            <w:tcMar>
              <w:top w:w="13" w:type="dxa"/>
              <w:left w:w="13" w:type="dxa"/>
              <w:bottom w:w="0" w:type="dxa"/>
              <w:right w:w="13" w:type="dxa"/>
            </w:tcMar>
            <w:vAlign w:val="center"/>
          </w:tcPr>
          <w:p>
            <w:pPr>
              <w:widowControl w:val="0"/>
              <w:autoSpaceDE w:val="0"/>
              <w:autoSpaceDN w:val="0"/>
              <w:adjustRightInd w:val="0"/>
              <w:snapToGrid/>
              <w:spacing w:after="0" w:line="400" w:lineRule="exact"/>
              <w:jc w:val="left"/>
              <w:rPr>
                <w:rFonts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rPr>
              <w:t>强制性条文</w:t>
            </w:r>
          </w:p>
        </w:tc>
        <w:tc>
          <w:tcPr>
            <w:tcW w:w="6221" w:type="dxa"/>
            <w:tcMar>
              <w:top w:w="13" w:type="dxa"/>
              <w:left w:w="13" w:type="dxa"/>
              <w:bottom w:w="0" w:type="dxa"/>
              <w:right w:w="13" w:type="dxa"/>
            </w:tcMar>
            <w:vAlign w:val="center"/>
          </w:tcPr>
          <w:p>
            <w:pPr>
              <w:widowControl/>
              <w:adjustRightInd/>
              <w:snapToGrid/>
              <w:spacing w:after="0" w:line="360" w:lineRule="auto"/>
              <w:ind w:firstLine="420" w:firstLineChars="200"/>
              <w:jc w:val="both"/>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1  是否满足</w:t>
            </w:r>
            <w:r>
              <w:rPr>
                <w:rFonts w:hint="eastAsia" w:ascii="宋体" w:hAnsi="宋体" w:eastAsia="宋体" w:cs="宋体"/>
                <w:color w:val="auto"/>
                <w:kern w:val="0"/>
                <w:sz w:val="21"/>
                <w:szCs w:val="21"/>
                <w:highlight w:val="none"/>
                <w:lang w:val="en-US" w:eastAsia="zh-CN"/>
              </w:rPr>
              <w:t>道路交通工程</w:t>
            </w:r>
            <w:r>
              <w:rPr>
                <w:rFonts w:hint="eastAsia" w:ascii="宋体" w:hAnsi="宋体" w:eastAsia="宋体" w:cs="宋体"/>
                <w:color w:val="auto"/>
                <w:kern w:val="0"/>
                <w:sz w:val="21"/>
                <w:szCs w:val="21"/>
                <w:highlight w:val="none"/>
              </w:rPr>
              <w:t>专业的强制性规范和强制性标准的规定</w:t>
            </w:r>
            <w:r>
              <w:rPr>
                <w:rFonts w:hint="eastAsia" w:ascii="宋体" w:hAnsi="宋体" w:eastAsia="宋体" w:cs="宋体"/>
                <w:color w:val="auto"/>
                <w:kern w:val="0"/>
                <w:sz w:val="21"/>
                <w:szCs w:val="21"/>
                <w:highlight w:val="none"/>
                <w:lang w:eastAsia="zh-CN"/>
              </w:rPr>
              <w:t>；</w:t>
            </w:r>
          </w:p>
          <w:p>
            <w:pPr>
              <w:widowControl/>
              <w:adjustRightInd/>
              <w:snapToGrid/>
              <w:spacing w:after="0" w:line="360" w:lineRule="auto"/>
              <w:ind w:firstLine="420" w:firstLineChars="200"/>
              <w:jc w:val="both"/>
              <w:rPr>
                <w:rFonts w:ascii="宋体" w:hAnsi="宋体" w:eastAsia="宋体" w:cs="宋体"/>
                <w:b/>
                <w:color w:val="auto"/>
                <w:kern w:val="2"/>
                <w:sz w:val="21"/>
                <w:szCs w:val="21"/>
                <w:highlight w:val="none"/>
              </w:rPr>
            </w:pPr>
            <w:r>
              <w:rPr>
                <w:rFonts w:hint="eastAsia" w:ascii="宋体" w:hAnsi="宋体" w:eastAsia="宋体" w:cs="宋体"/>
                <w:color w:val="auto"/>
                <w:kern w:val="0"/>
                <w:sz w:val="21"/>
                <w:szCs w:val="21"/>
                <w:highlight w:val="none"/>
              </w:rPr>
              <w:t>2  对不符合现行强制性标准规定的，是否履行了相关报批程序并获得审批文件，采取的处置措施是否与批复文件一致。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3" w:hRule="atLeast"/>
        </w:trPr>
        <w:tc>
          <w:tcPr>
            <w:tcW w:w="780" w:type="dxa"/>
            <w:tcMar>
              <w:top w:w="13" w:type="dxa"/>
              <w:left w:w="13" w:type="dxa"/>
              <w:bottom w:w="0" w:type="dxa"/>
              <w:right w:w="13" w:type="dxa"/>
            </w:tcMar>
            <w:vAlign w:val="center"/>
          </w:tcPr>
          <w:p>
            <w:pPr>
              <w:widowControl/>
              <w:adjustRightInd w:val="0"/>
              <w:snapToGrid w:val="0"/>
              <w:spacing w:after="0" w:line="400" w:lineRule="exact"/>
              <w:jc w:val="center"/>
              <w:rPr>
                <w:rFonts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rPr>
              <w:t>2</w:t>
            </w:r>
          </w:p>
        </w:tc>
        <w:tc>
          <w:tcPr>
            <w:tcW w:w="1785" w:type="dxa"/>
            <w:tcMar>
              <w:top w:w="13" w:type="dxa"/>
              <w:left w:w="13" w:type="dxa"/>
              <w:bottom w:w="0" w:type="dxa"/>
              <w:right w:w="13" w:type="dxa"/>
            </w:tcMar>
            <w:vAlign w:val="center"/>
          </w:tcPr>
          <w:p>
            <w:pPr>
              <w:widowControl/>
              <w:adjustRightInd w:val="0"/>
              <w:snapToGrid w:val="0"/>
              <w:spacing w:after="0" w:line="400" w:lineRule="exact"/>
              <w:jc w:val="left"/>
              <w:rPr>
                <w:rFonts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rPr>
              <w:t>交通工程总体</w:t>
            </w:r>
          </w:p>
        </w:tc>
        <w:tc>
          <w:tcPr>
            <w:tcW w:w="6221" w:type="dxa"/>
            <w:tcMar>
              <w:top w:w="13" w:type="dxa"/>
              <w:left w:w="13" w:type="dxa"/>
              <w:bottom w:w="0" w:type="dxa"/>
              <w:right w:w="13" w:type="dxa"/>
            </w:tcMar>
            <w:vAlign w:val="center"/>
          </w:tcPr>
          <w:p>
            <w:pPr>
              <w:widowControl/>
              <w:numPr>
                <w:ilvl w:val="0"/>
                <w:numId w:val="0"/>
              </w:numPr>
              <w:adjustRightInd w:val="0"/>
              <w:snapToGrid w:val="0"/>
              <w:spacing w:after="0" w:line="400" w:lineRule="exact"/>
              <w:ind w:left="800" w:leftChars="0" w:right="110" w:rightChars="50" w:hanging="360" w:firstLineChars="0"/>
              <w:jc w:val="left"/>
              <w:rPr>
                <w:rFonts w:ascii="宋体" w:hAnsi="宋体" w:eastAsia="宋体" w:cs="宋体"/>
                <w:color w:val="auto"/>
                <w:kern w:val="2"/>
                <w:sz w:val="21"/>
                <w:szCs w:val="21"/>
                <w:highlight w:val="none"/>
              </w:rPr>
            </w:pPr>
            <w:r>
              <w:rPr>
                <w:rFonts w:ascii="宋体" w:hAnsi="宋体" w:eastAsia="宋体" w:cs="宋体"/>
                <w:color w:val="auto"/>
                <w:kern w:val="2"/>
                <w:sz w:val="21"/>
                <w:szCs w:val="21"/>
                <w:highlight w:val="none"/>
                <w:lang w:val="en-US" w:eastAsia="zh-CN" w:bidi="ar-SA"/>
              </w:rPr>
              <w:t>1</w:t>
            </w:r>
            <w:r>
              <w:rPr>
                <w:rFonts w:hint="eastAsia" w:ascii="宋体" w:hAnsi="宋体" w:eastAsia="宋体" w:cs="宋体"/>
                <w:color w:val="auto"/>
                <w:kern w:val="2"/>
                <w:sz w:val="21"/>
                <w:szCs w:val="21"/>
                <w:highlight w:val="none"/>
              </w:rPr>
              <w:t xml:space="preserve"> </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沿线节点交通组织及车道划分是否合理；</w:t>
            </w:r>
          </w:p>
          <w:p>
            <w:pPr>
              <w:widowControl/>
              <w:numPr>
                <w:ilvl w:val="0"/>
                <w:numId w:val="0"/>
              </w:numPr>
              <w:adjustRightInd w:val="0"/>
              <w:snapToGrid w:val="0"/>
              <w:spacing w:after="0" w:line="400" w:lineRule="exact"/>
              <w:ind w:left="800" w:leftChars="0" w:right="110" w:rightChars="50" w:hanging="360" w:firstLineChars="0"/>
              <w:jc w:val="left"/>
              <w:rPr>
                <w:rFonts w:ascii="宋体" w:hAnsi="宋体" w:eastAsia="宋体" w:cs="宋体"/>
                <w:color w:val="auto"/>
                <w:kern w:val="2"/>
                <w:sz w:val="21"/>
                <w:szCs w:val="21"/>
                <w:highlight w:val="none"/>
              </w:rPr>
            </w:pPr>
            <w:r>
              <w:rPr>
                <w:rFonts w:ascii="宋体" w:hAnsi="宋体" w:eastAsia="宋体" w:cs="宋体"/>
                <w:color w:val="auto"/>
                <w:kern w:val="2"/>
                <w:sz w:val="21"/>
                <w:szCs w:val="21"/>
                <w:highlight w:val="none"/>
                <w:lang w:val="en-US" w:eastAsia="zh-CN" w:bidi="ar-SA"/>
              </w:rPr>
              <w:t>2</w:t>
            </w:r>
            <w:r>
              <w:rPr>
                <w:rFonts w:hint="eastAsia" w:ascii="宋体" w:hAnsi="宋体" w:eastAsia="宋体" w:cs="宋体"/>
                <w:color w:val="auto"/>
                <w:kern w:val="2"/>
                <w:sz w:val="21"/>
                <w:szCs w:val="21"/>
                <w:highlight w:val="none"/>
                <w:lang w:val="en-US" w:eastAsia="zh-CN" w:bidi="ar-SA"/>
              </w:rPr>
              <w:t xml:space="preserve">  </w:t>
            </w:r>
            <w:r>
              <w:rPr>
                <w:rFonts w:hint="eastAsia" w:ascii="宋体" w:hAnsi="宋体" w:eastAsia="宋体" w:cs="宋体"/>
                <w:color w:val="auto"/>
                <w:kern w:val="2"/>
                <w:sz w:val="21"/>
                <w:szCs w:val="21"/>
                <w:highlight w:val="none"/>
              </w:rPr>
              <w:t>是否</w:t>
            </w:r>
            <w:r>
              <w:rPr>
                <w:rFonts w:ascii="宋体" w:hAnsi="宋体" w:eastAsia="宋体" w:cs="宋体"/>
                <w:color w:val="auto"/>
                <w:kern w:val="2"/>
                <w:sz w:val="21"/>
                <w:szCs w:val="21"/>
                <w:highlight w:val="none"/>
              </w:rPr>
              <w:t>根据项目性质</w:t>
            </w:r>
            <w:r>
              <w:rPr>
                <w:rFonts w:hint="eastAsia" w:ascii="宋体" w:hAnsi="宋体" w:eastAsia="宋体" w:cs="宋体"/>
                <w:color w:val="auto"/>
                <w:kern w:val="2"/>
                <w:sz w:val="21"/>
                <w:szCs w:val="21"/>
                <w:highlight w:val="none"/>
              </w:rPr>
              <w:t>确定了合理的交通安全设施等级；</w:t>
            </w:r>
            <w:r>
              <w:rPr>
                <w:rFonts w:ascii="宋体" w:hAnsi="宋体" w:eastAsia="宋体" w:cs="宋体"/>
                <w:color w:val="auto"/>
                <w:kern w:val="2"/>
                <w:sz w:val="21"/>
                <w:szCs w:val="21"/>
                <w:highlight w:val="none"/>
              </w:rPr>
              <w:t xml:space="preserve"> </w:t>
            </w:r>
          </w:p>
          <w:p>
            <w:pPr>
              <w:widowControl/>
              <w:numPr>
                <w:ilvl w:val="0"/>
                <w:numId w:val="0"/>
              </w:numPr>
              <w:adjustRightInd w:val="0"/>
              <w:snapToGrid w:val="0"/>
              <w:spacing w:after="0" w:line="400" w:lineRule="exact"/>
              <w:ind w:left="800" w:leftChars="0" w:right="110" w:rightChars="50" w:hanging="360" w:firstLineChars="0"/>
              <w:jc w:val="left"/>
              <w:rPr>
                <w:rFonts w:ascii="宋体" w:hAnsi="宋体" w:eastAsia="宋体" w:cs="宋体"/>
                <w:color w:val="auto"/>
                <w:kern w:val="2"/>
                <w:sz w:val="21"/>
                <w:szCs w:val="21"/>
                <w:highlight w:val="none"/>
              </w:rPr>
            </w:pPr>
            <w:r>
              <w:rPr>
                <w:rFonts w:ascii="宋体" w:hAnsi="宋体" w:eastAsia="宋体" w:cs="宋体"/>
                <w:color w:val="auto"/>
                <w:kern w:val="2"/>
                <w:sz w:val="21"/>
                <w:szCs w:val="21"/>
                <w:highlight w:val="none"/>
                <w:lang w:val="en-US" w:eastAsia="zh-CN" w:bidi="ar-SA"/>
              </w:rPr>
              <w:t>3</w:t>
            </w:r>
            <w:r>
              <w:rPr>
                <w:rFonts w:hint="eastAsia" w:ascii="宋体" w:hAnsi="宋体" w:eastAsia="宋体" w:cs="宋体"/>
                <w:color w:val="auto"/>
                <w:kern w:val="2"/>
                <w:sz w:val="21"/>
                <w:szCs w:val="21"/>
                <w:highlight w:val="none"/>
                <w:lang w:val="en-US" w:eastAsia="zh-CN" w:bidi="ar-SA"/>
              </w:rPr>
              <w:t xml:space="preserve">  </w:t>
            </w:r>
            <w:r>
              <w:rPr>
                <w:rFonts w:hint="eastAsia" w:ascii="宋体" w:hAnsi="宋体" w:eastAsia="宋体" w:cs="宋体"/>
                <w:color w:val="auto"/>
                <w:kern w:val="2"/>
                <w:sz w:val="21"/>
                <w:szCs w:val="21"/>
                <w:highlight w:val="none"/>
              </w:rPr>
              <w:t>设计依据中的规范是否及时更新，是否出现过期作废规范;</w:t>
            </w:r>
          </w:p>
          <w:p>
            <w:pPr>
              <w:widowControl/>
              <w:numPr>
                <w:ilvl w:val="0"/>
                <w:numId w:val="0"/>
              </w:numPr>
              <w:adjustRightInd w:val="0"/>
              <w:snapToGrid w:val="0"/>
              <w:spacing w:after="0" w:line="400" w:lineRule="exact"/>
              <w:ind w:left="800" w:leftChars="0" w:right="110" w:rightChars="50" w:hanging="360" w:firstLineChars="0"/>
              <w:jc w:val="left"/>
              <w:rPr>
                <w:rFonts w:ascii="宋体" w:hAnsi="宋体" w:eastAsia="宋体" w:cs="宋体"/>
                <w:color w:val="auto"/>
                <w:kern w:val="2"/>
                <w:sz w:val="21"/>
                <w:szCs w:val="21"/>
                <w:highlight w:val="none"/>
              </w:rPr>
            </w:pPr>
            <w:r>
              <w:rPr>
                <w:rFonts w:ascii="宋体" w:hAnsi="宋体" w:eastAsia="宋体" w:cs="宋体"/>
                <w:color w:val="auto"/>
                <w:kern w:val="2"/>
                <w:sz w:val="21"/>
                <w:szCs w:val="21"/>
                <w:highlight w:val="none"/>
                <w:lang w:val="en-US" w:eastAsia="zh-CN" w:bidi="ar-SA"/>
              </w:rPr>
              <w:t>4</w:t>
            </w:r>
            <w:r>
              <w:rPr>
                <w:rFonts w:hint="eastAsia" w:ascii="宋体" w:hAnsi="宋体" w:eastAsia="宋体" w:cs="宋体"/>
                <w:color w:val="auto"/>
                <w:kern w:val="2"/>
                <w:sz w:val="21"/>
                <w:szCs w:val="21"/>
                <w:highlight w:val="none"/>
                <w:lang w:val="en-US" w:eastAsia="zh-CN" w:bidi="ar-SA"/>
              </w:rPr>
              <w:t xml:space="preserve">  </w:t>
            </w:r>
            <w:r>
              <w:rPr>
                <w:rFonts w:hint="eastAsia" w:ascii="宋体" w:hAnsi="宋体" w:eastAsia="宋体" w:cs="宋体"/>
                <w:color w:val="auto"/>
                <w:kern w:val="2"/>
                <w:sz w:val="21"/>
                <w:szCs w:val="21"/>
                <w:highlight w:val="none"/>
              </w:rPr>
              <w:t>工程量数量表一致性审查（工程量清单与平面图中设施设计是否一一对应包括项目类型、规格尺寸等，如项目存在限价设计时更应注重审查设计内容与工程数量表的一致性）；</w:t>
            </w:r>
          </w:p>
          <w:p>
            <w:pPr>
              <w:widowControl/>
              <w:numPr>
                <w:ilvl w:val="0"/>
                <w:numId w:val="0"/>
              </w:numPr>
              <w:adjustRightInd w:val="0"/>
              <w:snapToGrid w:val="0"/>
              <w:spacing w:after="0" w:line="400" w:lineRule="exact"/>
              <w:ind w:left="800" w:leftChars="0" w:right="110" w:rightChars="50" w:hanging="360" w:firstLineChars="0"/>
              <w:jc w:val="left"/>
              <w:rPr>
                <w:rFonts w:ascii="宋体" w:hAnsi="宋体" w:eastAsia="宋体" w:cs="宋体"/>
                <w:color w:val="auto"/>
                <w:kern w:val="2"/>
                <w:sz w:val="21"/>
                <w:szCs w:val="21"/>
                <w:highlight w:val="none"/>
              </w:rPr>
            </w:pPr>
            <w:r>
              <w:rPr>
                <w:rFonts w:ascii="宋体" w:hAnsi="宋体" w:eastAsia="宋体" w:cs="宋体"/>
                <w:color w:val="auto"/>
                <w:kern w:val="2"/>
                <w:sz w:val="21"/>
                <w:szCs w:val="21"/>
                <w:highlight w:val="none"/>
                <w:lang w:val="en-US" w:eastAsia="zh-CN" w:bidi="ar-SA"/>
              </w:rPr>
              <w:t>5</w:t>
            </w:r>
            <w:r>
              <w:rPr>
                <w:rFonts w:hint="eastAsia" w:ascii="宋体" w:hAnsi="宋体" w:eastAsia="宋体" w:cs="宋体"/>
                <w:color w:val="auto"/>
                <w:kern w:val="2"/>
                <w:sz w:val="21"/>
                <w:szCs w:val="21"/>
                <w:highlight w:val="none"/>
                <w:lang w:val="en-US" w:eastAsia="zh-CN" w:bidi="ar-SA"/>
              </w:rPr>
              <w:t xml:space="preserve">  </w:t>
            </w:r>
            <w:r>
              <w:rPr>
                <w:rFonts w:hint="eastAsia" w:ascii="宋体" w:hAnsi="宋体" w:eastAsia="宋体" w:cs="宋体"/>
                <w:color w:val="auto"/>
                <w:kern w:val="2"/>
                <w:sz w:val="21"/>
                <w:szCs w:val="21"/>
                <w:highlight w:val="none"/>
              </w:rPr>
              <w:t>若新建道路工程存在与现状道路相交，应着重审查近期保通交通组织方案，同时核实该部分改造工程量是否纳入本项目范围内。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3" w:hRule="atLeast"/>
        </w:trPr>
        <w:tc>
          <w:tcPr>
            <w:tcW w:w="780" w:type="dxa"/>
            <w:tcMar>
              <w:top w:w="13" w:type="dxa"/>
              <w:left w:w="13" w:type="dxa"/>
              <w:bottom w:w="0" w:type="dxa"/>
              <w:right w:w="13" w:type="dxa"/>
            </w:tcMar>
            <w:vAlign w:val="center"/>
          </w:tcPr>
          <w:p>
            <w:pPr>
              <w:widowControl/>
              <w:adjustRightInd w:val="0"/>
              <w:snapToGrid w:val="0"/>
              <w:spacing w:after="0" w:line="400" w:lineRule="exact"/>
              <w:jc w:val="center"/>
              <w:rPr>
                <w:rFonts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rPr>
              <w:t>3</w:t>
            </w:r>
          </w:p>
        </w:tc>
        <w:tc>
          <w:tcPr>
            <w:tcW w:w="1785" w:type="dxa"/>
            <w:tcMar>
              <w:top w:w="13" w:type="dxa"/>
              <w:left w:w="13" w:type="dxa"/>
              <w:bottom w:w="0" w:type="dxa"/>
              <w:right w:w="13" w:type="dxa"/>
            </w:tcMar>
            <w:vAlign w:val="center"/>
          </w:tcPr>
          <w:p>
            <w:pPr>
              <w:widowControl/>
              <w:adjustRightInd w:val="0"/>
              <w:snapToGrid w:val="0"/>
              <w:spacing w:after="0" w:line="400" w:lineRule="exact"/>
              <w:jc w:val="left"/>
              <w:rPr>
                <w:rFonts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rPr>
              <w:t>交通标志标线</w:t>
            </w:r>
          </w:p>
        </w:tc>
        <w:tc>
          <w:tcPr>
            <w:tcW w:w="6221" w:type="dxa"/>
            <w:tcMar>
              <w:top w:w="13" w:type="dxa"/>
              <w:left w:w="13" w:type="dxa"/>
              <w:bottom w:w="0" w:type="dxa"/>
              <w:right w:w="13" w:type="dxa"/>
            </w:tcMar>
            <w:vAlign w:val="center"/>
          </w:tcPr>
          <w:p>
            <w:pPr>
              <w:widowControl w:val="0"/>
              <w:autoSpaceDE w:val="0"/>
              <w:autoSpaceDN w:val="0"/>
              <w:adjustRightInd w:val="0"/>
              <w:snapToGrid/>
              <w:spacing w:after="0" w:line="400" w:lineRule="exact"/>
              <w:ind w:right="110" w:rightChars="50" w:firstLine="420" w:firstLineChars="200"/>
              <w:jc w:val="left"/>
              <w:rPr>
                <w:rFonts w:ascii="宋体" w:hAnsi="宋体" w:eastAsia="宋体" w:cs="宋体"/>
                <w:bCs/>
                <w:color w:val="auto"/>
                <w:kern w:val="2"/>
                <w:sz w:val="21"/>
                <w:szCs w:val="21"/>
                <w:highlight w:val="none"/>
              </w:rPr>
            </w:pPr>
            <w:r>
              <w:rPr>
                <w:rFonts w:ascii="宋体" w:hAnsi="宋体" w:eastAsia="宋体" w:cs="宋体"/>
                <w:bCs/>
                <w:color w:val="auto"/>
                <w:kern w:val="2"/>
                <w:sz w:val="21"/>
                <w:szCs w:val="21"/>
                <w:highlight w:val="none"/>
              </w:rPr>
              <w:t>与本节内容相关的技术规范</w:t>
            </w:r>
            <w:r>
              <w:rPr>
                <w:rFonts w:hint="eastAsia" w:ascii="宋体" w:hAnsi="宋体" w:eastAsia="宋体" w:cs="宋体"/>
                <w:bCs/>
                <w:color w:val="auto"/>
                <w:kern w:val="2"/>
                <w:sz w:val="21"/>
                <w:szCs w:val="21"/>
                <w:highlight w:val="none"/>
              </w:rPr>
              <w:t>：</w:t>
            </w:r>
            <w:r>
              <w:rPr>
                <w:rFonts w:ascii="宋体" w:hAnsi="宋体" w:eastAsia="宋体" w:cs="宋体"/>
                <w:bCs/>
                <w:color w:val="auto"/>
                <w:kern w:val="2"/>
                <w:sz w:val="21"/>
                <w:szCs w:val="21"/>
                <w:highlight w:val="none"/>
              </w:rPr>
              <w:t>《城市道路交通工程项目规范》(GB55011-2021)、《道路交通标志和标线》GB 5768、《道路交通标志和标线</w:t>
            </w:r>
            <w:r>
              <w:rPr>
                <w:rFonts w:hint="eastAsia" w:ascii="宋体" w:hAnsi="宋体" w:eastAsia="宋体" w:cs="宋体"/>
                <w:bCs/>
                <w:color w:val="auto"/>
                <w:kern w:val="2"/>
                <w:sz w:val="21"/>
                <w:szCs w:val="21"/>
                <w:highlight w:val="none"/>
              </w:rPr>
              <w:t xml:space="preserve"> 第2部分：道路交通标志</w:t>
            </w:r>
            <w:r>
              <w:rPr>
                <w:rFonts w:ascii="宋体" w:hAnsi="宋体" w:eastAsia="宋体" w:cs="宋体"/>
                <w:bCs/>
                <w:color w:val="auto"/>
                <w:kern w:val="2"/>
                <w:sz w:val="21"/>
                <w:szCs w:val="21"/>
                <w:highlight w:val="none"/>
              </w:rPr>
              <w:t>》（GB 5768.2-2022）</w:t>
            </w:r>
            <w:r>
              <w:rPr>
                <w:rFonts w:hint="eastAsia" w:ascii="宋体" w:hAnsi="宋体" w:eastAsia="宋体" w:cs="宋体"/>
                <w:bCs/>
                <w:color w:val="auto"/>
                <w:kern w:val="2"/>
                <w:sz w:val="21"/>
                <w:szCs w:val="21"/>
                <w:highlight w:val="none"/>
              </w:rPr>
              <w:t>《城市道路交通标志和标线设置规范》（GB51038-2015）、</w:t>
            </w:r>
            <w:r>
              <w:rPr>
                <w:rFonts w:ascii="宋体" w:hAnsi="宋体" w:eastAsia="宋体" w:cs="宋体"/>
                <w:bCs/>
                <w:color w:val="auto"/>
                <w:kern w:val="2"/>
                <w:sz w:val="21"/>
                <w:szCs w:val="21"/>
                <w:highlight w:val="none"/>
              </w:rPr>
              <w:t>《道路交通标线质量要求和检测方法》（GB/T16311-2009）、《</w:t>
            </w:r>
            <w:r>
              <w:rPr>
                <w:rFonts w:hint="eastAsia" w:ascii="宋体" w:hAnsi="宋体" w:eastAsia="宋体" w:cs="宋体"/>
                <w:bCs/>
                <w:color w:val="auto"/>
                <w:kern w:val="2"/>
                <w:sz w:val="21"/>
                <w:szCs w:val="21"/>
                <w:highlight w:val="none"/>
              </w:rPr>
              <w:t>路面</w:t>
            </w:r>
            <w:r>
              <w:rPr>
                <w:rFonts w:ascii="宋体" w:hAnsi="宋体" w:eastAsia="宋体" w:cs="宋体"/>
                <w:bCs/>
                <w:color w:val="auto"/>
                <w:kern w:val="2"/>
                <w:sz w:val="21"/>
                <w:szCs w:val="21"/>
                <w:highlight w:val="none"/>
              </w:rPr>
              <w:t>标线涂料》（JT/T280-2004）</w:t>
            </w:r>
            <w:r>
              <w:rPr>
                <w:rFonts w:hint="eastAsia" w:ascii="宋体" w:hAnsi="宋体" w:eastAsia="宋体" w:cs="宋体"/>
                <w:bCs/>
                <w:color w:val="auto"/>
                <w:kern w:val="2"/>
                <w:sz w:val="21"/>
                <w:szCs w:val="21"/>
                <w:highlight w:val="none"/>
              </w:rPr>
              <w:t>及</w:t>
            </w:r>
            <w:r>
              <w:rPr>
                <w:rFonts w:ascii="宋体" w:hAnsi="宋体" w:eastAsia="宋体" w:cs="宋体"/>
                <w:bCs/>
                <w:color w:val="auto"/>
                <w:kern w:val="2"/>
                <w:sz w:val="21"/>
                <w:szCs w:val="21"/>
                <w:highlight w:val="none"/>
              </w:rPr>
              <w:t>《</w:t>
            </w:r>
            <w:r>
              <w:rPr>
                <w:rFonts w:hint="eastAsia" w:ascii="宋体" w:hAnsi="宋体" w:eastAsia="宋体" w:cs="宋体"/>
                <w:bCs/>
                <w:color w:val="auto"/>
                <w:kern w:val="2"/>
                <w:sz w:val="21"/>
                <w:szCs w:val="21"/>
                <w:highlight w:val="none"/>
              </w:rPr>
              <w:t>道路交通标志板及支撑件</w:t>
            </w:r>
            <w:r>
              <w:rPr>
                <w:rFonts w:ascii="宋体" w:hAnsi="宋体" w:eastAsia="宋体" w:cs="宋体"/>
                <w:bCs/>
                <w:color w:val="auto"/>
                <w:kern w:val="2"/>
                <w:sz w:val="21"/>
                <w:szCs w:val="21"/>
                <w:highlight w:val="none"/>
              </w:rPr>
              <w:t>》（GB/T23827-2021）等。</w:t>
            </w:r>
          </w:p>
          <w:p>
            <w:pPr>
              <w:widowControl/>
              <w:adjustRightInd w:val="0"/>
              <w:snapToGrid w:val="0"/>
              <w:spacing w:after="0" w:line="400" w:lineRule="exact"/>
              <w:ind w:left="13" w:leftChars="6" w:right="110" w:rightChars="50" w:firstLine="420" w:firstLineChars="200"/>
              <w:jc w:val="left"/>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1  交通</w:t>
            </w:r>
            <w:r>
              <w:rPr>
                <w:rFonts w:ascii="宋体" w:hAnsi="宋体" w:eastAsia="宋体" w:cs="宋体"/>
                <w:color w:val="auto"/>
                <w:kern w:val="2"/>
                <w:sz w:val="21"/>
                <w:szCs w:val="21"/>
                <w:highlight w:val="none"/>
              </w:rPr>
              <w:t>标志的设置是否</w:t>
            </w:r>
            <w:r>
              <w:rPr>
                <w:rFonts w:hint="eastAsia" w:ascii="宋体" w:hAnsi="宋体" w:eastAsia="宋体" w:cs="宋体"/>
                <w:color w:val="auto"/>
                <w:kern w:val="2"/>
                <w:sz w:val="21"/>
                <w:szCs w:val="21"/>
                <w:highlight w:val="none"/>
              </w:rPr>
              <w:t>合理、</w:t>
            </w:r>
            <w:r>
              <w:rPr>
                <w:rFonts w:ascii="宋体" w:hAnsi="宋体" w:eastAsia="宋体" w:cs="宋体"/>
                <w:color w:val="auto"/>
                <w:kern w:val="2"/>
                <w:sz w:val="21"/>
                <w:szCs w:val="21"/>
                <w:highlight w:val="none"/>
              </w:rPr>
              <w:t>满足安全、导向需要</w:t>
            </w:r>
            <w:r>
              <w:rPr>
                <w:rFonts w:hint="eastAsia" w:ascii="宋体" w:hAnsi="宋体" w:eastAsia="宋体" w:cs="宋体"/>
                <w:color w:val="auto"/>
                <w:kern w:val="2"/>
                <w:sz w:val="21"/>
                <w:szCs w:val="21"/>
                <w:highlight w:val="none"/>
              </w:rPr>
              <w:t>；</w:t>
            </w:r>
          </w:p>
          <w:p>
            <w:pPr>
              <w:widowControl/>
              <w:adjustRightInd w:val="0"/>
              <w:snapToGrid w:val="0"/>
              <w:spacing w:after="0" w:line="400" w:lineRule="exact"/>
              <w:ind w:left="13" w:leftChars="6" w:right="110" w:rightChars="50" w:firstLine="420" w:firstLineChars="200"/>
              <w:jc w:val="left"/>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2  交通标志牌尺寸及版面设计、标志内容、设置位置是否合理；</w:t>
            </w:r>
          </w:p>
          <w:p>
            <w:pPr>
              <w:widowControl/>
              <w:numPr>
                <w:ilvl w:val="0"/>
                <w:numId w:val="0"/>
              </w:numPr>
              <w:adjustRightInd w:val="0"/>
              <w:snapToGrid w:val="0"/>
              <w:spacing w:after="0" w:line="400" w:lineRule="exact"/>
              <w:ind w:left="800" w:leftChars="0" w:right="110" w:rightChars="50" w:hanging="360" w:firstLineChars="0"/>
              <w:jc w:val="left"/>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SA"/>
              </w:rPr>
              <w:t xml:space="preserve">3 </w:t>
            </w:r>
            <w:r>
              <w:rPr>
                <w:rFonts w:hint="eastAsia" w:ascii="宋体" w:hAnsi="宋体" w:eastAsia="宋体" w:cs="宋体"/>
                <w:color w:val="auto"/>
                <w:kern w:val="2"/>
                <w:sz w:val="21"/>
                <w:szCs w:val="21"/>
                <w:highlight w:val="none"/>
              </w:rPr>
              <w:t>标志牌结构设计、立柱基础的地基承载力、使用材料是否符合规范要求；</w:t>
            </w:r>
          </w:p>
          <w:p>
            <w:pPr>
              <w:widowControl/>
              <w:numPr>
                <w:ilvl w:val="0"/>
                <w:numId w:val="0"/>
              </w:numPr>
              <w:adjustRightInd w:val="0"/>
              <w:snapToGrid w:val="0"/>
              <w:spacing w:after="0" w:line="400" w:lineRule="exact"/>
              <w:ind w:left="800" w:leftChars="0" w:right="110" w:rightChars="50" w:hanging="360" w:firstLineChars="0"/>
              <w:jc w:val="left"/>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SA"/>
              </w:rPr>
              <w:t>4</w:t>
            </w:r>
            <w:r>
              <w:rPr>
                <w:rFonts w:hint="eastAsia" w:ascii="宋体" w:hAnsi="宋体" w:eastAsia="宋体" w:cs="宋体"/>
                <w:color w:val="auto"/>
                <w:kern w:val="2"/>
                <w:sz w:val="21"/>
                <w:szCs w:val="21"/>
                <w:highlight w:val="none"/>
              </w:rPr>
              <w:t>单柱式杆件在设置不同尺寸的标志牌后，是否根据净高要求进行了相应的高度设计；</w:t>
            </w:r>
          </w:p>
          <w:p>
            <w:pPr>
              <w:widowControl/>
              <w:numPr>
                <w:ilvl w:val="0"/>
                <w:numId w:val="0"/>
              </w:numPr>
              <w:adjustRightInd w:val="0"/>
              <w:snapToGrid w:val="0"/>
              <w:spacing w:after="0" w:line="400" w:lineRule="exact"/>
              <w:ind w:left="800" w:leftChars="0" w:right="110" w:rightChars="50" w:hanging="360" w:firstLineChars="0"/>
              <w:jc w:val="left"/>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SA"/>
              </w:rPr>
              <w:t>5</w:t>
            </w:r>
            <w:r>
              <w:rPr>
                <w:rFonts w:hint="eastAsia" w:ascii="宋体" w:hAnsi="宋体" w:eastAsia="宋体" w:cs="宋体"/>
                <w:color w:val="auto"/>
                <w:kern w:val="2"/>
                <w:sz w:val="21"/>
                <w:szCs w:val="21"/>
                <w:highlight w:val="none"/>
              </w:rPr>
              <w:t>指路标志中的路名信息是否满足相关规范要求且保证中英文对照的准确性；</w:t>
            </w:r>
          </w:p>
          <w:p>
            <w:pPr>
              <w:widowControl/>
              <w:numPr>
                <w:ilvl w:val="0"/>
                <w:numId w:val="0"/>
              </w:numPr>
              <w:adjustRightInd w:val="0"/>
              <w:snapToGrid w:val="0"/>
              <w:spacing w:after="0" w:line="400" w:lineRule="exact"/>
              <w:ind w:left="800" w:leftChars="0" w:right="110" w:rightChars="50" w:hanging="360" w:firstLineChars="0"/>
              <w:jc w:val="left"/>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SA"/>
              </w:rPr>
              <w:t>6</w:t>
            </w:r>
            <w:r>
              <w:rPr>
                <w:rFonts w:hint="eastAsia" w:ascii="宋体" w:hAnsi="宋体" w:eastAsia="宋体" w:cs="宋体"/>
                <w:color w:val="auto"/>
                <w:kern w:val="2"/>
                <w:sz w:val="21"/>
                <w:szCs w:val="21"/>
                <w:highlight w:val="none"/>
              </w:rPr>
              <w:t>交通标线的布设是否与道路等级、技术标准相匹配并符合规范要求；</w:t>
            </w:r>
          </w:p>
          <w:p>
            <w:pPr>
              <w:widowControl/>
              <w:numPr>
                <w:ilvl w:val="0"/>
                <w:numId w:val="0"/>
              </w:numPr>
              <w:adjustRightInd w:val="0"/>
              <w:snapToGrid w:val="0"/>
              <w:spacing w:after="0" w:line="400" w:lineRule="exact"/>
              <w:ind w:left="800" w:leftChars="0" w:right="110" w:rightChars="50" w:hanging="360" w:firstLineChars="0"/>
              <w:jc w:val="left"/>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SA"/>
              </w:rPr>
              <w:t xml:space="preserve">7  </w:t>
            </w:r>
            <w:r>
              <w:rPr>
                <w:rFonts w:ascii="宋体" w:hAnsi="宋体" w:eastAsia="宋体" w:cs="宋体"/>
                <w:color w:val="auto"/>
                <w:kern w:val="2"/>
                <w:sz w:val="21"/>
                <w:szCs w:val="21"/>
                <w:highlight w:val="none"/>
              </w:rPr>
              <w:t>道路交通标线所用材料、施工技术要求是否符合规范要求；</w:t>
            </w:r>
          </w:p>
          <w:p>
            <w:pPr>
              <w:widowControl/>
              <w:numPr>
                <w:ilvl w:val="0"/>
                <w:numId w:val="0"/>
              </w:numPr>
              <w:adjustRightInd w:val="0"/>
              <w:snapToGrid w:val="0"/>
              <w:spacing w:after="0" w:line="400" w:lineRule="exact"/>
              <w:ind w:left="800" w:leftChars="0" w:right="110" w:rightChars="50" w:hanging="360" w:firstLineChars="0"/>
              <w:jc w:val="left"/>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rPr>
              <w:t xml:space="preserve">8  </w:t>
            </w:r>
            <w:r>
              <w:rPr>
                <w:rFonts w:hint="eastAsia" w:ascii="宋体" w:hAnsi="宋体" w:eastAsia="宋体" w:cs="宋体"/>
                <w:color w:val="auto"/>
                <w:kern w:val="2"/>
                <w:sz w:val="21"/>
                <w:szCs w:val="21"/>
                <w:highlight w:val="none"/>
              </w:rPr>
              <w:t>车道渠化与交通转向需求是否匹配；导向箭头设置是否满足相关规范要求如导向箭头尺寸、设置组数与车速及道路等级是否匹配；导向车道线的长度与车速及道路等级是否匹配；车道分界线的线型与车速是否匹配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3" w:hRule="atLeast"/>
        </w:trPr>
        <w:tc>
          <w:tcPr>
            <w:tcW w:w="780" w:type="dxa"/>
            <w:tcMar>
              <w:top w:w="13" w:type="dxa"/>
              <w:left w:w="13" w:type="dxa"/>
              <w:bottom w:w="0" w:type="dxa"/>
              <w:right w:w="13" w:type="dxa"/>
            </w:tcMar>
            <w:vAlign w:val="center"/>
          </w:tcPr>
          <w:p>
            <w:pPr>
              <w:widowControl/>
              <w:adjustRightInd w:val="0"/>
              <w:snapToGrid w:val="0"/>
              <w:spacing w:after="0" w:line="400" w:lineRule="exact"/>
              <w:jc w:val="center"/>
              <w:rPr>
                <w:rFonts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rPr>
              <w:t>4</w:t>
            </w:r>
          </w:p>
        </w:tc>
        <w:tc>
          <w:tcPr>
            <w:tcW w:w="1785" w:type="dxa"/>
            <w:tcMar>
              <w:top w:w="13" w:type="dxa"/>
              <w:left w:w="13" w:type="dxa"/>
              <w:bottom w:w="0" w:type="dxa"/>
              <w:right w:w="13" w:type="dxa"/>
            </w:tcMar>
            <w:vAlign w:val="center"/>
          </w:tcPr>
          <w:p>
            <w:pPr>
              <w:widowControl/>
              <w:adjustRightInd w:val="0"/>
              <w:snapToGrid w:val="0"/>
              <w:spacing w:after="0" w:line="400" w:lineRule="exact"/>
              <w:jc w:val="left"/>
              <w:rPr>
                <w:rFonts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rPr>
              <w:t>交通安全设施</w:t>
            </w:r>
          </w:p>
        </w:tc>
        <w:tc>
          <w:tcPr>
            <w:tcW w:w="6221" w:type="dxa"/>
            <w:tcMar>
              <w:top w:w="13" w:type="dxa"/>
              <w:left w:w="13" w:type="dxa"/>
              <w:bottom w:w="0" w:type="dxa"/>
              <w:right w:w="13" w:type="dxa"/>
            </w:tcMar>
            <w:vAlign w:val="center"/>
          </w:tcPr>
          <w:p>
            <w:pPr>
              <w:widowControl/>
              <w:adjustRightInd w:val="0"/>
              <w:snapToGrid w:val="0"/>
              <w:spacing w:after="0" w:line="400" w:lineRule="exact"/>
              <w:ind w:left="13" w:leftChars="6" w:right="110" w:rightChars="50" w:firstLine="420" w:firstLineChars="200"/>
              <w:jc w:val="left"/>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 xml:space="preserve">1  </w:t>
            </w:r>
            <w:r>
              <w:rPr>
                <w:rFonts w:ascii="宋体" w:hAnsi="宋体" w:eastAsia="宋体" w:cs="宋体"/>
                <w:color w:val="auto"/>
                <w:kern w:val="2"/>
                <w:sz w:val="21"/>
                <w:szCs w:val="21"/>
                <w:highlight w:val="none"/>
              </w:rPr>
              <w:t>交通安全设施是否符合现行国家标准，</w:t>
            </w:r>
            <w:r>
              <w:rPr>
                <w:rFonts w:hint="eastAsia" w:ascii="宋体" w:hAnsi="宋体" w:eastAsia="宋体" w:cs="宋体"/>
                <w:color w:val="auto"/>
                <w:kern w:val="2"/>
                <w:sz w:val="21"/>
                <w:szCs w:val="21"/>
                <w:highlight w:val="none"/>
              </w:rPr>
              <w:t>审查</w:t>
            </w:r>
            <w:r>
              <w:rPr>
                <w:rFonts w:ascii="宋体" w:hAnsi="宋体" w:eastAsia="宋体" w:cs="宋体"/>
                <w:color w:val="auto"/>
                <w:kern w:val="2"/>
                <w:sz w:val="21"/>
                <w:szCs w:val="21"/>
                <w:highlight w:val="none"/>
              </w:rPr>
              <w:t>沿线设施工程的规模是否执行初设批复意见，并满足功能需求</w:t>
            </w:r>
            <w:r>
              <w:rPr>
                <w:rFonts w:hint="eastAsia" w:ascii="宋体" w:hAnsi="宋体" w:eastAsia="宋体" w:cs="宋体"/>
                <w:color w:val="auto"/>
                <w:kern w:val="2"/>
                <w:sz w:val="21"/>
                <w:szCs w:val="21"/>
                <w:highlight w:val="none"/>
              </w:rPr>
              <w:t>；</w:t>
            </w:r>
          </w:p>
          <w:p>
            <w:pPr>
              <w:widowControl/>
              <w:adjustRightInd w:val="0"/>
              <w:snapToGrid w:val="0"/>
              <w:spacing w:after="0" w:line="400" w:lineRule="exact"/>
              <w:ind w:left="13" w:leftChars="6" w:right="110" w:rightChars="50" w:firstLine="420" w:firstLineChars="200"/>
              <w:jc w:val="left"/>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2  交通防护设施</w:t>
            </w:r>
            <w:r>
              <w:rPr>
                <w:rFonts w:ascii="宋体" w:hAnsi="宋体" w:eastAsia="宋体" w:cs="宋体"/>
                <w:color w:val="auto"/>
                <w:kern w:val="2"/>
                <w:sz w:val="21"/>
                <w:szCs w:val="21"/>
                <w:highlight w:val="none"/>
              </w:rPr>
              <w:t>的设置是否体现因地制宜，不同区段应设置不同型式</w:t>
            </w:r>
            <w:r>
              <w:rPr>
                <w:rFonts w:hint="eastAsia" w:ascii="宋体" w:hAnsi="宋体" w:eastAsia="宋体" w:cs="宋体"/>
                <w:color w:val="auto"/>
                <w:kern w:val="2"/>
                <w:sz w:val="21"/>
                <w:szCs w:val="21"/>
                <w:highlight w:val="none"/>
              </w:rPr>
              <w:t>交通防护设施</w:t>
            </w:r>
            <w:r>
              <w:rPr>
                <w:rFonts w:ascii="宋体" w:hAnsi="宋体" w:eastAsia="宋体" w:cs="宋体"/>
                <w:color w:val="auto"/>
                <w:kern w:val="2"/>
                <w:sz w:val="21"/>
                <w:szCs w:val="21"/>
                <w:highlight w:val="none"/>
              </w:rPr>
              <w:t>，并考虑不同型式护拦之间的平顺衔接；</w:t>
            </w:r>
          </w:p>
          <w:p>
            <w:pPr>
              <w:widowControl/>
              <w:adjustRightInd w:val="0"/>
              <w:snapToGrid w:val="0"/>
              <w:spacing w:after="0" w:line="400" w:lineRule="exact"/>
              <w:ind w:left="13" w:leftChars="6" w:right="110" w:rightChars="50" w:firstLine="420" w:firstLineChars="200"/>
              <w:jc w:val="left"/>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3</w:t>
            </w:r>
            <w:r>
              <w:rPr>
                <w:rFonts w:ascii="宋体" w:hAnsi="宋体" w:eastAsia="宋体" w:cs="宋体"/>
                <w:color w:val="auto"/>
                <w:kern w:val="2"/>
                <w:sz w:val="21"/>
                <w:szCs w:val="21"/>
                <w:highlight w:val="none"/>
              </w:rPr>
              <w:t xml:space="preserve">  </w:t>
            </w:r>
            <w:r>
              <w:rPr>
                <w:rFonts w:hint="eastAsia" w:ascii="宋体" w:hAnsi="宋体" w:eastAsia="宋体" w:cs="宋体"/>
                <w:color w:val="auto"/>
                <w:kern w:val="2"/>
                <w:sz w:val="21"/>
                <w:szCs w:val="21"/>
                <w:highlight w:val="none"/>
              </w:rPr>
              <w:t>在急弯陡坡等有安全隐患的地方是否按照规范要求设置了交通安全设施如减速标线、线型诱导标、急弯陡坡提示标志、突起路标、防撞桶等安全设施的设计。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4" w:hRule="atLeast"/>
        </w:trPr>
        <w:tc>
          <w:tcPr>
            <w:tcW w:w="780" w:type="dxa"/>
            <w:tcMar>
              <w:top w:w="13" w:type="dxa"/>
              <w:left w:w="13" w:type="dxa"/>
              <w:bottom w:w="0" w:type="dxa"/>
              <w:right w:w="13" w:type="dxa"/>
            </w:tcMar>
            <w:vAlign w:val="center"/>
          </w:tcPr>
          <w:p>
            <w:pPr>
              <w:widowControl/>
              <w:adjustRightInd w:val="0"/>
              <w:snapToGrid w:val="0"/>
              <w:spacing w:after="0" w:line="400" w:lineRule="exact"/>
              <w:jc w:val="center"/>
              <w:rPr>
                <w:rFonts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rPr>
              <w:t>5</w:t>
            </w:r>
          </w:p>
        </w:tc>
        <w:tc>
          <w:tcPr>
            <w:tcW w:w="1785" w:type="dxa"/>
            <w:tcMar>
              <w:top w:w="13" w:type="dxa"/>
              <w:left w:w="13" w:type="dxa"/>
              <w:bottom w:w="0" w:type="dxa"/>
              <w:right w:w="13" w:type="dxa"/>
            </w:tcMar>
            <w:vAlign w:val="center"/>
          </w:tcPr>
          <w:p>
            <w:pPr>
              <w:widowControl/>
              <w:adjustRightInd w:val="0"/>
              <w:snapToGrid w:val="0"/>
              <w:spacing w:after="0" w:line="400" w:lineRule="exact"/>
              <w:jc w:val="left"/>
              <w:rPr>
                <w:rFonts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rPr>
              <w:t>交通信号监控</w:t>
            </w:r>
          </w:p>
        </w:tc>
        <w:tc>
          <w:tcPr>
            <w:tcW w:w="6221" w:type="dxa"/>
            <w:tcMar>
              <w:top w:w="13" w:type="dxa"/>
              <w:left w:w="13" w:type="dxa"/>
              <w:bottom w:w="0" w:type="dxa"/>
              <w:right w:w="13" w:type="dxa"/>
            </w:tcMar>
            <w:vAlign w:val="center"/>
          </w:tcPr>
          <w:p>
            <w:pPr>
              <w:widowControl/>
              <w:adjustRightInd w:val="0"/>
              <w:snapToGrid w:val="0"/>
              <w:spacing w:after="0" w:line="400" w:lineRule="exact"/>
              <w:ind w:left="13" w:leftChars="6" w:right="110" w:rightChars="50" w:firstLine="420" w:firstLineChars="200"/>
              <w:jc w:val="left"/>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1</w:t>
            </w:r>
            <w:r>
              <w:rPr>
                <w:rFonts w:ascii="宋体" w:hAnsi="宋体" w:eastAsia="宋体" w:cs="宋体"/>
                <w:color w:val="auto"/>
                <w:kern w:val="2"/>
                <w:sz w:val="21"/>
                <w:szCs w:val="21"/>
                <w:highlight w:val="none"/>
              </w:rPr>
              <w:t xml:space="preserve">  </w:t>
            </w:r>
            <w:r>
              <w:rPr>
                <w:rFonts w:hint="eastAsia" w:ascii="宋体" w:hAnsi="宋体" w:eastAsia="宋体" w:cs="宋体"/>
                <w:color w:val="auto"/>
                <w:kern w:val="2"/>
                <w:sz w:val="21"/>
                <w:szCs w:val="21"/>
                <w:highlight w:val="none"/>
              </w:rPr>
              <w:t>信号监控设施的设计规范更新较快，是否按照最新规范和交管部门要求进行了相应的设计；</w:t>
            </w:r>
          </w:p>
          <w:p>
            <w:pPr>
              <w:widowControl/>
              <w:adjustRightInd w:val="0"/>
              <w:snapToGrid w:val="0"/>
              <w:spacing w:after="0" w:line="400" w:lineRule="exact"/>
              <w:ind w:left="13" w:leftChars="6" w:right="110" w:rightChars="50" w:firstLine="420" w:firstLineChars="200"/>
              <w:jc w:val="left"/>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2  交通信号监控</w:t>
            </w:r>
            <w:r>
              <w:rPr>
                <w:rFonts w:ascii="宋体" w:hAnsi="宋体" w:eastAsia="宋体" w:cs="宋体"/>
                <w:color w:val="auto"/>
                <w:kern w:val="2"/>
                <w:sz w:val="21"/>
                <w:szCs w:val="21"/>
                <w:highlight w:val="none"/>
              </w:rPr>
              <w:t>各设备和材料的安装方式和位置是否合理明确</w:t>
            </w:r>
            <w:r>
              <w:rPr>
                <w:rFonts w:hint="eastAsia" w:ascii="宋体" w:hAnsi="宋体" w:eastAsia="宋体" w:cs="宋体"/>
                <w:color w:val="auto"/>
                <w:kern w:val="2"/>
                <w:sz w:val="21"/>
                <w:szCs w:val="21"/>
                <w:highlight w:val="none"/>
              </w:rPr>
              <w:t>；</w:t>
            </w:r>
          </w:p>
          <w:p>
            <w:pPr>
              <w:widowControl/>
              <w:adjustRightInd w:val="0"/>
              <w:snapToGrid w:val="0"/>
              <w:spacing w:after="0" w:line="400" w:lineRule="exact"/>
              <w:ind w:left="13" w:leftChars="6" w:right="110" w:rightChars="50" w:firstLine="420" w:firstLineChars="200"/>
              <w:jc w:val="left"/>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3  设备选型、配置及技术指标是否满足系统功能需要，是否符合相关规范要求；</w:t>
            </w:r>
          </w:p>
          <w:p>
            <w:pPr>
              <w:widowControl/>
              <w:adjustRightInd w:val="0"/>
              <w:snapToGrid w:val="0"/>
              <w:spacing w:after="0" w:line="400" w:lineRule="exact"/>
              <w:ind w:left="13" w:leftChars="6" w:right="110" w:rightChars="50" w:firstLine="420" w:firstLineChars="200"/>
              <w:jc w:val="left"/>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4  设备所用电源是否稳定、可靠，是否符合相关规范，容量是否满足要求；</w:t>
            </w:r>
          </w:p>
          <w:p>
            <w:pPr>
              <w:widowControl/>
              <w:adjustRightInd w:val="0"/>
              <w:snapToGrid w:val="0"/>
              <w:spacing w:after="0" w:line="400" w:lineRule="exact"/>
              <w:ind w:left="13" w:leftChars="6" w:right="110" w:rightChars="50" w:firstLine="420" w:firstLineChars="200"/>
              <w:jc w:val="left"/>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5  各供配电系统负荷计算是否正确，仪表及电气元器件选型、开关整定、管线配合、防护等级、环境特点等是否正确，是否符合有关标准；</w:t>
            </w:r>
          </w:p>
          <w:p>
            <w:pPr>
              <w:widowControl/>
              <w:adjustRightInd w:val="0"/>
              <w:snapToGrid w:val="0"/>
              <w:spacing w:after="0" w:line="400" w:lineRule="exact"/>
              <w:ind w:left="13" w:leftChars="6" w:right="110" w:rightChars="50" w:firstLine="420" w:firstLineChars="200"/>
              <w:jc w:val="left"/>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 xml:space="preserve">6  </w:t>
            </w:r>
            <w:r>
              <w:rPr>
                <w:rFonts w:ascii="宋体" w:hAnsi="宋体" w:eastAsia="宋体" w:cs="宋体"/>
                <w:color w:val="auto"/>
                <w:kern w:val="2"/>
                <w:sz w:val="21"/>
                <w:szCs w:val="21"/>
                <w:highlight w:val="none"/>
              </w:rPr>
              <w:t>线缆管道、设备基础、预埋件、手孔、人孔等是否设计全面、到位，尺寸规格是否合理</w:t>
            </w:r>
            <w:r>
              <w:rPr>
                <w:rFonts w:hint="eastAsia" w:ascii="宋体" w:hAnsi="宋体" w:eastAsia="宋体" w:cs="宋体"/>
                <w:color w:val="auto"/>
                <w:kern w:val="2"/>
                <w:sz w:val="21"/>
                <w:szCs w:val="21"/>
                <w:highlight w:val="none"/>
              </w:rPr>
              <w:t>；</w:t>
            </w:r>
          </w:p>
          <w:p>
            <w:pPr>
              <w:widowControl/>
              <w:adjustRightInd w:val="0"/>
              <w:snapToGrid w:val="0"/>
              <w:spacing w:after="0" w:line="400" w:lineRule="exact"/>
              <w:ind w:left="13" w:leftChars="6" w:right="110" w:rightChars="50" w:firstLine="420" w:firstLineChars="200"/>
              <w:jc w:val="left"/>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7  接地方式、接地电阻是否符合相关规范要求；</w:t>
            </w:r>
          </w:p>
          <w:p>
            <w:pPr>
              <w:widowControl/>
              <w:adjustRightInd w:val="0"/>
              <w:snapToGrid w:val="0"/>
              <w:spacing w:after="0" w:line="400" w:lineRule="exact"/>
              <w:ind w:left="13" w:leftChars="6" w:right="110" w:rightChars="50" w:firstLine="420" w:firstLineChars="200"/>
              <w:jc w:val="left"/>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8  防雷等级及做法是否符合相关规范要求；</w:t>
            </w:r>
          </w:p>
          <w:p>
            <w:pPr>
              <w:widowControl/>
              <w:adjustRightInd w:val="0"/>
              <w:snapToGrid w:val="0"/>
              <w:spacing w:after="0" w:line="400" w:lineRule="exact"/>
              <w:ind w:left="13" w:leftChars="6" w:right="110" w:rightChars="50" w:firstLine="420" w:firstLineChars="200"/>
              <w:jc w:val="left"/>
              <w:rPr>
                <w:rFonts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rPr>
              <w:t>9  对电磁干扰是否采取了有效的抗干扰措施。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4" w:hRule="atLeast"/>
        </w:trPr>
        <w:tc>
          <w:tcPr>
            <w:tcW w:w="780" w:type="dxa"/>
            <w:tcMar>
              <w:top w:w="13" w:type="dxa"/>
              <w:left w:w="13" w:type="dxa"/>
              <w:bottom w:w="0" w:type="dxa"/>
              <w:right w:w="13" w:type="dxa"/>
            </w:tcMar>
            <w:vAlign w:val="center"/>
          </w:tcPr>
          <w:p>
            <w:pPr>
              <w:widowControl/>
              <w:adjustRightInd w:val="0"/>
              <w:snapToGrid w:val="0"/>
              <w:spacing w:after="0" w:line="400" w:lineRule="exact"/>
              <w:jc w:val="center"/>
              <w:rPr>
                <w:rFonts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rPr>
              <w:t>6</w:t>
            </w:r>
          </w:p>
        </w:tc>
        <w:tc>
          <w:tcPr>
            <w:tcW w:w="1785" w:type="dxa"/>
            <w:tcMar>
              <w:top w:w="13" w:type="dxa"/>
              <w:left w:w="13" w:type="dxa"/>
              <w:bottom w:w="0" w:type="dxa"/>
              <w:right w:w="13" w:type="dxa"/>
            </w:tcMar>
            <w:vAlign w:val="center"/>
          </w:tcPr>
          <w:p>
            <w:pPr>
              <w:widowControl/>
              <w:adjustRightInd w:val="0"/>
              <w:snapToGrid w:val="0"/>
              <w:spacing w:after="0" w:line="400" w:lineRule="exact"/>
              <w:jc w:val="left"/>
              <w:rPr>
                <w:rFonts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rPr>
              <w:t>智慧交通（如有）</w:t>
            </w:r>
          </w:p>
        </w:tc>
        <w:tc>
          <w:tcPr>
            <w:tcW w:w="6221" w:type="dxa"/>
            <w:tcMar>
              <w:top w:w="13" w:type="dxa"/>
              <w:left w:w="13" w:type="dxa"/>
              <w:bottom w:w="0" w:type="dxa"/>
              <w:right w:w="13" w:type="dxa"/>
            </w:tcMar>
            <w:vAlign w:val="center"/>
          </w:tcPr>
          <w:p>
            <w:pPr>
              <w:widowControl/>
              <w:numPr>
                <w:ilvl w:val="0"/>
                <w:numId w:val="1"/>
              </w:numPr>
              <w:adjustRightInd w:val="0"/>
              <w:snapToGrid w:val="0"/>
              <w:spacing w:after="0" w:line="400" w:lineRule="exact"/>
              <w:ind w:right="110" w:rightChars="50"/>
              <w:jc w:val="left"/>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杆件是否进行了充分考虑预留设计；</w:t>
            </w:r>
          </w:p>
          <w:p>
            <w:pPr>
              <w:widowControl/>
              <w:numPr>
                <w:ilvl w:val="0"/>
                <w:numId w:val="1"/>
              </w:numPr>
              <w:adjustRightInd w:val="0"/>
              <w:snapToGrid w:val="0"/>
              <w:spacing w:after="0" w:line="400" w:lineRule="exact"/>
              <w:ind w:right="110" w:rightChars="50"/>
              <w:jc w:val="left"/>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智能设备的接线接电是否充分进行了预留设计；</w:t>
            </w:r>
          </w:p>
          <w:p>
            <w:pPr>
              <w:widowControl/>
              <w:numPr>
                <w:ilvl w:val="0"/>
                <w:numId w:val="1"/>
              </w:numPr>
              <w:adjustRightInd w:val="0"/>
              <w:snapToGrid w:val="0"/>
              <w:spacing w:after="0" w:line="400" w:lineRule="exact"/>
              <w:ind w:right="110" w:rightChars="50"/>
              <w:jc w:val="left"/>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设施设备的设置是否满足区域及主管部门对智能交通的需求。</w:t>
            </w:r>
          </w:p>
        </w:tc>
      </w:tr>
    </w:tbl>
    <w:p>
      <w:pPr>
        <w:widowControl w:val="0"/>
        <w:adjustRightInd w:val="0"/>
        <w:snapToGrid w:val="0"/>
        <w:spacing w:after="0" w:line="400" w:lineRule="exact"/>
        <w:ind w:firstLine="0" w:firstLineChars="0"/>
        <w:outlineLvl w:val="2"/>
        <w:rPr>
          <w:rFonts w:hint="eastAsia" w:ascii="宋体" w:hAnsi="宋体" w:eastAsia="宋体" w:cs="Times New Roman"/>
          <w:b/>
          <w:color w:val="auto"/>
          <w:kern w:val="2"/>
          <w:sz w:val="24"/>
          <w:szCs w:val="24"/>
          <w:highlight w:val="none"/>
          <w:lang w:val="en-US" w:eastAsia="zh-CN" w:bidi="ar-SA"/>
        </w:rPr>
      </w:pPr>
    </w:p>
    <w:p>
      <w:pPr>
        <w:widowControl w:val="0"/>
        <w:adjustRightInd w:val="0"/>
        <w:snapToGrid w:val="0"/>
        <w:spacing w:after="0" w:line="400" w:lineRule="exact"/>
        <w:ind w:firstLine="0" w:firstLineChars="0"/>
        <w:outlineLvl w:val="2"/>
        <w:rPr>
          <w:rFonts w:hint="eastAsia" w:ascii="宋体" w:hAnsi="宋体" w:eastAsia="宋体" w:cs="Times New Roman"/>
          <w:b/>
          <w:color w:val="auto"/>
          <w:kern w:val="2"/>
          <w:sz w:val="24"/>
          <w:szCs w:val="24"/>
          <w:highlight w:val="none"/>
          <w:lang w:val="en-US" w:eastAsia="zh-CN" w:bidi="ar-SA"/>
        </w:rPr>
      </w:pPr>
    </w:p>
    <w:p>
      <w:pPr>
        <w:widowControl w:val="0"/>
        <w:adjustRightInd w:val="0"/>
        <w:snapToGrid w:val="0"/>
        <w:spacing w:after="0" w:line="400" w:lineRule="exact"/>
        <w:ind w:firstLine="0" w:firstLineChars="0"/>
        <w:outlineLvl w:val="2"/>
        <w:rPr>
          <w:rFonts w:hint="eastAsia" w:ascii="宋体" w:hAnsi="宋体" w:eastAsia="宋体" w:cs="Times New Roman"/>
          <w:b/>
          <w:color w:val="auto"/>
          <w:kern w:val="2"/>
          <w:sz w:val="24"/>
          <w:szCs w:val="24"/>
          <w:highlight w:val="none"/>
          <w:lang w:val="en-US" w:eastAsia="zh-CN" w:bidi="ar-SA"/>
        </w:rPr>
      </w:pPr>
    </w:p>
    <w:p>
      <w:pPr>
        <w:widowControl w:val="0"/>
        <w:adjustRightInd w:val="0"/>
        <w:snapToGrid w:val="0"/>
        <w:spacing w:after="0" w:line="400" w:lineRule="exact"/>
        <w:ind w:firstLine="0" w:firstLineChars="0"/>
        <w:outlineLvl w:val="2"/>
        <w:rPr>
          <w:rFonts w:hint="eastAsia" w:ascii="宋体" w:hAnsi="宋体" w:eastAsia="宋体" w:cs="Times New Roman"/>
          <w:b/>
          <w:color w:val="auto"/>
          <w:kern w:val="2"/>
          <w:sz w:val="24"/>
          <w:szCs w:val="24"/>
          <w:highlight w:val="none"/>
          <w:lang w:val="en-US" w:eastAsia="zh-CN" w:bidi="ar-SA"/>
        </w:rPr>
      </w:pPr>
      <w:bookmarkStart w:id="25" w:name="_Toc20312"/>
      <w:r>
        <w:rPr>
          <w:rFonts w:hint="eastAsia" w:ascii="宋体" w:hAnsi="宋体" w:eastAsia="宋体" w:cs="Times New Roman"/>
          <w:b/>
          <w:color w:val="auto"/>
          <w:kern w:val="2"/>
          <w:sz w:val="24"/>
          <w:szCs w:val="24"/>
          <w:highlight w:val="none"/>
          <w:lang w:val="en-US" w:eastAsia="zh-CN" w:bidi="ar-SA"/>
        </w:rPr>
        <w:t>（四）道路工程——排水专业审查要点</w:t>
      </w:r>
      <w:bookmarkEnd w:id="17"/>
      <w:bookmarkEnd w:id="25"/>
    </w:p>
    <w:p>
      <w:pPr>
        <w:widowControl w:val="0"/>
        <w:adjustRightInd w:val="0"/>
        <w:snapToGrid w:val="0"/>
        <w:spacing w:after="0" w:line="400" w:lineRule="exact"/>
        <w:ind w:firstLine="0" w:firstLineChars="0"/>
        <w:outlineLvl w:val="2"/>
        <w:rPr>
          <w:rFonts w:hint="default" w:ascii="宋体" w:hAnsi="宋体" w:eastAsia="宋体" w:cs="Times New Roman"/>
          <w:b/>
          <w:color w:val="auto"/>
          <w:kern w:val="2"/>
          <w:sz w:val="24"/>
          <w:szCs w:val="24"/>
          <w:highlight w:val="none"/>
          <w:lang w:val="en-US" w:eastAsia="zh-CN" w:bidi="ar-SA"/>
        </w:rPr>
      </w:pPr>
    </w:p>
    <w:tbl>
      <w:tblPr>
        <w:tblStyle w:val="13"/>
        <w:tblW w:w="85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80"/>
        <w:gridCol w:w="1656"/>
        <w:gridCol w:w="60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6" w:hRule="atLeast"/>
          <w:tblHeader/>
        </w:trPr>
        <w:tc>
          <w:tcPr>
            <w:tcW w:w="780" w:type="dxa"/>
            <w:noWrap w:val="0"/>
            <w:tcMar>
              <w:top w:w="13" w:type="dxa"/>
              <w:left w:w="13" w:type="dxa"/>
              <w:bottom w:w="0" w:type="dxa"/>
              <w:right w:w="13" w:type="dxa"/>
            </w:tcMar>
            <w:vAlign w:val="center"/>
          </w:tcPr>
          <w:p>
            <w:pPr>
              <w:spacing w:after="0" w:line="400" w:lineRule="exact"/>
              <w:jc w:val="center"/>
              <w:rPr>
                <w:rFonts w:ascii="宋体" w:hAnsi="宋体" w:eastAsia="宋体" w:cs="Times New Roman"/>
                <w:b/>
                <w:bCs/>
                <w:color w:val="auto"/>
                <w:sz w:val="21"/>
                <w:szCs w:val="21"/>
                <w:highlight w:val="none"/>
              </w:rPr>
            </w:pPr>
            <w:r>
              <w:rPr>
                <w:rFonts w:hint="eastAsia" w:ascii="宋体" w:hAnsi="宋体" w:eastAsia="宋体" w:cs="Times New Roman"/>
                <w:b/>
                <w:bCs/>
                <w:color w:val="auto"/>
                <w:sz w:val="21"/>
                <w:szCs w:val="21"/>
                <w:highlight w:val="none"/>
              </w:rPr>
              <w:t>序号</w:t>
            </w:r>
          </w:p>
        </w:tc>
        <w:tc>
          <w:tcPr>
            <w:tcW w:w="1656" w:type="dxa"/>
            <w:noWrap w:val="0"/>
            <w:tcMar>
              <w:top w:w="13" w:type="dxa"/>
              <w:left w:w="13" w:type="dxa"/>
              <w:bottom w:w="0" w:type="dxa"/>
              <w:right w:w="13" w:type="dxa"/>
            </w:tcMar>
            <w:vAlign w:val="center"/>
          </w:tcPr>
          <w:p>
            <w:pPr>
              <w:spacing w:after="0" w:line="400" w:lineRule="exact"/>
              <w:jc w:val="center"/>
              <w:rPr>
                <w:rFonts w:ascii="宋体" w:hAnsi="宋体" w:eastAsia="宋体" w:cs="Times New Roman"/>
                <w:b/>
                <w:bCs/>
                <w:color w:val="auto"/>
                <w:sz w:val="21"/>
                <w:szCs w:val="21"/>
                <w:highlight w:val="none"/>
              </w:rPr>
            </w:pPr>
            <w:r>
              <w:rPr>
                <w:rFonts w:hint="eastAsia" w:ascii="宋体" w:hAnsi="宋体" w:eastAsia="宋体" w:cs="Times New Roman"/>
                <w:b/>
                <w:bCs/>
                <w:color w:val="auto"/>
                <w:sz w:val="21"/>
                <w:szCs w:val="21"/>
                <w:highlight w:val="none"/>
              </w:rPr>
              <w:t>项目</w:t>
            </w:r>
          </w:p>
        </w:tc>
        <w:tc>
          <w:tcPr>
            <w:tcW w:w="6082" w:type="dxa"/>
            <w:noWrap w:val="0"/>
            <w:tcMar>
              <w:top w:w="13" w:type="dxa"/>
              <w:left w:w="13" w:type="dxa"/>
              <w:bottom w:w="0" w:type="dxa"/>
              <w:right w:w="13" w:type="dxa"/>
            </w:tcMar>
            <w:vAlign w:val="center"/>
          </w:tcPr>
          <w:p>
            <w:pPr>
              <w:spacing w:after="0" w:line="400" w:lineRule="exact"/>
              <w:ind w:right="110" w:rightChars="50" w:firstLine="211" w:firstLineChars="100"/>
              <w:jc w:val="center"/>
              <w:rPr>
                <w:rFonts w:ascii="宋体" w:hAnsi="宋体" w:eastAsia="宋体" w:cs="Times New Roman"/>
                <w:b/>
                <w:bCs/>
                <w:color w:val="auto"/>
                <w:sz w:val="21"/>
                <w:szCs w:val="21"/>
                <w:highlight w:val="none"/>
              </w:rPr>
            </w:pPr>
            <w:r>
              <w:rPr>
                <w:rFonts w:hint="eastAsia" w:ascii="宋体" w:hAnsi="宋体" w:eastAsia="宋体" w:cs="Times New Roman"/>
                <w:b/>
                <w:bCs/>
                <w:color w:val="auto"/>
                <w:sz w:val="21"/>
                <w:szCs w:val="21"/>
                <w:highlight w:val="none"/>
              </w:rPr>
              <w:t>审查内容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780" w:type="dxa"/>
            <w:noWrap w:val="0"/>
            <w:tcMar>
              <w:top w:w="13" w:type="dxa"/>
              <w:left w:w="13" w:type="dxa"/>
              <w:bottom w:w="0" w:type="dxa"/>
              <w:right w:w="13" w:type="dxa"/>
            </w:tcMar>
            <w:vAlign w:val="center"/>
          </w:tcPr>
          <w:p>
            <w:pPr>
              <w:spacing w:after="0" w:line="400" w:lineRule="exact"/>
              <w:jc w:val="center"/>
              <w:rPr>
                <w:rFonts w:hint="default"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1</w:t>
            </w:r>
          </w:p>
        </w:tc>
        <w:tc>
          <w:tcPr>
            <w:tcW w:w="1656" w:type="dxa"/>
            <w:noWrap w:val="0"/>
            <w:tcMar>
              <w:top w:w="13" w:type="dxa"/>
              <w:left w:w="13" w:type="dxa"/>
              <w:bottom w:w="0" w:type="dxa"/>
              <w:right w:w="13" w:type="dxa"/>
            </w:tcMar>
            <w:vAlign w:val="center"/>
          </w:tcPr>
          <w:p>
            <w:pPr>
              <w:spacing w:after="0" w:line="400" w:lineRule="exact"/>
              <w:jc w:val="center"/>
              <w:rPr>
                <w:rFonts w:ascii="宋体" w:hAnsi="宋体" w:eastAsia="宋体" w:cs="Times New Roman"/>
                <w:color w:val="auto"/>
                <w:sz w:val="21"/>
                <w:szCs w:val="21"/>
                <w:highlight w:val="none"/>
              </w:rPr>
            </w:pPr>
            <w:r>
              <w:rPr>
                <w:rFonts w:ascii="Times New Roman" w:hAnsi="Times New Roman" w:eastAsia="宋体" w:cs="Times New Roman"/>
                <w:color w:val="auto"/>
                <w:sz w:val="21"/>
                <w:szCs w:val="21"/>
                <w:highlight w:val="none"/>
              </w:rPr>
              <w:t>强制性条文</w:t>
            </w:r>
          </w:p>
        </w:tc>
        <w:tc>
          <w:tcPr>
            <w:tcW w:w="6082" w:type="dxa"/>
            <w:noWrap w:val="0"/>
            <w:tcMar>
              <w:top w:w="13" w:type="dxa"/>
              <w:left w:w="13" w:type="dxa"/>
              <w:bottom w:w="0" w:type="dxa"/>
              <w:right w:w="13" w:type="dxa"/>
            </w:tcMar>
            <w:vAlign w:val="center"/>
          </w:tcPr>
          <w:p>
            <w:pPr>
              <w:widowControl/>
              <w:adjustRightInd w:val="0"/>
              <w:snapToGrid w:val="0"/>
              <w:spacing w:after="0" w:line="400" w:lineRule="exact"/>
              <w:ind w:left="13" w:leftChars="6" w:right="110" w:rightChars="50" w:firstLine="420" w:firstLineChars="200"/>
              <w:jc w:val="left"/>
              <w:rPr>
                <w:rFonts w:hint="eastAsia" w:ascii="宋体" w:hAnsi="宋体" w:eastAsia="宋体" w:cs="宋体"/>
                <w:color w:val="auto"/>
                <w:kern w:val="2"/>
                <w:sz w:val="21"/>
                <w:szCs w:val="21"/>
                <w:highlight w:val="none"/>
                <w:lang w:eastAsia="zh-CN"/>
              </w:rPr>
            </w:pPr>
            <w:r>
              <w:rPr>
                <w:rFonts w:hint="eastAsia" w:ascii="宋体" w:hAnsi="宋体" w:eastAsia="宋体" w:cs="宋体"/>
                <w:color w:val="auto"/>
                <w:kern w:val="2"/>
                <w:sz w:val="21"/>
                <w:szCs w:val="21"/>
                <w:highlight w:val="none"/>
              </w:rPr>
              <w:t>1  是否满足</w:t>
            </w:r>
            <w:r>
              <w:rPr>
                <w:rFonts w:hint="eastAsia" w:ascii="宋体" w:hAnsi="宋体" w:eastAsia="宋体" w:cs="宋体"/>
                <w:color w:val="auto"/>
                <w:kern w:val="2"/>
                <w:sz w:val="21"/>
                <w:szCs w:val="21"/>
                <w:highlight w:val="none"/>
                <w:lang w:val="en-US" w:eastAsia="zh-CN"/>
              </w:rPr>
              <w:t>排水</w:t>
            </w:r>
            <w:r>
              <w:rPr>
                <w:rFonts w:hint="eastAsia" w:ascii="宋体" w:hAnsi="宋体" w:eastAsia="宋体" w:cs="宋体"/>
                <w:color w:val="auto"/>
                <w:kern w:val="2"/>
                <w:sz w:val="21"/>
                <w:szCs w:val="21"/>
                <w:highlight w:val="none"/>
              </w:rPr>
              <w:t>专业的强制性规范和强制性标准的规定</w:t>
            </w:r>
            <w:r>
              <w:rPr>
                <w:rFonts w:hint="eastAsia" w:ascii="宋体" w:hAnsi="宋体" w:eastAsia="宋体" w:cs="宋体"/>
                <w:color w:val="auto"/>
                <w:kern w:val="2"/>
                <w:sz w:val="21"/>
                <w:szCs w:val="21"/>
                <w:highlight w:val="none"/>
                <w:lang w:eastAsia="zh-CN"/>
              </w:rPr>
              <w:t>；</w:t>
            </w:r>
          </w:p>
          <w:p>
            <w:pPr>
              <w:widowControl/>
              <w:adjustRightInd w:val="0"/>
              <w:snapToGrid w:val="0"/>
              <w:spacing w:after="0" w:line="400" w:lineRule="exact"/>
              <w:ind w:left="13" w:leftChars="6" w:right="110" w:rightChars="50" w:firstLine="420" w:firstLineChars="200"/>
              <w:jc w:val="left"/>
              <w:rPr>
                <w:rFonts w:hint="eastAsia" w:ascii="宋体" w:hAnsi="宋体" w:eastAsia="宋体" w:cs="Times New Roman"/>
                <w:color w:val="auto"/>
                <w:sz w:val="21"/>
                <w:szCs w:val="21"/>
                <w:highlight w:val="none"/>
              </w:rPr>
            </w:pPr>
            <w:r>
              <w:rPr>
                <w:rFonts w:hint="eastAsia" w:ascii="宋体" w:hAnsi="宋体" w:eastAsia="宋体" w:cs="宋体"/>
                <w:color w:val="auto"/>
                <w:kern w:val="2"/>
                <w:sz w:val="21"/>
                <w:szCs w:val="21"/>
                <w:highlight w:val="none"/>
              </w:rPr>
              <w:t>2  对不符合现行强制性标准规定的，是否履行了相关报批程序并获得审批文件，采取的处置措施是否与批复文件一致</w:t>
            </w:r>
            <w:r>
              <w:rPr>
                <w:color w:val="auto"/>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780" w:type="dxa"/>
            <w:noWrap w:val="0"/>
            <w:tcMar>
              <w:top w:w="13" w:type="dxa"/>
              <w:left w:w="13" w:type="dxa"/>
              <w:bottom w:w="0" w:type="dxa"/>
              <w:right w:w="13" w:type="dxa"/>
            </w:tcMar>
            <w:vAlign w:val="center"/>
          </w:tcPr>
          <w:p>
            <w:pPr>
              <w:spacing w:after="0" w:line="400" w:lineRule="exact"/>
              <w:jc w:val="center"/>
              <w:rPr>
                <w:rFonts w:hint="eastAsia" w:ascii="宋体" w:hAnsi="宋体" w:eastAsia="宋体" w:cs="Times New Roman"/>
                <w:color w:val="auto"/>
                <w:sz w:val="21"/>
                <w:szCs w:val="21"/>
                <w:highlight w:val="none"/>
                <w:lang w:val="en-US" w:eastAsia="zh-CN" w:bidi="ar-SA"/>
              </w:rPr>
            </w:pPr>
            <w:r>
              <w:rPr>
                <w:rFonts w:hint="eastAsia" w:ascii="宋体" w:hAnsi="宋体" w:eastAsia="宋体" w:cs="Times New Roman"/>
                <w:color w:val="auto"/>
                <w:sz w:val="21"/>
                <w:szCs w:val="21"/>
                <w:highlight w:val="none"/>
                <w:lang w:val="en-US" w:eastAsia="zh-CN"/>
              </w:rPr>
              <w:t>2</w:t>
            </w:r>
          </w:p>
        </w:tc>
        <w:tc>
          <w:tcPr>
            <w:tcW w:w="1656" w:type="dxa"/>
            <w:noWrap w:val="0"/>
            <w:tcMar>
              <w:top w:w="13" w:type="dxa"/>
              <w:left w:w="13" w:type="dxa"/>
              <w:bottom w:w="0" w:type="dxa"/>
              <w:right w:w="13" w:type="dxa"/>
            </w:tcMar>
            <w:vAlign w:val="center"/>
          </w:tcPr>
          <w:p>
            <w:pPr>
              <w:spacing w:after="0" w:line="400" w:lineRule="exact"/>
              <w:jc w:val="center"/>
              <w:rPr>
                <w:rFonts w:hint="eastAsia" w:ascii="宋体" w:hAnsi="宋体" w:eastAsia="宋体" w:cs="Times New Roman"/>
                <w:color w:val="auto"/>
                <w:sz w:val="21"/>
                <w:szCs w:val="21"/>
                <w:highlight w:val="none"/>
                <w:lang w:val="en-US" w:eastAsia="zh-CN" w:bidi="ar-SA"/>
              </w:rPr>
            </w:pPr>
            <w:r>
              <w:rPr>
                <w:rFonts w:hint="eastAsia" w:ascii="宋体" w:hAnsi="宋体" w:eastAsia="宋体" w:cs="Times New Roman"/>
                <w:color w:val="auto"/>
                <w:sz w:val="21"/>
                <w:szCs w:val="21"/>
                <w:highlight w:val="none"/>
                <w:lang w:val="en-US" w:eastAsia="zh-CN"/>
              </w:rPr>
              <w:t>主要技术规范及标准</w:t>
            </w:r>
          </w:p>
        </w:tc>
        <w:tc>
          <w:tcPr>
            <w:tcW w:w="6082" w:type="dxa"/>
            <w:noWrap w:val="0"/>
            <w:tcMar>
              <w:top w:w="13" w:type="dxa"/>
              <w:left w:w="13" w:type="dxa"/>
              <w:bottom w:w="0" w:type="dxa"/>
              <w:right w:w="13" w:type="dxa"/>
            </w:tcMar>
            <w:vAlign w:val="center"/>
          </w:tcPr>
          <w:p>
            <w:pPr>
              <w:widowControl w:val="0"/>
              <w:autoSpaceDE w:val="0"/>
              <w:autoSpaceDN w:val="0"/>
              <w:snapToGrid/>
              <w:spacing w:after="0" w:line="400" w:lineRule="exact"/>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lang w:val="en-US" w:eastAsia="zh-CN"/>
              </w:rPr>
              <w:t>与本节内容相关的技术规范：</w:t>
            </w:r>
            <w:r>
              <w:rPr>
                <w:rFonts w:hint="eastAsia" w:ascii="宋体" w:hAnsi="宋体" w:eastAsia="宋体" w:cs="Times New Roman"/>
                <w:color w:val="auto"/>
                <w:sz w:val="21"/>
                <w:szCs w:val="21"/>
                <w:highlight w:val="none"/>
              </w:rPr>
              <w:t>《室外排水设计标准》GB50014</w:t>
            </w:r>
            <w:r>
              <w:rPr>
                <w:rFonts w:hint="eastAsia" w:ascii="宋体" w:hAnsi="宋体" w:eastAsia="宋体" w:cs="Times New Roman"/>
                <w:color w:val="auto"/>
                <w:sz w:val="21"/>
                <w:szCs w:val="21"/>
                <w:highlight w:val="none"/>
                <w:lang w:eastAsia="zh-CN"/>
              </w:rPr>
              <w:t>、</w:t>
            </w:r>
            <w:r>
              <w:rPr>
                <w:rFonts w:hint="eastAsia" w:ascii="宋体" w:hAnsi="宋体" w:eastAsia="宋体" w:cs="Times New Roman"/>
                <w:color w:val="auto"/>
                <w:sz w:val="21"/>
                <w:szCs w:val="21"/>
                <w:highlight w:val="none"/>
              </w:rPr>
              <w:t>《室外给水设计标准》GB50013</w:t>
            </w:r>
            <w:r>
              <w:rPr>
                <w:rFonts w:hint="eastAsia" w:ascii="宋体" w:hAnsi="宋体" w:eastAsia="宋体" w:cs="Times New Roman"/>
                <w:color w:val="auto"/>
                <w:sz w:val="21"/>
                <w:szCs w:val="21"/>
                <w:highlight w:val="none"/>
                <w:lang w:eastAsia="zh-CN"/>
              </w:rPr>
              <w:t>、</w:t>
            </w:r>
            <w:r>
              <w:rPr>
                <w:rFonts w:hint="default" w:ascii="宋体" w:hAnsi="宋体" w:eastAsia="宋体" w:cs="Times New Roman"/>
                <w:color w:val="auto"/>
                <w:sz w:val="21"/>
                <w:szCs w:val="21"/>
                <w:highlight w:val="none"/>
                <w:lang w:val="en-US" w:eastAsia="zh-CN"/>
              </w:rPr>
              <w:t>《城市给水工程项目规范》 GB 55026</w:t>
            </w:r>
            <w:r>
              <w:rPr>
                <w:rFonts w:hint="eastAsia" w:ascii="宋体" w:hAnsi="宋体" w:eastAsia="宋体" w:cs="Times New Roman"/>
                <w:color w:val="auto"/>
                <w:sz w:val="21"/>
                <w:szCs w:val="21"/>
                <w:highlight w:val="none"/>
                <w:lang w:val="en-US" w:eastAsia="zh-CN"/>
              </w:rPr>
              <w:t>、</w:t>
            </w:r>
            <w:r>
              <w:rPr>
                <w:rFonts w:hint="default" w:ascii="宋体" w:hAnsi="宋体" w:eastAsia="宋体" w:cs="Times New Roman"/>
                <w:color w:val="auto"/>
                <w:sz w:val="21"/>
                <w:szCs w:val="21"/>
                <w:highlight w:val="none"/>
                <w:lang w:val="en-US" w:eastAsia="zh-CN"/>
              </w:rPr>
              <w:t>《城乡排水工程项目规范》 GB 55027</w:t>
            </w:r>
            <w:r>
              <w:rPr>
                <w:rFonts w:hint="eastAsia" w:ascii="宋体" w:hAnsi="宋体" w:eastAsia="宋体" w:cs="Times New Roman"/>
                <w:color w:val="auto"/>
                <w:sz w:val="21"/>
                <w:szCs w:val="21"/>
                <w:highlight w:val="none"/>
                <w:lang w:val="en-US" w:eastAsia="zh-CN"/>
              </w:rPr>
              <w:t>、</w:t>
            </w:r>
            <w:r>
              <w:rPr>
                <w:rFonts w:hint="eastAsia" w:ascii="宋体" w:hAnsi="宋体" w:eastAsia="宋体" w:cs="Times New Roman"/>
                <w:color w:val="auto"/>
                <w:sz w:val="21"/>
                <w:szCs w:val="21"/>
                <w:highlight w:val="none"/>
              </w:rPr>
              <w:t>《给水排水工程管道结构设计规范》GB50332</w:t>
            </w:r>
            <w:r>
              <w:rPr>
                <w:rFonts w:hint="eastAsia" w:ascii="宋体" w:hAnsi="宋体" w:eastAsia="宋体" w:cs="Times New Roman"/>
                <w:color w:val="auto"/>
                <w:sz w:val="21"/>
                <w:szCs w:val="21"/>
                <w:highlight w:val="none"/>
                <w:lang w:eastAsia="zh-CN"/>
              </w:rPr>
              <w:t>、</w:t>
            </w:r>
            <w:r>
              <w:rPr>
                <w:rFonts w:hint="eastAsia" w:ascii="宋体" w:hAnsi="宋体" w:eastAsia="宋体" w:cs="Times New Roman"/>
                <w:color w:val="auto"/>
                <w:sz w:val="21"/>
                <w:szCs w:val="21"/>
                <w:highlight w:val="none"/>
              </w:rPr>
              <w:t>《给水排水工程构筑物结构设计规范》GB50069</w:t>
            </w:r>
            <w:r>
              <w:rPr>
                <w:rFonts w:hint="eastAsia" w:ascii="宋体" w:hAnsi="宋体" w:eastAsia="宋体" w:cs="Times New Roman"/>
                <w:color w:val="auto"/>
                <w:sz w:val="21"/>
                <w:szCs w:val="21"/>
                <w:highlight w:val="none"/>
                <w:lang w:eastAsia="zh-CN"/>
              </w:rPr>
              <w:t>、</w:t>
            </w:r>
            <w:r>
              <w:rPr>
                <w:rFonts w:hint="eastAsia" w:ascii="宋体" w:hAnsi="宋体" w:eastAsia="宋体" w:cs="Times New Roman"/>
                <w:color w:val="auto"/>
                <w:sz w:val="21"/>
                <w:szCs w:val="21"/>
                <w:highlight w:val="none"/>
              </w:rPr>
              <w:t>《城市工程管线综合规划规范》GB50289</w:t>
            </w:r>
            <w:r>
              <w:rPr>
                <w:rFonts w:hint="eastAsia" w:ascii="宋体" w:hAnsi="宋体" w:eastAsia="宋体" w:cs="Times New Roman"/>
                <w:color w:val="auto"/>
                <w:sz w:val="21"/>
                <w:szCs w:val="21"/>
                <w:highlight w:val="none"/>
                <w:lang w:eastAsia="zh-CN"/>
              </w:rPr>
              <w:t>、</w:t>
            </w:r>
            <w:r>
              <w:rPr>
                <w:rFonts w:hint="eastAsia" w:ascii="宋体" w:hAnsi="宋体" w:eastAsia="宋体" w:cs="Times New Roman"/>
                <w:color w:val="auto"/>
                <w:sz w:val="21"/>
                <w:szCs w:val="21"/>
                <w:highlight w:val="none"/>
                <w:lang w:val="en-US" w:eastAsia="zh-CN"/>
              </w:rPr>
              <w:t>《</w:t>
            </w:r>
            <w:r>
              <w:rPr>
                <w:rFonts w:hint="eastAsia" w:ascii="宋体" w:hAnsi="宋体" w:eastAsia="宋体" w:cs="Times New Roman"/>
                <w:color w:val="auto"/>
                <w:sz w:val="21"/>
                <w:szCs w:val="21"/>
                <w:highlight w:val="none"/>
              </w:rPr>
              <w:t>城市给水工程规划规范</w:t>
            </w:r>
            <w:r>
              <w:rPr>
                <w:rFonts w:hint="eastAsia" w:ascii="宋体" w:hAnsi="宋体" w:eastAsia="宋体" w:cs="Times New Roman"/>
                <w:color w:val="auto"/>
                <w:sz w:val="21"/>
                <w:szCs w:val="21"/>
                <w:highlight w:val="none"/>
                <w:lang w:val="en-US" w:eastAsia="zh-CN"/>
              </w:rPr>
              <w:t xml:space="preserve">》 </w:t>
            </w:r>
            <w:r>
              <w:rPr>
                <w:rFonts w:hint="eastAsia" w:ascii="宋体" w:hAnsi="宋体" w:eastAsia="宋体" w:cs="Times New Roman"/>
                <w:color w:val="auto"/>
                <w:sz w:val="21"/>
                <w:szCs w:val="21"/>
                <w:highlight w:val="none"/>
              </w:rPr>
              <w:t>GB50282</w:t>
            </w:r>
            <w:r>
              <w:rPr>
                <w:rFonts w:hint="eastAsia" w:ascii="宋体" w:hAnsi="宋体" w:eastAsia="宋体" w:cs="Times New Roman"/>
                <w:color w:val="auto"/>
                <w:sz w:val="21"/>
                <w:szCs w:val="21"/>
                <w:highlight w:val="none"/>
                <w:lang w:eastAsia="zh-CN"/>
              </w:rPr>
              <w:t>、</w:t>
            </w:r>
            <w:r>
              <w:rPr>
                <w:rFonts w:hint="eastAsia" w:ascii="宋体" w:hAnsi="宋体" w:eastAsia="宋体" w:cs="Times New Roman"/>
                <w:color w:val="auto"/>
                <w:sz w:val="21"/>
                <w:szCs w:val="21"/>
                <w:highlight w:val="none"/>
              </w:rPr>
              <w:t>《城市排水工程规划规范》GB50318</w:t>
            </w:r>
            <w:r>
              <w:rPr>
                <w:rFonts w:hint="eastAsia" w:ascii="宋体" w:hAnsi="宋体" w:eastAsia="宋体" w:cs="Times New Roman"/>
                <w:color w:val="auto"/>
                <w:sz w:val="21"/>
                <w:szCs w:val="21"/>
                <w:highlight w:val="none"/>
                <w:lang w:eastAsia="zh-CN"/>
              </w:rPr>
              <w:t>、</w:t>
            </w:r>
            <w:r>
              <w:rPr>
                <w:rFonts w:hint="eastAsia" w:ascii="宋体" w:hAnsi="宋体" w:eastAsia="宋体" w:cs="Times New Roman"/>
                <w:color w:val="auto"/>
                <w:sz w:val="21"/>
                <w:szCs w:val="21"/>
                <w:highlight w:val="none"/>
              </w:rPr>
              <w:t>《城市防洪工程设计规范》GB50805</w:t>
            </w:r>
            <w:r>
              <w:rPr>
                <w:rFonts w:hint="eastAsia" w:ascii="宋体" w:hAnsi="宋体" w:eastAsia="宋体" w:cs="Times New Roman"/>
                <w:color w:val="auto"/>
                <w:sz w:val="21"/>
                <w:szCs w:val="21"/>
                <w:highlight w:val="none"/>
                <w:lang w:eastAsia="zh-CN"/>
              </w:rPr>
              <w:t>、</w:t>
            </w:r>
            <w:r>
              <w:rPr>
                <w:rFonts w:hint="eastAsia" w:ascii="宋体" w:hAnsi="宋体" w:eastAsia="宋体" w:cs="Times New Roman"/>
                <w:color w:val="auto"/>
                <w:sz w:val="21"/>
                <w:szCs w:val="21"/>
                <w:highlight w:val="none"/>
              </w:rPr>
              <w:t>《给水排水管道施工及验收规范》GB 50268</w:t>
            </w:r>
            <w:r>
              <w:rPr>
                <w:rFonts w:hint="eastAsia" w:ascii="宋体" w:hAnsi="宋体" w:eastAsia="宋体" w:cs="Times New Roman"/>
                <w:color w:val="auto"/>
                <w:sz w:val="21"/>
                <w:szCs w:val="21"/>
                <w:highlight w:val="none"/>
                <w:lang w:eastAsia="zh-CN"/>
              </w:rPr>
              <w:t>、</w:t>
            </w:r>
            <w:r>
              <w:rPr>
                <w:rFonts w:hint="eastAsia" w:ascii="宋体" w:hAnsi="宋体" w:eastAsia="宋体" w:cs="Times New Roman"/>
                <w:color w:val="auto"/>
                <w:sz w:val="21"/>
                <w:szCs w:val="21"/>
                <w:highlight w:val="none"/>
              </w:rPr>
              <w:t>《山地城市室外排水管渠设计标准》DBJ50/T-296</w:t>
            </w:r>
            <w:r>
              <w:rPr>
                <w:rFonts w:hint="eastAsia" w:ascii="宋体" w:hAnsi="宋体" w:eastAsia="宋体" w:cs="Times New Roman"/>
                <w:color w:val="auto"/>
                <w:sz w:val="21"/>
                <w:szCs w:val="21"/>
                <w:highlight w:val="none"/>
                <w:lang w:eastAsia="zh-CN"/>
              </w:rPr>
              <w:t>、</w:t>
            </w:r>
            <w:r>
              <w:rPr>
                <w:rFonts w:hint="eastAsia" w:ascii="宋体" w:hAnsi="宋体" w:eastAsia="宋体" w:cs="Times New Roman"/>
                <w:color w:val="auto"/>
                <w:sz w:val="21"/>
                <w:szCs w:val="21"/>
                <w:highlight w:val="none"/>
              </w:rPr>
              <w:t>《城镇内涝防治技术规范》GB51222</w:t>
            </w:r>
            <w:r>
              <w:rPr>
                <w:rFonts w:hint="eastAsia" w:ascii="宋体" w:hAnsi="宋体" w:eastAsia="宋体" w:cs="Times New Roman"/>
                <w:color w:val="auto"/>
                <w:sz w:val="21"/>
                <w:szCs w:val="21"/>
                <w:highlight w:val="none"/>
                <w:lang w:eastAsia="zh-CN"/>
              </w:rPr>
              <w:t>、</w:t>
            </w:r>
            <w:r>
              <w:rPr>
                <w:rFonts w:hint="eastAsia" w:ascii="宋体" w:hAnsi="宋体" w:eastAsia="宋体" w:cs="Times New Roman"/>
                <w:color w:val="auto"/>
                <w:sz w:val="21"/>
                <w:szCs w:val="21"/>
                <w:highlight w:val="none"/>
              </w:rPr>
              <w:t>《建筑与市政工程抗震通用规范》GB55002</w:t>
            </w:r>
            <w:r>
              <w:rPr>
                <w:rFonts w:hint="eastAsia" w:ascii="宋体" w:hAnsi="宋体" w:eastAsia="宋体" w:cs="宋体"/>
                <w:bCs/>
                <w:color w:val="auto"/>
                <w:sz w:val="21"/>
                <w:szCs w:val="21"/>
                <w:highlight w:val="none"/>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780" w:type="dxa"/>
            <w:noWrap w:val="0"/>
            <w:tcMar>
              <w:top w:w="13" w:type="dxa"/>
              <w:left w:w="13" w:type="dxa"/>
              <w:bottom w:w="0" w:type="dxa"/>
              <w:right w:w="13" w:type="dxa"/>
            </w:tcMar>
            <w:vAlign w:val="center"/>
          </w:tcPr>
          <w:p>
            <w:pPr>
              <w:spacing w:after="0" w:line="400" w:lineRule="exact"/>
              <w:jc w:val="center"/>
              <w:rPr>
                <w:rFonts w:hint="eastAsia" w:ascii="宋体" w:hAnsi="宋体" w:eastAsia="宋体" w:cs="Times New Roman"/>
                <w:color w:val="auto"/>
                <w:sz w:val="21"/>
                <w:szCs w:val="21"/>
                <w:highlight w:val="none"/>
                <w:lang w:eastAsia="zh-CN"/>
              </w:rPr>
            </w:pPr>
            <w:r>
              <w:rPr>
                <w:rFonts w:hint="eastAsia" w:ascii="宋体" w:hAnsi="宋体" w:eastAsia="宋体" w:cs="Times New Roman"/>
                <w:color w:val="auto"/>
                <w:sz w:val="21"/>
                <w:szCs w:val="21"/>
                <w:highlight w:val="none"/>
                <w:lang w:val="en-US" w:eastAsia="zh-CN"/>
              </w:rPr>
              <w:t>2</w:t>
            </w:r>
          </w:p>
        </w:tc>
        <w:tc>
          <w:tcPr>
            <w:tcW w:w="1656" w:type="dxa"/>
            <w:noWrap w:val="0"/>
            <w:tcMar>
              <w:top w:w="13" w:type="dxa"/>
              <w:left w:w="13" w:type="dxa"/>
              <w:bottom w:w="0" w:type="dxa"/>
              <w:right w:w="13" w:type="dxa"/>
            </w:tcMar>
            <w:vAlign w:val="center"/>
          </w:tcPr>
          <w:p>
            <w:pPr>
              <w:spacing w:after="0" w:line="400" w:lineRule="exact"/>
              <w:jc w:val="center"/>
              <w:rPr>
                <w:rFonts w:hint="eastAsia" w:ascii="宋体" w:hAnsi="宋体" w:eastAsia="宋体" w:cs="Times New Roman"/>
                <w:color w:val="auto"/>
                <w:sz w:val="21"/>
                <w:szCs w:val="21"/>
                <w:highlight w:val="none"/>
                <w:lang w:eastAsia="zh-CN"/>
              </w:rPr>
            </w:pPr>
            <w:r>
              <w:rPr>
                <w:rFonts w:hint="eastAsia" w:ascii="宋体" w:hAnsi="宋体" w:eastAsia="宋体" w:cs="Times New Roman"/>
                <w:color w:val="auto"/>
                <w:sz w:val="21"/>
                <w:szCs w:val="21"/>
                <w:highlight w:val="none"/>
                <w:lang w:eastAsia="zh-CN"/>
              </w:rPr>
              <w:t>排水管线</w:t>
            </w:r>
          </w:p>
        </w:tc>
        <w:tc>
          <w:tcPr>
            <w:tcW w:w="6082" w:type="dxa"/>
            <w:noWrap w:val="0"/>
            <w:tcMar>
              <w:top w:w="13" w:type="dxa"/>
              <w:left w:w="13" w:type="dxa"/>
              <w:bottom w:w="0" w:type="dxa"/>
              <w:right w:w="13" w:type="dxa"/>
            </w:tcMar>
            <w:vAlign w:val="center"/>
          </w:tcPr>
          <w:p>
            <w:pPr>
              <w:widowControl w:val="0"/>
              <w:autoSpaceDE w:val="0"/>
              <w:autoSpaceDN w:val="0"/>
              <w:snapToGrid/>
              <w:spacing w:after="0" w:line="400" w:lineRule="exact"/>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1  道路排水工程设计原则是否合适，排水系统是否完善；</w:t>
            </w:r>
          </w:p>
          <w:p>
            <w:pPr>
              <w:widowControl w:val="0"/>
              <w:autoSpaceDE w:val="0"/>
              <w:autoSpaceDN w:val="0"/>
              <w:snapToGrid/>
              <w:spacing w:after="0" w:line="400" w:lineRule="exact"/>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2  设计标准参数选取是否合理；</w:t>
            </w:r>
          </w:p>
          <w:p>
            <w:pPr>
              <w:widowControl w:val="0"/>
              <w:autoSpaceDE w:val="0"/>
              <w:autoSpaceDN w:val="0"/>
              <w:snapToGrid/>
              <w:spacing w:after="0" w:line="400" w:lineRule="exact"/>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3  排水管渠平面布局及排水方向与片区排水体系是否有效衔接；</w:t>
            </w:r>
          </w:p>
          <w:p>
            <w:pPr>
              <w:widowControl w:val="0"/>
              <w:autoSpaceDE w:val="0"/>
              <w:autoSpaceDN w:val="0"/>
              <w:snapToGrid/>
              <w:spacing w:after="0" w:line="400" w:lineRule="exact"/>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4  立体交叉地道排水系统是否独立设置，其排水出口是否可靠；</w:t>
            </w:r>
          </w:p>
          <w:p>
            <w:pPr>
              <w:widowControl w:val="0"/>
              <w:autoSpaceDE w:val="0"/>
              <w:autoSpaceDN w:val="0"/>
              <w:snapToGrid/>
              <w:spacing w:after="0" w:line="400" w:lineRule="exact"/>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5  城市主干路、快速路排水检查井设置是否满足道路安全营运要求。</w:t>
            </w:r>
          </w:p>
          <w:p>
            <w:pPr>
              <w:widowControl w:val="0"/>
              <w:autoSpaceDE w:val="0"/>
              <w:autoSpaceDN w:val="0"/>
              <w:snapToGrid/>
              <w:spacing w:after="0" w:line="400" w:lineRule="exact"/>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6  设计流速及管道埋深等技术参数的选用是否符合规范及规定，对于在规范基础上适当超速雨污水管道，管渠材料、接口、基础形式是否合理；</w:t>
            </w:r>
          </w:p>
          <w:p>
            <w:pPr>
              <w:widowControl w:val="0"/>
              <w:autoSpaceDE w:val="0"/>
              <w:autoSpaceDN w:val="0"/>
              <w:snapToGrid/>
              <w:spacing w:after="0" w:line="400" w:lineRule="exact"/>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7  特殊管线段布置原则是否合理，设计参数是否满足规范要求；</w:t>
            </w:r>
          </w:p>
          <w:p>
            <w:pPr>
              <w:widowControl w:val="0"/>
              <w:autoSpaceDE w:val="0"/>
              <w:autoSpaceDN w:val="0"/>
              <w:snapToGrid/>
              <w:spacing w:after="0" w:line="400" w:lineRule="exact"/>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8  现状排水管网保护及迁改是否可行；</w:t>
            </w:r>
          </w:p>
          <w:p>
            <w:pPr>
              <w:widowControl w:val="0"/>
              <w:autoSpaceDE w:val="0"/>
              <w:autoSpaceDN w:val="0"/>
              <w:snapToGrid/>
              <w:spacing w:after="0" w:line="400" w:lineRule="exact"/>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9  排水管线管材、附属构筑物、管道开挖回填是否能够满足规范要求，同时满足抗震设计要求。</w:t>
            </w:r>
          </w:p>
          <w:p>
            <w:pPr>
              <w:widowControl w:val="0"/>
              <w:autoSpaceDE w:val="0"/>
              <w:autoSpaceDN w:val="0"/>
              <w:snapToGrid/>
              <w:spacing w:after="0" w:line="400" w:lineRule="exact"/>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10  项目涉及的危大工程表述是否全面，以及重点部位和环节措施是否合理；</w:t>
            </w:r>
          </w:p>
          <w:p>
            <w:pPr>
              <w:widowControl w:val="0"/>
              <w:autoSpaceDE w:val="0"/>
              <w:autoSpaceDN w:val="0"/>
              <w:snapToGrid/>
              <w:spacing w:after="0" w:line="400" w:lineRule="exact"/>
              <w:ind w:firstLine="420" w:firstLineChars="200"/>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11  管道施工验收维护规定是否符合规范要求</w:t>
            </w:r>
          </w:p>
        </w:tc>
      </w:tr>
    </w:tbl>
    <w:p>
      <w:pPr>
        <w:pStyle w:val="4"/>
        <w:bidi w:val="0"/>
        <w:rPr>
          <w:rFonts w:hint="eastAsia"/>
          <w:lang w:val="en-US" w:eastAsia="zh-CN"/>
        </w:rPr>
      </w:pPr>
      <w:bookmarkStart w:id="26" w:name="_Toc26727"/>
      <w:bookmarkStart w:id="27" w:name="_Toc19721"/>
      <w:bookmarkStart w:id="28" w:name="_Toc17218"/>
      <w:bookmarkStart w:id="29" w:name="_Toc6280"/>
      <w:bookmarkStart w:id="30" w:name="_Toc5435"/>
      <w:r>
        <w:rPr>
          <w:rFonts w:hint="eastAsia"/>
          <w:lang w:val="en-US" w:eastAsia="zh-CN"/>
        </w:rPr>
        <w:t>（五）道路工程——海绵城市工程审查要点</w:t>
      </w:r>
      <w:bookmarkEnd w:id="26"/>
      <w:bookmarkEnd w:id="27"/>
      <w:bookmarkEnd w:id="28"/>
      <w:bookmarkEnd w:id="29"/>
      <w:bookmarkEnd w:id="30"/>
    </w:p>
    <w:tbl>
      <w:tblPr>
        <w:tblStyle w:val="13"/>
        <w:tblW w:w="85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80"/>
        <w:gridCol w:w="1656"/>
        <w:gridCol w:w="60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6" w:hRule="atLeast"/>
          <w:tblHeader/>
        </w:trPr>
        <w:tc>
          <w:tcPr>
            <w:tcW w:w="780" w:type="dxa"/>
            <w:noWrap w:val="0"/>
            <w:tcMar>
              <w:top w:w="13" w:type="dxa"/>
              <w:left w:w="13" w:type="dxa"/>
              <w:bottom w:w="0" w:type="dxa"/>
              <w:right w:w="13" w:type="dxa"/>
            </w:tcMar>
            <w:vAlign w:val="center"/>
          </w:tcPr>
          <w:p>
            <w:pPr>
              <w:spacing w:after="0" w:line="400" w:lineRule="exact"/>
              <w:jc w:val="center"/>
              <w:rPr>
                <w:rFonts w:ascii="宋体" w:hAnsi="宋体" w:eastAsia="宋体" w:cs="Times New Roman"/>
                <w:b/>
                <w:bCs/>
                <w:color w:val="auto"/>
                <w:sz w:val="21"/>
                <w:szCs w:val="21"/>
                <w:highlight w:val="none"/>
              </w:rPr>
            </w:pPr>
            <w:r>
              <w:rPr>
                <w:rFonts w:hint="eastAsia" w:ascii="宋体" w:hAnsi="宋体" w:eastAsia="宋体" w:cs="Times New Roman"/>
                <w:b/>
                <w:bCs/>
                <w:color w:val="auto"/>
                <w:sz w:val="21"/>
                <w:szCs w:val="21"/>
                <w:highlight w:val="none"/>
              </w:rPr>
              <w:t>序号</w:t>
            </w:r>
          </w:p>
        </w:tc>
        <w:tc>
          <w:tcPr>
            <w:tcW w:w="1656" w:type="dxa"/>
            <w:noWrap w:val="0"/>
            <w:tcMar>
              <w:top w:w="13" w:type="dxa"/>
              <w:left w:w="13" w:type="dxa"/>
              <w:bottom w:w="0" w:type="dxa"/>
              <w:right w:w="13" w:type="dxa"/>
            </w:tcMar>
            <w:vAlign w:val="center"/>
          </w:tcPr>
          <w:p>
            <w:pPr>
              <w:spacing w:after="0" w:line="400" w:lineRule="exact"/>
              <w:jc w:val="center"/>
              <w:rPr>
                <w:rFonts w:ascii="宋体" w:hAnsi="宋体" w:eastAsia="宋体" w:cs="Times New Roman"/>
                <w:b/>
                <w:bCs/>
                <w:color w:val="auto"/>
                <w:sz w:val="21"/>
                <w:szCs w:val="21"/>
                <w:highlight w:val="none"/>
              </w:rPr>
            </w:pPr>
            <w:r>
              <w:rPr>
                <w:rFonts w:hint="eastAsia" w:ascii="宋体" w:hAnsi="宋体" w:eastAsia="宋体" w:cs="Times New Roman"/>
                <w:b/>
                <w:bCs/>
                <w:color w:val="auto"/>
                <w:sz w:val="21"/>
                <w:szCs w:val="21"/>
                <w:highlight w:val="none"/>
              </w:rPr>
              <w:t>项目</w:t>
            </w:r>
          </w:p>
        </w:tc>
        <w:tc>
          <w:tcPr>
            <w:tcW w:w="6082" w:type="dxa"/>
            <w:noWrap w:val="0"/>
            <w:tcMar>
              <w:top w:w="13" w:type="dxa"/>
              <w:left w:w="13" w:type="dxa"/>
              <w:bottom w:w="0" w:type="dxa"/>
              <w:right w:w="13" w:type="dxa"/>
            </w:tcMar>
            <w:vAlign w:val="center"/>
          </w:tcPr>
          <w:p>
            <w:pPr>
              <w:spacing w:after="0" w:line="400" w:lineRule="exact"/>
              <w:ind w:right="110" w:rightChars="50" w:firstLine="211" w:firstLineChars="100"/>
              <w:jc w:val="center"/>
              <w:rPr>
                <w:rFonts w:ascii="宋体" w:hAnsi="宋体" w:eastAsia="宋体" w:cs="Times New Roman"/>
                <w:b/>
                <w:bCs/>
                <w:color w:val="auto"/>
                <w:sz w:val="21"/>
                <w:szCs w:val="21"/>
                <w:highlight w:val="none"/>
              </w:rPr>
            </w:pPr>
            <w:r>
              <w:rPr>
                <w:rFonts w:hint="eastAsia" w:ascii="宋体" w:hAnsi="宋体" w:eastAsia="宋体" w:cs="Times New Roman"/>
                <w:b/>
                <w:bCs/>
                <w:color w:val="auto"/>
                <w:sz w:val="21"/>
                <w:szCs w:val="21"/>
                <w:highlight w:val="none"/>
              </w:rPr>
              <w:t>审查内容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6" w:hRule="atLeast"/>
          <w:tblHeader/>
        </w:trPr>
        <w:tc>
          <w:tcPr>
            <w:tcW w:w="780" w:type="dxa"/>
            <w:noWrap w:val="0"/>
            <w:tcMar>
              <w:top w:w="13" w:type="dxa"/>
              <w:left w:w="13" w:type="dxa"/>
              <w:bottom w:w="0" w:type="dxa"/>
              <w:right w:w="13" w:type="dxa"/>
            </w:tcMar>
            <w:vAlign w:val="center"/>
          </w:tcPr>
          <w:p>
            <w:pPr>
              <w:spacing w:after="0" w:line="400" w:lineRule="exact"/>
              <w:jc w:val="center"/>
              <w:rPr>
                <w:rFonts w:hint="eastAsia" w:ascii="宋体" w:hAnsi="宋体" w:eastAsia="宋体" w:cs="Times New Roman"/>
                <w:b/>
                <w:bCs/>
                <w:color w:val="auto"/>
                <w:sz w:val="21"/>
                <w:szCs w:val="21"/>
                <w:highlight w:val="none"/>
                <w:lang w:val="en-US" w:eastAsia="zh-CN"/>
              </w:rPr>
            </w:pPr>
            <w:r>
              <w:rPr>
                <w:rFonts w:hint="eastAsia" w:ascii="宋体" w:hAnsi="宋体" w:eastAsia="宋体" w:cs="Times New Roman"/>
                <w:b/>
                <w:bCs/>
                <w:color w:val="auto"/>
                <w:sz w:val="21"/>
                <w:szCs w:val="21"/>
                <w:highlight w:val="none"/>
                <w:lang w:val="en-US" w:eastAsia="zh-CN"/>
              </w:rPr>
              <w:t>1</w:t>
            </w:r>
          </w:p>
        </w:tc>
        <w:tc>
          <w:tcPr>
            <w:tcW w:w="1656" w:type="dxa"/>
            <w:noWrap w:val="0"/>
            <w:tcMar>
              <w:top w:w="13" w:type="dxa"/>
              <w:left w:w="13" w:type="dxa"/>
              <w:bottom w:w="0" w:type="dxa"/>
              <w:right w:w="13" w:type="dxa"/>
            </w:tcMar>
            <w:vAlign w:val="center"/>
          </w:tcPr>
          <w:p>
            <w:pPr>
              <w:spacing w:after="0" w:line="400" w:lineRule="exact"/>
              <w:jc w:val="center"/>
              <w:rPr>
                <w:rFonts w:hint="eastAsia" w:ascii="宋体" w:hAnsi="宋体" w:eastAsia="宋体" w:cs="Times New Roman"/>
                <w:b/>
                <w:bCs/>
                <w:color w:val="auto"/>
                <w:sz w:val="21"/>
                <w:szCs w:val="21"/>
                <w:highlight w:val="none"/>
                <w:lang w:eastAsia="zh-CN"/>
              </w:rPr>
            </w:pPr>
            <w:r>
              <w:rPr>
                <w:rFonts w:hint="eastAsia" w:ascii="Times New Roman" w:hAnsi="Times New Roman" w:eastAsia="宋体" w:cs="Times New Roman"/>
                <w:color w:val="auto"/>
                <w:sz w:val="21"/>
                <w:szCs w:val="21"/>
                <w:highlight w:val="none"/>
                <w:lang w:eastAsia="zh-CN"/>
              </w:rPr>
              <w:t>总体要求</w:t>
            </w:r>
          </w:p>
        </w:tc>
        <w:tc>
          <w:tcPr>
            <w:tcW w:w="6082" w:type="dxa"/>
            <w:noWrap w:val="0"/>
            <w:tcMar>
              <w:top w:w="13" w:type="dxa"/>
              <w:left w:w="13" w:type="dxa"/>
              <w:bottom w:w="0" w:type="dxa"/>
              <w:right w:w="13" w:type="dxa"/>
            </w:tcMar>
            <w:vAlign w:val="center"/>
          </w:tcPr>
          <w:p>
            <w:pPr>
              <w:widowControl w:val="0"/>
              <w:autoSpaceDE w:val="0"/>
              <w:autoSpaceDN w:val="0"/>
              <w:snapToGrid/>
              <w:spacing w:after="0" w:line="400" w:lineRule="exact"/>
              <w:ind w:firstLine="420" w:firstLineChars="200"/>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1 设计文件是否完整、有效，其深度是否达到国家和重庆市有关规定要求。</w:t>
            </w:r>
          </w:p>
          <w:p>
            <w:pPr>
              <w:widowControl w:val="0"/>
              <w:autoSpaceDE w:val="0"/>
              <w:autoSpaceDN w:val="0"/>
              <w:snapToGrid/>
              <w:spacing w:after="0" w:line="400" w:lineRule="exact"/>
              <w:ind w:firstLine="420" w:firstLineChars="200"/>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2 是否符合国家和重庆市相关政策、标准的要求。</w:t>
            </w:r>
          </w:p>
          <w:p>
            <w:pPr>
              <w:widowControl w:val="0"/>
              <w:autoSpaceDE w:val="0"/>
              <w:autoSpaceDN w:val="0"/>
              <w:snapToGrid/>
              <w:spacing w:after="0" w:line="400" w:lineRule="exact"/>
              <w:ind w:firstLine="420" w:firstLineChars="200"/>
              <w:rPr>
                <w:rFonts w:hint="eastAsia"/>
                <w:color w:val="auto"/>
                <w:highlight w:val="none"/>
              </w:rPr>
            </w:pPr>
            <w:r>
              <w:rPr>
                <w:rFonts w:hint="eastAsia" w:ascii="宋体" w:hAnsi="宋体" w:eastAsia="宋体" w:cs="Times New Roman"/>
                <w:color w:val="auto"/>
                <w:sz w:val="21"/>
                <w:szCs w:val="21"/>
                <w:highlight w:val="none"/>
                <w:lang w:val="en-US" w:eastAsia="zh-CN"/>
              </w:rPr>
              <w:t>3 设计控制指标是否符合上位规划或上阶段主管部门的批复（对于海绵城市规划尚未覆盖的区域，是否符合《重庆市海绵城市规划与设计导则》的相关规定）。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6" w:hRule="atLeast"/>
          <w:tblHeader/>
        </w:trPr>
        <w:tc>
          <w:tcPr>
            <w:tcW w:w="780" w:type="dxa"/>
            <w:noWrap w:val="0"/>
            <w:tcMar>
              <w:top w:w="13" w:type="dxa"/>
              <w:left w:w="13" w:type="dxa"/>
              <w:bottom w:w="0" w:type="dxa"/>
              <w:right w:w="13" w:type="dxa"/>
            </w:tcMar>
            <w:vAlign w:val="center"/>
          </w:tcPr>
          <w:p>
            <w:pPr>
              <w:spacing w:after="0" w:line="400" w:lineRule="exact"/>
              <w:jc w:val="center"/>
              <w:rPr>
                <w:rFonts w:hint="default" w:ascii="宋体" w:hAnsi="宋体" w:eastAsia="宋体" w:cs="Times New Roman"/>
                <w:b/>
                <w:bCs/>
                <w:color w:val="auto"/>
                <w:sz w:val="21"/>
                <w:szCs w:val="21"/>
                <w:highlight w:val="none"/>
                <w:lang w:val="en-US" w:eastAsia="zh-CN"/>
              </w:rPr>
            </w:pPr>
            <w:r>
              <w:rPr>
                <w:rFonts w:hint="eastAsia" w:ascii="宋体" w:hAnsi="宋体" w:eastAsia="宋体" w:cs="Times New Roman"/>
                <w:b/>
                <w:bCs/>
                <w:color w:val="auto"/>
                <w:sz w:val="21"/>
                <w:szCs w:val="21"/>
                <w:highlight w:val="none"/>
                <w:lang w:val="en-US" w:eastAsia="zh-CN"/>
              </w:rPr>
              <w:t>2</w:t>
            </w:r>
          </w:p>
        </w:tc>
        <w:tc>
          <w:tcPr>
            <w:tcW w:w="1656" w:type="dxa"/>
            <w:noWrap w:val="0"/>
            <w:tcMar>
              <w:top w:w="13" w:type="dxa"/>
              <w:left w:w="13" w:type="dxa"/>
              <w:bottom w:w="0" w:type="dxa"/>
              <w:right w:w="13" w:type="dxa"/>
            </w:tcMar>
            <w:vAlign w:val="center"/>
          </w:tcPr>
          <w:p>
            <w:pPr>
              <w:spacing w:after="0" w:line="400" w:lineRule="exact"/>
              <w:jc w:val="center"/>
              <w:rPr>
                <w:rFonts w:hint="eastAsia" w:ascii="宋体" w:hAnsi="宋体" w:eastAsia="宋体" w:cs="Times New Roman"/>
                <w:b/>
                <w:bCs/>
                <w:color w:val="auto"/>
                <w:sz w:val="21"/>
                <w:szCs w:val="21"/>
                <w:highlight w:val="none"/>
              </w:rPr>
            </w:pPr>
            <w:r>
              <w:rPr>
                <w:rFonts w:ascii="Times New Roman" w:hAnsi="Times New Roman" w:eastAsia="宋体" w:cs="Times New Roman"/>
                <w:color w:val="auto"/>
                <w:sz w:val="21"/>
                <w:szCs w:val="21"/>
                <w:highlight w:val="none"/>
              </w:rPr>
              <w:t>强制性条文</w:t>
            </w:r>
          </w:p>
        </w:tc>
        <w:tc>
          <w:tcPr>
            <w:tcW w:w="6082" w:type="dxa"/>
            <w:noWrap w:val="0"/>
            <w:tcMar>
              <w:top w:w="13" w:type="dxa"/>
              <w:left w:w="13" w:type="dxa"/>
              <w:bottom w:w="0" w:type="dxa"/>
              <w:right w:w="13" w:type="dxa"/>
            </w:tcMar>
            <w:vAlign w:val="center"/>
          </w:tcPr>
          <w:p>
            <w:pPr>
              <w:widowControl w:val="0"/>
              <w:autoSpaceDE w:val="0"/>
              <w:autoSpaceDN w:val="0"/>
              <w:snapToGrid/>
              <w:spacing w:after="0" w:line="400" w:lineRule="exact"/>
              <w:ind w:firstLine="420" w:firstLineChars="200"/>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1  是否满足海绵城市专业的强制性规范和强制性标准的规定；</w:t>
            </w:r>
          </w:p>
          <w:p>
            <w:pPr>
              <w:widowControl w:val="0"/>
              <w:autoSpaceDE w:val="0"/>
              <w:autoSpaceDN w:val="0"/>
              <w:snapToGrid/>
              <w:spacing w:after="0" w:line="400" w:lineRule="exact"/>
              <w:ind w:firstLine="420" w:firstLineChars="200"/>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2  对不符合现行强制性标准规定的，是否履行了相关报批程序并获得审批文件，采取的处置措施是否与批复文件一致。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780" w:type="dxa"/>
            <w:noWrap w:val="0"/>
            <w:tcMar>
              <w:top w:w="13" w:type="dxa"/>
              <w:left w:w="13" w:type="dxa"/>
              <w:bottom w:w="0" w:type="dxa"/>
              <w:right w:w="13" w:type="dxa"/>
            </w:tcMar>
            <w:vAlign w:val="center"/>
          </w:tcPr>
          <w:p>
            <w:pPr>
              <w:spacing w:after="0" w:line="400" w:lineRule="exact"/>
              <w:jc w:val="center"/>
              <w:rPr>
                <w:rFonts w:hint="eastAsia" w:ascii="宋体" w:hAnsi="宋体" w:eastAsia="宋体" w:cs="Times New Roman"/>
                <w:color w:val="auto"/>
                <w:sz w:val="21"/>
                <w:szCs w:val="21"/>
                <w:highlight w:val="none"/>
                <w:lang w:eastAsia="zh-CN"/>
              </w:rPr>
            </w:pPr>
            <w:r>
              <w:rPr>
                <w:rFonts w:hint="eastAsia" w:ascii="宋体" w:hAnsi="宋体" w:eastAsia="宋体" w:cs="Times New Roman"/>
                <w:color w:val="auto"/>
                <w:sz w:val="21"/>
                <w:szCs w:val="21"/>
                <w:highlight w:val="none"/>
                <w:lang w:val="en-US" w:eastAsia="zh-CN"/>
              </w:rPr>
              <w:t>3</w:t>
            </w:r>
          </w:p>
        </w:tc>
        <w:tc>
          <w:tcPr>
            <w:tcW w:w="1656" w:type="dxa"/>
            <w:noWrap w:val="0"/>
            <w:tcMar>
              <w:top w:w="13" w:type="dxa"/>
              <w:left w:w="13" w:type="dxa"/>
              <w:bottom w:w="0" w:type="dxa"/>
              <w:right w:w="13" w:type="dxa"/>
            </w:tcMar>
            <w:vAlign w:val="center"/>
          </w:tcPr>
          <w:p>
            <w:pPr>
              <w:spacing w:after="0" w:line="400" w:lineRule="exact"/>
              <w:jc w:val="center"/>
              <w:rPr>
                <w:rFonts w:hint="eastAsia" w:ascii="宋体" w:hAnsi="宋体" w:eastAsia="宋体" w:cs="Times New Roman"/>
                <w:color w:val="auto"/>
                <w:sz w:val="21"/>
                <w:szCs w:val="21"/>
                <w:highlight w:val="none"/>
                <w:lang w:eastAsia="zh-CN"/>
              </w:rPr>
            </w:pPr>
            <w:r>
              <w:rPr>
                <w:rFonts w:hint="eastAsia" w:ascii="宋体" w:hAnsi="宋体" w:eastAsia="宋体" w:cs="Times New Roman"/>
                <w:color w:val="auto"/>
                <w:sz w:val="21"/>
                <w:szCs w:val="21"/>
                <w:highlight w:val="none"/>
                <w:lang w:eastAsia="zh-CN"/>
              </w:rPr>
              <w:t>海绵城市</w:t>
            </w:r>
          </w:p>
        </w:tc>
        <w:tc>
          <w:tcPr>
            <w:tcW w:w="6082" w:type="dxa"/>
            <w:noWrap w:val="0"/>
            <w:tcMar>
              <w:top w:w="13" w:type="dxa"/>
              <w:left w:w="13" w:type="dxa"/>
              <w:bottom w:w="0" w:type="dxa"/>
              <w:right w:w="13" w:type="dxa"/>
            </w:tcMar>
            <w:vAlign w:val="center"/>
          </w:tcPr>
          <w:p>
            <w:pPr>
              <w:widowControl w:val="0"/>
              <w:autoSpaceDE w:val="0"/>
              <w:autoSpaceDN w:val="0"/>
              <w:snapToGrid/>
              <w:spacing w:after="0" w:line="400" w:lineRule="exact"/>
              <w:ind w:firstLine="420" w:firstLineChars="200"/>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与本节内容相关的技术规范：《海绵城市建设技术指南-低影响开发雨水系统构建》、《重庆市海绵城市建设工程设计文件编制深度规定-低影响开发雨水系统（试行）》和《重庆市海绵城市规划与设计导则》、《低影响开发雨水系统设计标准》（DBJ50T-292-2018）等。</w:t>
            </w:r>
          </w:p>
          <w:p>
            <w:pPr>
              <w:widowControl w:val="0"/>
              <w:autoSpaceDE w:val="0"/>
              <w:autoSpaceDN w:val="0"/>
              <w:snapToGrid/>
              <w:spacing w:after="0" w:line="400" w:lineRule="exact"/>
              <w:ind w:firstLine="420" w:firstLineChars="200"/>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1  设计目标和控制指标是否符合初步设计批复或上位规划要求。</w:t>
            </w:r>
          </w:p>
          <w:p>
            <w:pPr>
              <w:widowControl w:val="0"/>
              <w:autoSpaceDE w:val="0"/>
              <w:autoSpaceDN w:val="0"/>
              <w:snapToGrid/>
              <w:spacing w:after="0" w:line="400" w:lineRule="exact"/>
              <w:ind w:firstLine="420" w:firstLineChars="200"/>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2  LID设施构造设计是否满足计算容积的要求。</w:t>
            </w:r>
          </w:p>
          <w:p>
            <w:pPr>
              <w:widowControl w:val="0"/>
              <w:autoSpaceDE w:val="0"/>
              <w:autoSpaceDN w:val="0"/>
              <w:snapToGrid/>
              <w:spacing w:after="0" w:line="400" w:lineRule="exact"/>
              <w:ind w:firstLine="420" w:firstLineChars="200"/>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3  LID设施的防渗措施、溢流排放设施设置是否合理。</w:t>
            </w:r>
          </w:p>
          <w:p>
            <w:pPr>
              <w:widowControl w:val="0"/>
              <w:autoSpaceDE w:val="0"/>
              <w:autoSpaceDN w:val="0"/>
              <w:snapToGrid/>
              <w:spacing w:after="0" w:line="400" w:lineRule="exact"/>
              <w:ind w:firstLine="420" w:firstLineChars="200"/>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4  道路纵坡为2%-7%时，生物滞留等LID设施是否设置为阶梯型。</w:t>
            </w:r>
          </w:p>
          <w:p>
            <w:pPr>
              <w:widowControl w:val="0"/>
              <w:autoSpaceDE w:val="0"/>
              <w:autoSpaceDN w:val="0"/>
              <w:snapToGrid/>
              <w:spacing w:after="0" w:line="400" w:lineRule="exact"/>
              <w:ind w:firstLine="420" w:firstLineChars="200"/>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5  雨水进入道路生物滞留设施前，是否采取预处理措施。</w:t>
            </w:r>
          </w:p>
          <w:p>
            <w:pPr>
              <w:widowControl w:val="0"/>
              <w:autoSpaceDE w:val="0"/>
              <w:autoSpaceDN w:val="0"/>
              <w:snapToGrid/>
              <w:spacing w:after="0" w:line="400" w:lineRule="exact"/>
              <w:ind w:firstLine="420" w:firstLineChars="200"/>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6  道路LID设施进水口（如路缘石豁口）设置是否合理，进水条件是否良好。</w:t>
            </w:r>
          </w:p>
          <w:p>
            <w:pPr>
              <w:widowControl w:val="0"/>
              <w:autoSpaceDE w:val="0"/>
              <w:autoSpaceDN w:val="0"/>
              <w:snapToGrid/>
              <w:spacing w:after="0" w:line="400" w:lineRule="exact"/>
              <w:ind w:firstLine="420" w:firstLineChars="200"/>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7  是否简要说明所选LID设施及配套设施的施工安装要求。</w:t>
            </w:r>
          </w:p>
          <w:p>
            <w:pPr>
              <w:widowControl w:val="0"/>
              <w:autoSpaceDE w:val="0"/>
              <w:autoSpaceDN w:val="0"/>
              <w:snapToGrid/>
              <w:spacing w:after="0" w:line="400" w:lineRule="exact"/>
              <w:ind w:firstLine="420" w:firstLineChars="200"/>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8  是否简要说明项目建设后LID设施的维护与管理措施。</w:t>
            </w:r>
          </w:p>
          <w:p>
            <w:pPr>
              <w:widowControl w:val="0"/>
              <w:autoSpaceDE w:val="0"/>
              <w:autoSpaceDN w:val="0"/>
              <w:snapToGrid/>
              <w:spacing w:after="0" w:line="400" w:lineRule="exact"/>
              <w:ind w:firstLine="420" w:firstLineChars="200"/>
              <w:rPr>
                <w:rFonts w:hint="eastAsia" w:ascii="宋体" w:hAnsi="宋体" w:eastAsia="宋体" w:cs="Times New Roman"/>
                <w:color w:val="auto"/>
                <w:sz w:val="21"/>
                <w:szCs w:val="21"/>
                <w:highlight w:val="none"/>
                <w:lang w:val="en-US" w:eastAsia="zh-CN"/>
              </w:rPr>
            </w:pPr>
          </w:p>
        </w:tc>
      </w:tr>
    </w:tbl>
    <w:p>
      <w:pPr>
        <w:pStyle w:val="4"/>
        <w:bidi w:val="0"/>
        <w:ind w:left="0" w:leftChars="0" w:firstLine="0" w:firstLineChars="0"/>
        <w:rPr>
          <w:rFonts w:hint="eastAsia"/>
          <w:lang w:val="en-US" w:eastAsia="zh-CN"/>
        </w:rPr>
      </w:pPr>
      <w:bookmarkStart w:id="31" w:name="_Toc20567"/>
      <w:bookmarkStart w:id="32" w:name="_Toc20805"/>
      <w:bookmarkStart w:id="33" w:name="_Toc14047"/>
      <w:bookmarkStart w:id="34" w:name="_Toc31700"/>
    </w:p>
    <w:p>
      <w:pPr>
        <w:pStyle w:val="4"/>
        <w:bidi w:val="0"/>
        <w:ind w:left="0" w:leftChars="0" w:firstLine="0" w:firstLineChars="0"/>
        <w:rPr>
          <w:rFonts w:hint="eastAsia"/>
          <w:lang w:val="en-US" w:eastAsia="zh-CN"/>
        </w:rPr>
      </w:pPr>
      <w:bookmarkStart w:id="35" w:name="_Toc10041"/>
      <w:r>
        <w:rPr>
          <w:rFonts w:hint="eastAsia"/>
          <w:lang w:val="en-US" w:eastAsia="zh-CN"/>
        </w:rPr>
        <w:t>（六）道路工程——综合管线工程审查要点</w:t>
      </w:r>
      <w:bookmarkEnd w:id="31"/>
      <w:bookmarkEnd w:id="32"/>
      <w:bookmarkEnd w:id="33"/>
      <w:bookmarkEnd w:id="34"/>
      <w:bookmarkEnd w:id="35"/>
    </w:p>
    <w:p>
      <w:pPr>
        <w:rPr>
          <w:rFonts w:cs="Times New Roman"/>
          <w:color w:val="auto"/>
          <w:highlight w:val="none"/>
        </w:rPr>
      </w:pPr>
    </w:p>
    <w:tbl>
      <w:tblPr>
        <w:tblStyle w:val="13"/>
        <w:tblW w:w="85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80"/>
        <w:gridCol w:w="1656"/>
        <w:gridCol w:w="60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6" w:hRule="atLeast"/>
          <w:tblHeader/>
        </w:trPr>
        <w:tc>
          <w:tcPr>
            <w:tcW w:w="780" w:type="dxa"/>
            <w:noWrap w:val="0"/>
            <w:tcMar>
              <w:top w:w="13" w:type="dxa"/>
              <w:left w:w="13" w:type="dxa"/>
              <w:bottom w:w="0" w:type="dxa"/>
              <w:right w:w="13" w:type="dxa"/>
            </w:tcMar>
            <w:vAlign w:val="center"/>
          </w:tcPr>
          <w:p>
            <w:pPr>
              <w:spacing w:after="0" w:line="400" w:lineRule="exact"/>
              <w:jc w:val="center"/>
              <w:rPr>
                <w:rFonts w:ascii="宋体" w:hAnsi="宋体" w:eastAsia="宋体" w:cs="Times New Roman"/>
                <w:b/>
                <w:bCs/>
                <w:color w:val="auto"/>
                <w:sz w:val="21"/>
                <w:szCs w:val="21"/>
                <w:highlight w:val="none"/>
              </w:rPr>
            </w:pPr>
            <w:r>
              <w:rPr>
                <w:rFonts w:hint="eastAsia" w:ascii="宋体" w:hAnsi="宋体" w:eastAsia="宋体" w:cs="Times New Roman"/>
                <w:b/>
                <w:bCs/>
                <w:color w:val="auto"/>
                <w:sz w:val="21"/>
                <w:szCs w:val="21"/>
                <w:highlight w:val="none"/>
              </w:rPr>
              <w:t>序号</w:t>
            </w:r>
          </w:p>
        </w:tc>
        <w:tc>
          <w:tcPr>
            <w:tcW w:w="1656" w:type="dxa"/>
            <w:noWrap w:val="0"/>
            <w:tcMar>
              <w:top w:w="13" w:type="dxa"/>
              <w:left w:w="13" w:type="dxa"/>
              <w:bottom w:w="0" w:type="dxa"/>
              <w:right w:w="13" w:type="dxa"/>
            </w:tcMar>
            <w:vAlign w:val="center"/>
          </w:tcPr>
          <w:p>
            <w:pPr>
              <w:spacing w:after="0" w:line="400" w:lineRule="exact"/>
              <w:jc w:val="center"/>
              <w:rPr>
                <w:rFonts w:ascii="宋体" w:hAnsi="宋体" w:eastAsia="宋体" w:cs="Times New Roman"/>
                <w:b/>
                <w:bCs/>
                <w:color w:val="auto"/>
                <w:sz w:val="21"/>
                <w:szCs w:val="21"/>
                <w:highlight w:val="none"/>
              </w:rPr>
            </w:pPr>
            <w:r>
              <w:rPr>
                <w:rFonts w:hint="eastAsia" w:ascii="宋体" w:hAnsi="宋体" w:eastAsia="宋体" w:cs="Times New Roman"/>
                <w:b/>
                <w:bCs/>
                <w:color w:val="auto"/>
                <w:sz w:val="21"/>
                <w:szCs w:val="21"/>
                <w:highlight w:val="none"/>
              </w:rPr>
              <w:t>项目</w:t>
            </w:r>
          </w:p>
        </w:tc>
        <w:tc>
          <w:tcPr>
            <w:tcW w:w="6082" w:type="dxa"/>
            <w:noWrap w:val="0"/>
            <w:tcMar>
              <w:top w:w="13" w:type="dxa"/>
              <w:left w:w="13" w:type="dxa"/>
              <w:bottom w:w="0" w:type="dxa"/>
              <w:right w:w="13" w:type="dxa"/>
            </w:tcMar>
            <w:vAlign w:val="center"/>
          </w:tcPr>
          <w:p>
            <w:pPr>
              <w:spacing w:after="0" w:line="400" w:lineRule="exact"/>
              <w:ind w:right="110" w:rightChars="50" w:firstLine="211" w:firstLineChars="100"/>
              <w:jc w:val="center"/>
              <w:rPr>
                <w:rFonts w:ascii="宋体" w:hAnsi="宋体" w:eastAsia="宋体" w:cs="Times New Roman"/>
                <w:b/>
                <w:bCs/>
                <w:color w:val="auto"/>
                <w:sz w:val="21"/>
                <w:szCs w:val="21"/>
                <w:highlight w:val="none"/>
              </w:rPr>
            </w:pPr>
            <w:r>
              <w:rPr>
                <w:rFonts w:hint="eastAsia" w:ascii="宋体" w:hAnsi="宋体" w:eastAsia="宋体" w:cs="Times New Roman"/>
                <w:b/>
                <w:bCs/>
                <w:color w:val="auto"/>
                <w:sz w:val="21"/>
                <w:szCs w:val="21"/>
                <w:highlight w:val="none"/>
              </w:rPr>
              <w:t>审查内容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780" w:type="dxa"/>
            <w:noWrap w:val="0"/>
            <w:tcMar>
              <w:top w:w="13" w:type="dxa"/>
              <w:left w:w="13" w:type="dxa"/>
              <w:bottom w:w="0" w:type="dxa"/>
              <w:right w:w="13" w:type="dxa"/>
            </w:tcMar>
            <w:vAlign w:val="center"/>
          </w:tcPr>
          <w:p>
            <w:pPr>
              <w:spacing w:after="0" w:line="400" w:lineRule="exact"/>
              <w:jc w:val="center"/>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1</w:t>
            </w:r>
          </w:p>
        </w:tc>
        <w:tc>
          <w:tcPr>
            <w:tcW w:w="1656" w:type="dxa"/>
            <w:noWrap w:val="0"/>
            <w:tcMar>
              <w:top w:w="13" w:type="dxa"/>
              <w:left w:w="13" w:type="dxa"/>
              <w:bottom w:w="0" w:type="dxa"/>
              <w:right w:w="13" w:type="dxa"/>
            </w:tcMar>
            <w:vAlign w:val="center"/>
          </w:tcPr>
          <w:p>
            <w:pPr>
              <w:spacing w:after="0" w:line="400" w:lineRule="exact"/>
              <w:jc w:val="center"/>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强制性条文</w:t>
            </w:r>
          </w:p>
        </w:tc>
        <w:tc>
          <w:tcPr>
            <w:tcW w:w="6082" w:type="dxa"/>
            <w:noWrap w:val="0"/>
            <w:tcMar>
              <w:top w:w="13" w:type="dxa"/>
              <w:left w:w="13" w:type="dxa"/>
              <w:bottom w:w="0" w:type="dxa"/>
              <w:right w:w="13" w:type="dxa"/>
            </w:tcMar>
            <w:vAlign w:val="center"/>
          </w:tcPr>
          <w:p>
            <w:pPr>
              <w:pStyle w:val="12"/>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1  是否满足综合管线专业的强制性规范和强制性标准的规定；</w:t>
            </w:r>
          </w:p>
          <w:p>
            <w:pPr>
              <w:widowControl w:val="0"/>
              <w:autoSpaceDE w:val="0"/>
              <w:autoSpaceDN w:val="0"/>
              <w:snapToGrid/>
              <w:spacing w:after="0" w:line="400" w:lineRule="exact"/>
              <w:ind w:firstLine="420" w:firstLineChars="200"/>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2  对不符合现行强制性标准规定的，是否履行了相关报批程序并获得审批文件，采取的处置措施是否与批复文件一致。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780" w:type="dxa"/>
            <w:noWrap w:val="0"/>
            <w:tcMar>
              <w:top w:w="13" w:type="dxa"/>
              <w:left w:w="13" w:type="dxa"/>
              <w:bottom w:w="0" w:type="dxa"/>
              <w:right w:w="13" w:type="dxa"/>
            </w:tcMar>
            <w:vAlign w:val="center"/>
          </w:tcPr>
          <w:p>
            <w:pPr>
              <w:spacing w:after="0" w:line="400" w:lineRule="exact"/>
              <w:jc w:val="center"/>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2</w:t>
            </w:r>
          </w:p>
        </w:tc>
        <w:tc>
          <w:tcPr>
            <w:tcW w:w="1656" w:type="dxa"/>
            <w:noWrap w:val="0"/>
            <w:tcMar>
              <w:top w:w="13" w:type="dxa"/>
              <w:left w:w="13" w:type="dxa"/>
              <w:bottom w:w="0" w:type="dxa"/>
              <w:right w:w="13" w:type="dxa"/>
            </w:tcMar>
            <w:vAlign w:val="center"/>
          </w:tcPr>
          <w:p>
            <w:pPr>
              <w:spacing w:after="0" w:line="400" w:lineRule="exact"/>
              <w:jc w:val="center"/>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主要技术规范及标准</w:t>
            </w:r>
          </w:p>
        </w:tc>
        <w:tc>
          <w:tcPr>
            <w:tcW w:w="6082" w:type="dxa"/>
            <w:noWrap w:val="0"/>
            <w:tcMar>
              <w:top w:w="13" w:type="dxa"/>
              <w:left w:w="13" w:type="dxa"/>
              <w:bottom w:w="0" w:type="dxa"/>
              <w:right w:w="13" w:type="dxa"/>
            </w:tcMar>
            <w:vAlign w:val="center"/>
          </w:tcPr>
          <w:p>
            <w:pPr>
              <w:widowControl w:val="0"/>
              <w:autoSpaceDE w:val="0"/>
              <w:autoSpaceDN w:val="0"/>
              <w:snapToGrid/>
              <w:spacing w:after="0" w:line="400" w:lineRule="exact"/>
              <w:ind w:firstLine="420" w:firstLineChars="200"/>
              <w:rPr>
                <w:rFonts w:hint="default"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 xml:space="preserve">与本节内容相关的技术规范：《城市工程管线综合规划规范》GB50289、 </w:t>
            </w:r>
            <w:r>
              <w:rPr>
                <w:rFonts w:hint="default" w:ascii="宋体" w:hAnsi="宋体" w:eastAsia="宋体" w:cs="Times New Roman"/>
                <w:color w:val="auto"/>
                <w:sz w:val="21"/>
                <w:szCs w:val="21"/>
                <w:highlight w:val="none"/>
                <w:lang w:val="en-US" w:eastAsia="zh-CN"/>
              </w:rPr>
              <w:fldChar w:fldCharType="begin"/>
            </w:r>
            <w:r>
              <w:rPr>
                <w:rFonts w:hint="default" w:ascii="宋体" w:hAnsi="宋体" w:eastAsia="宋体" w:cs="Times New Roman"/>
                <w:color w:val="auto"/>
                <w:sz w:val="21"/>
                <w:szCs w:val="21"/>
                <w:highlight w:val="none"/>
                <w:lang w:val="en-US" w:eastAsia="zh-CN"/>
              </w:rPr>
              <w:instrText xml:space="preserve"> HYPERLINK "https://www.so.com/link?m=wsUkv1LdluZEXC5Rs/9tLTI1lmw8QeULe9R8V+9yZLXgACStMIcYAllohv5CJTeCEsHUQ9GPsIUZF0eaGWh+KMpyo8Y7JtRubJABpJ6Qcpy9F1JygPaCC5EgWrW4EMPz5Wa750Yg9SVgV5aahAiv7O/A8WFnCDBbqm7xd3cBiN+kUVCKgMOUVXx57fPr3sI+1L6eInA==" \t "https://www.so.com/_blank" </w:instrText>
            </w:r>
            <w:r>
              <w:rPr>
                <w:rFonts w:hint="default" w:ascii="宋体" w:hAnsi="宋体" w:eastAsia="宋体" w:cs="Times New Roman"/>
                <w:color w:val="auto"/>
                <w:sz w:val="21"/>
                <w:szCs w:val="21"/>
                <w:highlight w:val="none"/>
                <w:lang w:val="en-US" w:eastAsia="zh-CN"/>
              </w:rPr>
              <w:fldChar w:fldCharType="separate"/>
            </w:r>
            <w:r>
              <w:rPr>
                <w:rFonts w:hint="eastAsia" w:ascii="宋体" w:hAnsi="宋体" w:eastAsia="宋体" w:cs="Times New Roman"/>
                <w:color w:val="auto"/>
                <w:sz w:val="21"/>
                <w:szCs w:val="21"/>
                <w:highlight w:val="none"/>
                <w:lang w:val="en-US" w:eastAsia="zh-CN"/>
              </w:rPr>
              <w:t>《</w:t>
            </w:r>
            <w:r>
              <w:rPr>
                <w:rFonts w:hint="default" w:ascii="宋体" w:hAnsi="宋体" w:eastAsia="宋体" w:cs="Times New Roman"/>
                <w:color w:val="auto"/>
                <w:sz w:val="21"/>
                <w:szCs w:val="21"/>
                <w:highlight w:val="none"/>
                <w:lang w:val="en-US" w:eastAsia="zh-CN"/>
              </w:rPr>
              <w:t>通信管道与通道工程设计标准</w:t>
            </w:r>
            <w:r>
              <w:rPr>
                <w:rFonts w:hint="eastAsia" w:ascii="宋体" w:hAnsi="宋体" w:eastAsia="宋体" w:cs="Times New Roman"/>
                <w:color w:val="auto"/>
                <w:sz w:val="21"/>
                <w:szCs w:val="21"/>
                <w:highlight w:val="none"/>
                <w:lang w:val="en-US" w:eastAsia="zh-CN"/>
              </w:rPr>
              <w:t>》</w:t>
            </w:r>
            <w:r>
              <w:rPr>
                <w:rFonts w:hint="default" w:ascii="宋体" w:hAnsi="宋体" w:eastAsia="宋体" w:cs="Times New Roman"/>
                <w:color w:val="auto"/>
                <w:sz w:val="21"/>
                <w:szCs w:val="21"/>
                <w:highlight w:val="none"/>
                <w:lang w:val="en-US" w:eastAsia="zh-CN"/>
              </w:rPr>
              <w:fldChar w:fldCharType="end"/>
            </w:r>
            <w:r>
              <w:rPr>
                <w:rFonts w:hint="default" w:ascii="宋体" w:hAnsi="宋体" w:eastAsia="宋体" w:cs="Times New Roman"/>
                <w:color w:val="auto"/>
                <w:sz w:val="21"/>
                <w:szCs w:val="21"/>
                <w:highlight w:val="none"/>
                <w:lang w:val="en-US" w:eastAsia="zh-CN"/>
              </w:rPr>
              <w:t>GB 50373</w:t>
            </w:r>
            <w:r>
              <w:rPr>
                <w:rFonts w:hint="eastAsia" w:ascii="宋体" w:hAnsi="宋体" w:eastAsia="宋体" w:cs="Times New Roman"/>
                <w:color w:val="auto"/>
                <w:sz w:val="21"/>
                <w:szCs w:val="21"/>
                <w:highlight w:val="none"/>
                <w:lang w:val="en-US" w:eastAsia="zh-CN"/>
              </w:rPr>
              <w:t>、</w:t>
            </w:r>
            <w:r>
              <w:rPr>
                <w:rFonts w:ascii="微软雅黑" w:hAnsi="微软雅黑" w:eastAsia="微软雅黑" w:cs="微软雅黑"/>
                <w:i w:val="0"/>
                <w:iCs w:val="0"/>
                <w:caps w:val="0"/>
                <w:color w:val="auto"/>
                <w:spacing w:val="0"/>
                <w:sz w:val="19"/>
                <w:szCs w:val="19"/>
                <w:highlight w:val="none"/>
                <w:shd w:val="clear" w:fill="FFFFFF"/>
              </w:rPr>
              <w:t> </w:t>
            </w:r>
            <w:r>
              <w:rPr>
                <w:rFonts w:hint="eastAsia" w:ascii="宋体" w:hAnsi="宋体" w:eastAsia="宋体" w:cs="Times New Roman"/>
                <w:color w:val="auto"/>
                <w:sz w:val="21"/>
                <w:szCs w:val="21"/>
                <w:highlight w:val="none"/>
                <w:lang w:val="en-US" w:eastAsia="zh-CN"/>
              </w:rPr>
              <w:t>《城镇燃气设计规范》</w:t>
            </w:r>
            <w:r>
              <w:rPr>
                <w:rFonts w:hint="eastAsia" w:ascii="宋体" w:hAnsi="宋体" w:eastAsia="宋体" w:cs="Times New Roman"/>
                <w:color w:val="auto"/>
                <w:sz w:val="21"/>
                <w:szCs w:val="21"/>
                <w:highlight w:val="none"/>
                <w:lang w:val="en-US" w:eastAsia="zh-CN"/>
              </w:rPr>
              <w:fldChar w:fldCharType="begin"/>
            </w:r>
            <w:r>
              <w:rPr>
                <w:rFonts w:hint="eastAsia" w:ascii="宋体" w:hAnsi="宋体" w:eastAsia="宋体" w:cs="Times New Roman"/>
                <w:color w:val="auto"/>
                <w:sz w:val="21"/>
                <w:szCs w:val="21"/>
                <w:highlight w:val="none"/>
                <w:lang w:val="en-US" w:eastAsia="zh-CN"/>
              </w:rPr>
              <w:instrText xml:space="preserve"> HYPERLINK "http://www.jianbiaoku.com/webarbs/book/153690/4477153.shtml" \t "http://www.jianbiaoku.com/webarbs/book/153690/_self" </w:instrText>
            </w:r>
            <w:r>
              <w:rPr>
                <w:rFonts w:hint="eastAsia" w:ascii="宋体" w:hAnsi="宋体" w:eastAsia="宋体" w:cs="Times New Roman"/>
                <w:color w:val="auto"/>
                <w:sz w:val="21"/>
                <w:szCs w:val="21"/>
                <w:highlight w:val="none"/>
                <w:lang w:val="en-US" w:eastAsia="zh-CN"/>
              </w:rPr>
              <w:fldChar w:fldCharType="separate"/>
            </w:r>
            <w:r>
              <w:rPr>
                <w:rFonts w:hint="eastAsia" w:ascii="宋体" w:hAnsi="宋体" w:eastAsia="宋体" w:cs="Times New Roman"/>
                <w:color w:val="auto"/>
                <w:sz w:val="21"/>
                <w:szCs w:val="21"/>
                <w:highlight w:val="none"/>
                <w:lang w:val="en-US" w:eastAsia="zh-CN"/>
              </w:rPr>
              <w:t>GB50028</w:t>
            </w:r>
            <w:r>
              <w:rPr>
                <w:rFonts w:hint="eastAsia" w:ascii="宋体" w:hAnsi="宋体" w:eastAsia="宋体" w:cs="Times New Roman"/>
                <w:color w:val="auto"/>
                <w:sz w:val="21"/>
                <w:szCs w:val="21"/>
                <w:highlight w:val="none"/>
                <w:lang w:val="en-US" w:eastAsia="zh-CN"/>
              </w:rPr>
              <w:fldChar w:fldCharType="end"/>
            </w:r>
            <w:r>
              <w:rPr>
                <w:rFonts w:hint="eastAsia" w:ascii="宋体" w:hAnsi="宋体" w:eastAsia="宋体" w:cs="Times New Roman"/>
                <w:color w:val="auto"/>
                <w:sz w:val="21"/>
                <w:szCs w:val="21"/>
                <w:highlight w:val="none"/>
                <w:lang w:val="en-US" w:eastAsia="zh-CN"/>
              </w:rPr>
              <w:t>、《</w:t>
            </w:r>
            <w:r>
              <w:rPr>
                <w:rFonts w:hint="default" w:ascii="宋体" w:hAnsi="宋体" w:eastAsia="宋体" w:cs="Times New Roman"/>
                <w:color w:val="auto"/>
                <w:sz w:val="21"/>
                <w:szCs w:val="21"/>
                <w:highlight w:val="none"/>
                <w:lang w:val="en-US" w:eastAsia="zh-CN"/>
              </w:rPr>
              <w:fldChar w:fldCharType="begin"/>
            </w:r>
            <w:r>
              <w:rPr>
                <w:rFonts w:hint="default" w:ascii="宋体" w:hAnsi="宋体" w:eastAsia="宋体" w:cs="Times New Roman"/>
                <w:color w:val="auto"/>
                <w:sz w:val="21"/>
                <w:szCs w:val="21"/>
                <w:highlight w:val="none"/>
                <w:lang w:val="en-US" w:eastAsia="zh-CN"/>
              </w:rPr>
              <w:instrText xml:space="preserve"> HYPERLINK "http://www.jianbiaoku.com/webarbs/book/277/1461457.shtml" \o "城市电力规划规范[附条文说明]GB/T 50293-2014" \t "http://s.jianbiaoku.com/sou/_blank" </w:instrText>
            </w:r>
            <w:r>
              <w:rPr>
                <w:rFonts w:hint="default" w:ascii="宋体" w:hAnsi="宋体" w:eastAsia="宋体" w:cs="Times New Roman"/>
                <w:color w:val="auto"/>
                <w:sz w:val="21"/>
                <w:szCs w:val="21"/>
                <w:highlight w:val="none"/>
                <w:lang w:val="en-US" w:eastAsia="zh-CN"/>
              </w:rPr>
              <w:fldChar w:fldCharType="separate"/>
            </w:r>
            <w:r>
              <w:rPr>
                <w:rFonts w:hint="eastAsia" w:ascii="宋体" w:hAnsi="宋体" w:eastAsia="宋体" w:cs="Times New Roman"/>
                <w:color w:val="auto"/>
                <w:sz w:val="21"/>
                <w:szCs w:val="21"/>
                <w:highlight w:val="none"/>
                <w:lang w:val="en-US" w:eastAsia="zh-CN"/>
              </w:rPr>
              <w:t>城市电力规划规范》GB/T 50293</w:t>
            </w:r>
            <w:r>
              <w:rPr>
                <w:rFonts w:hint="eastAsia" w:ascii="宋体" w:hAnsi="宋体" w:eastAsia="宋体" w:cs="Times New Roman"/>
                <w:color w:val="auto"/>
                <w:sz w:val="21"/>
                <w:szCs w:val="21"/>
                <w:highlight w:val="none"/>
                <w:lang w:val="en-US" w:eastAsia="zh-CN"/>
              </w:rPr>
              <w:fldChar w:fldCharType="end"/>
            </w:r>
            <w:r>
              <w:rPr>
                <w:rFonts w:hint="eastAsia" w:ascii="宋体" w:hAnsi="宋体" w:eastAsia="宋体" w:cs="Times New Roman"/>
                <w:color w:val="auto"/>
                <w:sz w:val="21"/>
                <w:szCs w:val="21"/>
                <w:highlight w:val="none"/>
                <w:lang w:val="en-US" w:eastAsia="zh-CN"/>
              </w:rPr>
              <w:t>、《重庆市市政公用设施及管线综合规划导则》（DZ007—2017）等。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780" w:type="dxa"/>
            <w:noWrap w:val="0"/>
            <w:tcMar>
              <w:top w:w="13" w:type="dxa"/>
              <w:left w:w="13" w:type="dxa"/>
              <w:bottom w:w="0" w:type="dxa"/>
              <w:right w:w="13" w:type="dxa"/>
            </w:tcMar>
            <w:vAlign w:val="center"/>
          </w:tcPr>
          <w:p>
            <w:pPr>
              <w:spacing w:after="0" w:line="400" w:lineRule="exact"/>
              <w:jc w:val="center"/>
              <w:rPr>
                <w:rFonts w:hint="eastAsia" w:ascii="宋体" w:hAnsi="宋体" w:eastAsia="宋体" w:cs="Times New Roman"/>
                <w:color w:val="auto"/>
                <w:sz w:val="21"/>
                <w:szCs w:val="21"/>
                <w:highlight w:val="none"/>
                <w:lang w:eastAsia="zh-CN"/>
              </w:rPr>
            </w:pPr>
            <w:r>
              <w:rPr>
                <w:rFonts w:hint="eastAsia" w:ascii="宋体" w:hAnsi="宋体" w:eastAsia="宋体" w:cs="Times New Roman"/>
                <w:color w:val="auto"/>
                <w:sz w:val="21"/>
                <w:szCs w:val="21"/>
                <w:highlight w:val="none"/>
                <w:lang w:val="en-US" w:eastAsia="zh-CN"/>
              </w:rPr>
              <w:t>3</w:t>
            </w:r>
          </w:p>
        </w:tc>
        <w:tc>
          <w:tcPr>
            <w:tcW w:w="1656" w:type="dxa"/>
            <w:noWrap w:val="0"/>
            <w:tcMar>
              <w:top w:w="13" w:type="dxa"/>
              <w:left w:w="13" w:type="dxa"/>
              <w:bottom w:w="0" w:type="dxa"/>
              <w:right w:w="13" w:type="dxa"/>
            </w:tcMar>
            <w:vAlign w:val="center"/>
          </w:tcPr>
          <w:p>
            <w:pPr>
              <w:spacing w:after="0" w:line="400" w:lineRule="exact"/>
              <w:jc w:val="center"/>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rPr>
              <w:t>综合管</w:t>
            </w:r>
            <w:r>
              <w:rPr>
                <w:rFonts w:hint="eastAsia" w:ascii="宋体" w:hAnsi="宋体" w:eastAsia="宋体" w:cs="Times New Roman"/>
                <w:color w:val="auto"/>
                <w:sz w:val="21"/>
                <w:szCs w:val="21"/>
                <w:highlight w:val="none"/>
                <w:lang w:val="en-US" w:eastAsia="zh-CN"/>
              </w:rPr>
              <w:t>线</w:t>
            </w:r>
          </w:p>
        </w:tc>
        <w:tc>
          <w:tcPr>
            <w:tcW w:w="6082" w:type="dxa"/>
            <w:noWrap w:val="0"/>
            <w:tcMar>
              <w:top w:w="13" w:type="dxa"/>
              <w:left w:w="13" w:type="dxa"/>
              <w:bottom w:w="0" w:type="dxa"/>
              <w:right w:w="13" w:type="dxa"/>
            </w:tcMar>
            <w:vAlign w:val="center"/>
          </w:tcPr>
          <w:p>
            <w:pPr>
              <w:widowControl w:val="0"/>
              <w:autoSpaceDE w:val="0"/>
              <w:autoSpaceDN w:val="0"/>
              <w:snapToGrid/>
              <w:spacing w:after="0" w:line="400" w:lineRule="exact"/>
              <w:ind w:firstLine="420" w:firstLineChars="200"/>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1  各管线间的平面间距、竖向控制设计是否满足相关规范的要求；</w:t>
            </w:r>
          </w:p>
          <w:p>
            <w:pPr>
              <w:widowControl w:val="0"/>
              <w:autoSpaceDE w:val="0"/>
              <w:autoSpaceDN w:val="0"/>
              <w:snapToGrid/>
              <w:spacing w:after="0" w:line="400" w:lineRule="exact"/>
              <w:ind w:firstLine="420" w:firstLineChars="200"/>
              <w:rPr>
                <w:rFonts w:hint="default"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2  主要交叉口各管线竖向控制设计是否合理；</w:t>
            </w:r>
          </w:p>
          <w:p>
            <w:pPr>
              <w:widowControl w:val="0"/>
              <w:autoSpaceDE w:val="0"/>
              <w:autoSpaceDN w:val="0"/>
              <w:snapToGrid/>
              <w:spacing w:after="0" w:line="400" w:lineRule="exact"/>
              <w:ind w:firstLine="420" w:firstLineChars="200"/>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3  新建管线与现状保留、保护管线的关系处理是否合理可行；</w:t>
            </w:r>
          </w:p>
          <w:p>
            <w:pPr>
              <w:widowControl w:val="0"/>
              <w:autoSpaceDE w:val="0"/>
              <w:autoSpaceDN w:val="0"/>
              <w:snapToGrid/>
              <w:spacing w:after="0" w:line="400" w:lineRule="exact"/>
              <w:ind w:firstLine="420" w:firstLineChars="200"/>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4  过桥管线是否违反相关规范规定；</w:t>
            </w:r>
          </w:p>
          <w:p>
            <w:pPr>
              <w:widowControl w:val="0"/>
              <w:autoSpaceDE w:val="0"/>
              <w:autoSpaceDN w:val="0"/>
              <w:snapToGrid/>
              <w:spacing w:after="0" w:line="400" w:lineRule="exact"/>
              <w:ind w:firstLine="420" w:firstLineChars="200"/>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5  管线与周边现状及规划管线间是否有效衔接。</w:t>
            </w:r>
          </w:p>
          <w:p>
            <w:pPr>
              <w:widowControl w:val="0"/>
              <w:autoSpaceDE w:val="0"/>
              <w:autoSpaceDN w:val="0"/>
              <w:snapToGrid/>
              <w:spacing w:after="0" w:line="400" w:lineRule="exact"/>
              <w:ind w:firstLine="420" w:firstLineChars="200"/>
              <w:rPr>
                <w:rFonts w:ascii="宋体" w:hAnsi="宋体" w:eastAsia="宋体" w:cs="Times New Roman"/>
                <w:color w:val="auto"/>
                <w:sz w:val="21"/>
                <w:szCs w:val="21"/>
                <w:highlight w:val="none"/>
              </w:rPr>
            </w:pPr>
          </w:p>
        </w:tc>
      </w:tr>
    </w:tbl>
    <w:p>
      <w:pPr>
        <w:rPr>
          <w:rFonts w:hint="default"/>
          <w:color w:val="auto"/>
          <w:highlight w:val="none"/>
        </w:rPr>
      </w:pPr>
    </w:p>
    <w:p>
      <w:pPr>
        <w:pStyle w:val="4"/>
        <w:spacing w:line="400" w:lineRule="exact"/>
        <w:ind w:firstLine="0" w:firstLineChars="0"/>
        <w:rPr>
          <w:b/>
          <w:color w:val="auto"/>
          <w:highlight w:val="none"/>
        </w:rPr>
      </w:pPr>
      <w:bookmarkStart w:id="36" w:name="_Toc12468"/>
      <w:bookmarkStart w:id="37" w:name="_Toc25652"/>
      <w:r>
        <w:rPr>
          <w:b/>
          <w:color w:val="auto"/>
          <w:highlight w:val="none"/>
        </w:rPr>
        <w:t>（</w:t>
      </w:r>
      <w:r>
        <w:rPr>
          <w:rFonts w:hint="eastAsia"/>
          <w:b/>
          <w:color w:val="auto"/>
          <w:highlight w:val="none"/>
          <w:lang w:val="en-US" w:eastAsia="zh-CN"/>
        </w:rPr>
        <w:t>七</w:t>
      </w:r>
      <w:r>
        <w:rPr>
          <w:b/>
          <w:color w:val="auto"/>
          <w:highlight w:val="none"/>
        </w:rPr>
        <w:t>）道路工程——电照专业审查要点</w:t>
      </w:r>
      <w:bookmarkEnd w:id="36"/>
      <w:bookmarkEnd w:id="37"/>
    </w:p>
    <w:p>
      <w:pPr>
        <w:pStyle w:val="4"/>
        <w:spacing w:line="400" w:lineRule="exact"/>
        <w:ind w:firstLine="0" w:firstLineChars="0"/>
        <w:rPr>
          <w:rFonts w:hint="default"/>
          <w:b/>
          <w:color w:val="auto"/>
          <w:highlight w:val="none"/>
        </w:rPr>
      </w:pPr>
    </w:p>
    <w:tbl>
      <w:tblPr>
        <w:tblStyle w:val="13"/>
        <w:tblW w:w="85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80"/>
        <w:gridCol w:w="1656"/>
        <w:gridCol w:w="60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6" w:hRule="atLeast"/>
          <w:tblHeader/>
        </w:trPr>
        <w:tc>
          <w:tcPr>
            <w:tcW w:w="780" w:type="dxa"/>
            <w:noWrap w:val="0"/>
            <w:tcMar>
              <w:top w:w="13" w:type="dxa"/>
              <w:left w:w="13" w:type="dxa"/>
              <w:bottom w:w="0" w:type="dxa"/>
              <w:right w:w="13" w:type="dxa"/>
            </w:tcMar>
            <w:vAlign w:val="center"/>
          </w:tcPr>
          <w:p>
            <w:pPr>
              <w:spacing w:after="0" w:line="400" w:lineRule="exact"/>
              <w:jc w:val="center"/>
              <w:rPr>
                <w:rFonts w:ascii="宋体" w:hAnsi="宋体" w:eastAsia="宋体" w:cs="Times New Roman"/>
                <w:b/>
                <w:bCs/>
                <w:color w:val="auto"/>
                <w:sz w:val="21"/>
                <w:szCs w:val="21"/>
                <w:highlight w:val="none"/>
              </w:rPr>
            </w:pPr>
            <w:r>
              <w:rPr>
                <w:rFonts w:hint="eastAsia" w:ascii="宋体" w:hAnsi="宋体" w:eastAsia="宋体" w:cs="Times New Roman"/>
                <w:b/>
                <w:bCs/>
                <w:color w:val="auto"/>
                <w:sz w:val="21"/>
                <w:szCs w:val="21"/>
                <w:highlight w:val="none"/>
              </w:rPr>
              <w:t>序号</w:t>
            </w:r>
          </w:p>
        </w:tc>
        <w:tc>
          <w:tcPr>
            <w:tcW w:w="1656" w:type="dxa"/>
            <w:noWrap w:val="0"/>
            <w:tcMar>
              <w:top w:w="13" w:type="dxa"/>
              <w:left w:w="13" w:type="dxa"/>
              <w:bottom w:w="0" w:type="dxa"/>
              <w:right w:w="13" w:type="dxa"/>
            </w:tcMar>
            <w:vAlign w:val="center"/>
          </w:tcPr>
          <w:p>
            <w:pPr>
              <w:spacing w:after="0" w:line="400" w:lineRule="exact"/>
              <w:jc w:val="center"/>
              <w:rPr>
                <w:rFonts w:ascii="宋体" w:hAnsi="宋体" w:eastAsia="宋体" w:cs="Times New Roman"/>
                <w:b/>
                <w:bCs/>
                <w:color w:val="auto"/>
                <w:sz w:val="21"/>
                <w:szCs w:val="21"/>
                <w:highlight w:val="none"/>
              </w:rPr>
            </w:pPr>
            <w:r>
              <w:rPr>
                <w:rFonts w:hint="eastAsia" w:ascii="宋体" w:hAnsi="宋体" w:eastAsia="宋体" w:cs="Times New Roman"/>
                <w:b/>
                <w:bCs/>
                <w:color w:val="auto"/>
                <w:sz w:val="21"/>
                <w:szCs w:val="21"/>
                <w:highlight w:val="none"/>
              </w:rPr>
              <w:t>项目</w:t>
            </w:r>
          </w:p>
        </w:tc>
        <w:tc>
          <w:tcPr>
            <w:tcW w:w="6082" w:type="dxa"/>
            <w:noWrap w:val="0"/>
            <w:tcMar>
              <w:top w:w="13" w:type="dxa"/>
              <w:left w:w="13" w:type="dxa"/>
              <w:bottom w:w="0" w:type="dxa"/>
              <w:right w:w="13" w:type="dxa"/>
            </w:tcMar>
            <w:vAlign w:val="center"/>
          </w:tcPr>
          <w:p>
            <w:pPr>
              <w:spacing w:after="0" w:line="400" w:lineRule="exact"/>
              <w:ind w:right="110" w:rightChars="50" w:firstLine="211" w:firstLineChars="100"/>
              <w:jc w:val="center"/>
              <w:rPr>
                <w:rFonts w:ascii="宋体" w:hAnsi="宋体" w:eastAsia="宋体" w:cs="Times New Roman"/>
                <w:b/>
                <w:bCs/>
                <w:color w:val="auto"/>
                <w:sz w:val="21"/>
                <w:szCs w:val="21"/>
                <w:highlight w:val="none"/>
              </w:rPr>
            </w:pPr>
            <w:r>
              <w:rPr>
                <w:rFonts w:hint="eastAsia" w:ascii="宋体" w:hAnsi="宋体" w:eastAsia="宋体" w:cs="Times New Roman"/>
                <w:b/>
                <w:bCs/>
                <w:color w:val="auto"/>
                <w:sz w:val="21"/>
                <w:szCs w:val="21"/>
                <w:highlight w:val="none"/>
              </w:rPr>
              <w:t>审查内容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780" w:type="dxa"/>
            <w:noWrap w:val="0"/>
            <w:tcMar>
              <w:top w:w="13" w:type="dxa"/>
              <w:left w:w="13" w:type="dxa"/>
              <w:bottom w:w="0" w:type="dxa"/>
              <w:right w:w="13" w:type="dxa"/>
            </w:tcMar>
            <w:vAlign w:val="center"/>
          </w:tcPr>
          <w:p>
            <w:pPr>
              <w:spacing w:after="0" w:line="400" w:lineRule="exact"/>
              <w:jc w:val="center"/>
              <w:rPr>
                <w:rFonts w:hint="eastAsia" w:ascii="宋体" w:hAnsi="宋体" w:eastAsia="宋体" w:cs="Times New Roman"/>
                <w:color w:val="auto"/>
                <w:sz w:val="21"/>
                <w:szCs w:val="21"/>
                <w:highlight w:val="none"/>
                <w:lang w:eastAsia="zh-CN"/>
              </w:rPr>
            </w:pPr>
            <w:r>
              <w:rPr>
                <w:rFonts w:hint="eastAsia" w:ascii="宋体" w:hAnsi="宋体" w:eastAsia="宋体" w:cs="Times New Roman"/>
                <w:color w:val="auto"/>
                <w:sz w:val="21"/>
                <w:szCs w:val="21"/>
                <w:highlight w:val="none"/>
                <w:lang w:val="en-US" w:eastAsia="zh-CN"/>
              </w:rPr>
              <w:t>1</w:t>
            </w:r>
          </w:p>
        </w:tc>
        <w:tc>
          <w:tcPr>
            <w:tcW w:w="1656" w:type="dxa"/>
            <w:noWrap w:val="0"/>
            <w:tcMar>
              <w:top w:w="13" w:type="dxa"/>
              <w:left w:w="13" w:type="dxa"/>
              <w:bottom w:w="0" w:type="dxa"/>
              <w:right w:w="13" w:type="dxa"/>
            </w:tcMar>
            <w:vAlign w:val="center"/>
          </w:tcPr>
          <w:p>
            <w:pPr>
              <w:spacing w:after="0" w:line="400" w:lineRule="exact"/>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强制性条文</w:t>
            </w:r>
          </w:p>
        </w:tc>
        <w:tc>
          <w:tcPr>
            <w:tcW w:w="6082" w:type="dxa"/>
            <w:noWrap w:val="0"/>
            <w:tcMar>
              <w:top w:w="13" w:type="dxa"/>
              <w:left w:w="13" w:type="dxa"/>
              <w:bottom w:w="0" w:type="dxa"/>
              <w:right w:w="13" w:type="dxa"/>
            </w:tcMar>
            <w:vAlign w:val="center"/>
          </w:tcPr>
          <w:p>
            <w:pPr>
              <w:pStyle w:val="12"/>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1  是否满足电照专业的强制性规范和强制性标准的规定；</w:t>
            </w:r>
          </w:p>
          <w:p>
            <w:pPr>
              <w:widowControl w:val="0"/>
              <w:autoSpaceDE w:val="0"/>
              <w:autoSpaceDN w:val="0"/>
              <w:snapToGrid/>
              <w:spacing w:after="0" w:line="400" w:lineRule="exact"/>
              <w:ind w:firstLine="420" w:firstLineChars="200"/>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lang w:val="en-US" w:eastAsia="zh-CN"/>
              </w:rPr>
              <w:t>2  对不符合现行强制性标准规定的，是否履行了相关报批程序并获得审批文件，采取的处置措施是否与批复文件一致。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6" w:hRule="atLeast"/>
        </w:trPr>
        <w:tc>
          <w:tcPr>
            <w:tcW w:w="780" w:type="dxa"/>
            <w:noWrap w:val="0"/>
            <w:tcMar>
              <w:top w:w="13" w:type="dxa"/>
              <w:left w:w="13" w:type="dxa"/>
              <w:bottom w:w="0" w:type="dxa"/>
              <w:right w:w="13" w:type="dxa"/>
            </w:tcMar>
            <w:vAlign w:val="center"/>
          </w:tcPr>
          <w:p>
            <w:pPr>
              <w:spacing w:after="0" w:line="400" w:lineRule="exact"/>
              <w:jc w:val="center"/>
              <w:rPr>
                <w:rFonts w:hint="eastAsia" w:ascii="宋体" w:hAnsi="宋体" w:eastAsia="宋体" w:cs="Times New Roman"/>
                <w:color w:val="auto"/>
                <w:sz w:val="21"/>
                <w:szCs w:val="21"/>
                <w:highlight w:val="none"/>
                <w:lang w:eastAsia="zh-CN"/>
              </w:rPr>
            </w:pPr>
            <w:r>
              <w:rPr>
                <w:rFonts w:hint="eastAsia" w:ascii="宋体" w:hAnsi="宋体" w:eastAsia="宋体" w:cs="Times New Roman"/>
                <w:color w:val="auto"/>
                <w:sz w:val="21"/>
                <w:szCs w:val="21"/>
                <w:highlight w:val="none"/>
                <w:lang w:val="en-US" w:eastAsia="zh-CN"/>
              </w:rPr>
              <w:t>2</w:t>
            </w:r>
          </w:p>
        </w:tc>
        <w:tc>
          <w:tcPr>
            <w:tcW w:w="1656" w:type="dxa"/>
            <w:noWrap w:val="0"/>
            <w:tcMar>
              <w:top w:w="13" w:type="dxa"/>
              <w:left w:w="13" w:type="dxa"/>
              <w:bottom w:w="0" w:type="dxa"/>
              <w:right w:w="13" w:type="dxa"/>
            </w:tcMar>
            <w:vAlign w:val="center"/>
          </w:tcPr>
          <w:p>
            <w:pPr>
              <w:spacing w:after="0" w:line="400" w:lineRule="exact"/>
              <w:jc w:val="center"/>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主要技术规范及标准</w:t>
            </w:r>
          </w:p>
        </w:tc>
        <w:tc>
          <w:tcPr>
            <w:tcW w:w="6082" w:type="dxa"/>
            <w:noWrap w:val="0"/>
            <w:tcMar>
              <w:top w:w="13" w:type="dxa"/>
              <w:left w:w="13" w:type="dxa"/>
              <w:bottom w:w="0" w:type="dxa"/>
              <w:right w:w="13" w:type="dxa"/>
            </w:tcMar>
            <w:vAlign w:val="center"/>
          </w:tcPr>
          <w:p>
            <w:pPr>
              <w:widowControl w:val="0"/>
              <w:autoSpaceDE w:val="0"/>
              <w:autoSpaceDN w:val="0"/>
              <w:snapToGrid/>
              <w:spacing w:after="0"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lang w:val="en-US" w:eastAsia="zh-CN"/>
              </w:rPr>
              <w:t>包括</w:t>
            </w:r>
            <w:r>
              <w:rPr>
                <w:rFonts w:hint="eastAsia" w:ascii="宋体" w:hAnsi="宋体" w:eastAsia="宋体" w:cs="宋体"/>
                <w:bCs/>
                <w:color w:val="auto"/>
                <w:sz w:val="21"/>
                <w:szCs w:val="21"/>
                <w:highlight w:val="none"/>
              </w:rPr>
              <w:t>《城市道路交通工程项目规范》GB55011、《市容环卫工程项目规范》GB55013、《园林绿化工程项目规范》GB55014、《建筑节能与可再生能源利用通用规范》GB55015、《建筑环境通用规范》GB55016、《建筑与市政工程无障碍通用规范》GB55019、《建筑电气与智能化通用规范》GB55024、《特殊设施工程项目规范》GB55028、《安全防范工程通用规范》GB55029、《建筑与市政工程施工质量控制通用规范》GB55032、《消防设施通用规范》GB55036、《建筑防火通用规范》GB55037</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rPr>
              <w:t>《城市道路工程设计规范》CJJ37、《城市道路照明设计标准》CJJ45、《LED城市道路照明应用技术要求》</w:t>
            </w:r>
            <w:r>
              <w:rPr>
                <w:rFonts w:hint="eastAsia" w:ascii="宋体" w:hAnsi="宋体" w:eastAsia="宋体" w:cs="宋体"/>
                <w:bCs/>
                <w:color w:val="auto"/>
                <w:sz w:val="21"/>
                <w:szCs w:val="21"/>
                <w:highlight w:val="none"/>
                <w:lang w:val="en-US" w:eastAsia="zh-CN"/>
              </w:rPr>
              <w:t>GB/T31832</w:t>
            </w:r>
            <w:r>
              <w:rPr>
                <w:rFonts w:hint="eastAsia" w:ascii="宋体" w:hAnsi="宋体" w:eastAsia="宋体" w:cs="宋体"/>
                <w:bCs/>
                <w:color w:val="auto"/>
                <w:sz w:val="21"/>
                <w:szCs w:val="21"/>
                <w:highlight w:val="none"/>
              </w:rPr>
              <w:t>、《供配电系统设计规范》GB50052、《低压配电设计规范》GB50054、《建筑物防雷设计规范》GB50057、《并联电容器装置设计规范》GB50227、《城市道路照明工程施工及验收规程》CJJ89</w:t>
            </w:r>
            <w:r>
              <w:rPr>
                <w:rFonts w:hint="eastAsia" w:ascii="宋体" w:hAnsi="宋体" w:eastAsia="宋体" w:cs="宋体"/>
                <w:bCs/>
                <w:color w:val="auto"/>
                <w:sz w:val="21"/>
                <w:szCs w:val="21"/>
                <w:highlight w:val="none"/>
                <w:lang w:eastAsia="zh-CN"/>
              </w:rPr>
              <w:t>、</w:t>
            </w:r>
            <w:r>
              <w:rPr>
                <w:rFonts w:ascii="宋体" w:hAnsi="宋体" w:eastAsia="宋体" w:cs="宋体"/>
                <w:bCs/>
                <w:color w:val="auto"/>
                <w:sz w:val="21"/>
                <w:szCs w:val="21"/>
                <w:highlight w:val="none"/>
              </w:rPr>
              <w:t>《城市夜景照明设计规范》JGJ/T163</w:t>
            </w:r>
            <w:r>
              <w:rPr>
                <w:rFonts w:hint="eastAsia" w:ascii="宋体" w:hAnsi="宋体" w:eastAsia="宋体" w:cs="宋体"/>
                <w:bCs/>
                <w:color w:val="auto"/>
                <w:sz w:val="21"/>
                <w:szCs w:val="21"/>
                <w:highlight w:val="none"/>
                <w:lang w:eastAsia="zh-CN"/>
              </w:rPr>
              <w:t>、《城市道路及高速公路城市段照明设计规范》DB50</w:t>
            </w:r>
            <w:r>
              <w:rPr>
                <w:rFonts w:hint="eastAsia" w:ascii="宋体" w:hAnsi="宋体" w:eastAsia="宋体" w:cs="宋体"/>
                <w:bCs/>
                <w:color w:val="auto"/>
                <w:sz w:val="21"/>
                <w:szCs w:val="21"/>
                <w:highlight w:val="none"/>
                <w:lang w:val="en-US" w:eastAsia="zh-CN"/>
              </w:rPr>
              <w:t>/</w:t>
            </w:r>
            <w:r>
              <w:rPr>
                <w:rFonts w:hint="eastAsia" w:ascii="宋体" w:hAnsi="宋体" w:eastAsia="宋体" w:cs="宋体"/>
                <w:bCs/>
                <w:color w:val="auto"/>
                <w:sz w:val="21"/>
                <w:szCs w:val="21"/>
                <w:highlight w:val="none"/>
                <w:lang w:eastAsia="zh-CN"/>
              </w:rPr>
              <w:t>T1233、《城市夜景照明技术规范》DB50</w:t>
            </w:r>
            <w:r>
              <w:rPr>
                <w:rFonts w:hint="eastAsia" w:ascii="宋体" w:hAnsi="宋体" w:eastAsia="宋体" w:cs="宋体"/>
                <w:bCs/>
                <w:color w:val="auto"/>
                <w:sz w:val="21"/>
                <w:szCs w:val="21"/>
                <w:highlight w:val="none"/>
                <w:lang w:val="en-US" w:eastAsia="zh-CN"/>
              </w:rPr>
              <w:t>/</w:t>
            </w:r>
            <w:r>
              <w:rPr>
                <w:rFonts w:hint="eastAsia" w:ascii="宋体" w:hAnsi="宋体" w:eastAsia="宋体" w:cs="宋体"/>
                <w:bCs/>
                <w:color w:val="auto"/>
                <w:sz w:val="21"/>
                <w:szCs w:val="21"/>
                <w:highlight w:val="none"/>
                <w:lang w:eastAsia="zh-CN"/>
              </w:rPr>
              <w:t>T234</w:t>
            </w:r>
            <w:r>
              <w:rPr>
                <w:rFonts w:hint="eastAsia" w:ascii="宋体" w:hAnsi="宋体" w:eastAsia="宋体" w:cs="宋体"/>
                <w:bCs/>
                <w:color w:val="auto"/>
                <w:sz w:val="21"/>
                <w:szCs w:val="21"/>
                <w:highlight w:val="none"/>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6" w:hRule="atLeast"/>
        </w:trPr>
        <w:tc>
          <w:tcPr>
            <w:tcW w:w="780" w:type="dxa"/>
            <w:noWrap w:val="0"/>
            <w:tcMar>
              <w:top w:w="13" w:type="dxa"/>
              <w:left w:w="13" w:type="dxa"/>
              <w:bottom w:w="0" w:type="dxa"/>
              <w:right w:w="13" w:type="dxa"/>
            </w:tcMar>
            <w:vAlign w:val="center"/>
          </w:tcPr>
          <w:p>
            <w:pPr>
              <w:spacing w:after="0" w:line="400" w:lineRule="exact"/>
              <w:jc w:val="center"/>
              <w:rPr>
                <w:rFonts w:hint="eastAsia" w:ascii="宋体" w:hAnsi="宋体" w:eastAsia="宋体" w:cs="Times New Roman"/>
                <w:color w:val="auto"/>
                <w:sz w:val="21"/>
                <w:szCs w:val="21"/>
                <w:highlight w:val="none"/>
                <w:lang w:eastAsia="zh-CN"/>
              </w:rPr>
            </w:pPr>
            <w:r>
              <w:rPr>
                <w:rFonts w:hint="eastAsia" w:ascii="宋体" w:hAnsi="宋体" w:eastAsia="宋体" w:cs="Times New Roman"/>
                <w:color w:val="auto"/>
                <w:sz w:val="21"/>
                <w:szCs w:val="21"/>
                <w:highlight w:val="none"/>
                <w:lang w:val="en-US" w:eastAsia="zh-CN"/>
              </w:rPr>
              <w:t>3</w:t>
            </w:r>
          </w:p>
        </w:tc>
        <w:tc>
          <w:tcPr>
            <w:tcW w:w="1656" w:type="dxa"/>
            <w:noWrap w:val="0"/>
            <w:tcMar>
              <w:top w:w="13" w:type="dxa"/>
              <w:left w:w="13" w:type="dxa"/>
              <w:bottom w:w="0" w:type="dxa"/>
              <w:right w:w="13" w:type="dxa"/>
            </w:tcMar>
            <w:vAlign w:val="center"/>
          </w:tcPr>
          <w:p>
            <w:pPr>
              <w:spacing w:after="0" w:line="400" w:lineRule="exact"/>
              <w:jc w:val="center"/>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rPr>
              <w:t>变配电系统</w:t>
            </w:r>
          </w:p>
        </w:tc>
        <w:tc>
          <w:tcPr>
            <w:tcW w:w="6082" w:type="dxa"/>
            <w:noWrap w:val="0"/>
            <w:tcMar>
              <w:top w:w="13" w:type="dxa"/>
              <w:left w:w="13" w:type="dxa"/>
              <w:bottom w:w="0" w:type="dxa"/>
              <w:right w:w="13" w:type="dxa"/>
            </w:tcMar>
            <w:vAlign w:val="center"/>
          </w:tcPr>
          <w:p>
            <w:pPr>
              <w:spacing w:after="0" w:line="400" w:lineRule="exact"/>
              <w:ind w:left="13" w:leftChars="6" w:right="110" w:rightChars="5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rPr>
              <w:t>1</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负荷等级是否正确；</w:t>
            </w:r>
            <w:r>
              <w:rPr>
                <w:rFonts w:hint="eastAsia" w:ascii="宋体" w:hAnsi="宋体" w:eastAsia="宋体" w:cs="宋体"/>
                <w:color w:val="auto"/>
                <w:sz w:val="21"/>
                <w:szCs w:val="21"/>
                <w:highlight w:val="none"/>
              </w:rPr>
              <w:t>负荷计算</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无功补偿</w:t>
            </w:r>
            <w:r>
              <w:rPr>
                <w:rFonts w:hint="eastAsia" w:ascii="宋体" w:hAnsi="宋体" w:eastAsia="宋体" w:cs="宋体"/>
                <w:color w:val="auto"/>
                <w:sz w:val="21"/>
                <w:szCs w:val="21"/>
                <w:highlight w:val="none"/>
              </w:rPr>
              <w:t>是否正确</w:t>
            </w:r>
            <w:r>
              <w:rPr>
                <w:rFonts w:hint="eastAsia" w:ascii="宋体" w:hAnsi="宋体" w:eastAsia="宋体" w:cs="宋体"/>
                <w:color w:val="auto"/>
                <w:sz w:val="21"/>
                <w:szCs w:val="21"/>
                <w:highlight w:val="none"/>
                <w:lang w:val="en-US" w:eastAsia="zh-CN"/>
              </w:rPr>
              <w:t>；</w:t>
            </w:r>
          </w:p>
          <w:p>
            <w:pPr>
              <w:spacing w:after="0" w:line="400" w:lineRule="exact"/>
              <w:ind w:left="13" w:leftChars="6" w:right="110" w:rightChars="50"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 xml:space="preserve">2  </w:t>
            </w:r>
            <w:r>
              <w:rPr>
                <w:rFonts w:hint="eastAsia" w:ascii="宋体" w:hAnsi="宋体" w:eastAsia="宋体" w:cs="宋体"/>
                <w:color w:val="auto"/>
                <w:sz w:val="21"/>
                <w:szCs w:val="21"/>
                <w:highlight w:val="none"/>
              </w:rPr>
              <w:t>变压器容量选型是否合理</w:t>
            </w:r>
            <w:r>
              <w:rPr>
                <w:rFonts w:hint="eastAsia" w:ascii="宋体" w:hAnsi="宋体" w:eastAsia="宋体" w:cs="宋体"/>
                <w:color w:val="auto"/>
                <w:sz w:val="21"/>
                <w:szCs w:val="21"/>
                <w:highlight w:val="none"/>
                <w:lang w:val="en-US" w:eastAsia="zh-CN"/>
              </w:rPr>
              <w:t>；变配电方案及回路配置是否正确；</w:t>
            </w:r>
            <w:r>
              <w:rPr>
                <w:rFonts w:hint="eastAsia" w:ascii="宋体" w:hAnsi="宋体" w:eastAsia="宋体" w:cs="宋体"/>
                <w:color w:val="auto"/>
                <w:sz w:val="21"/>
                <w:szCs w:val="21"/>
                <w:highlight w:val="none"/>
              </w:rPr>
              <w:t>低压配电半径是否合理</w:t>
            </w:r>
            <w:r>
              <w:rPr>
                <w:rFonts w:hint="eastAsia" w:ascii="宋体" w:hAnsi="宋体" w:eastAsia="宋体" w:cs="宋体"/>
                <w:color w:val="auto"/>
                <w:sz w:val="21"/>
                <w:szCs w:val="21"/>
                <w:highlight w:val="none"/>
                <w:lang w:eastAsia="zh-CN"/>
              </w:rPr>
              <w:t>；</w:t>
            </w:r>
          </w:p>
          <w:p>
            <w:pPr>
              <w:spacing w:after="0" w:line="400" w:lineRule="exact"/>
              <w:ind w:left="13" w:leftChars="6" w:right="110" w:rightChars="50"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 xml:space="preserve">  变配电系统主要设备材料参数选择是否正确</w:t>
            </w:r>
            <w:r>
              <w:rPr>
                <w:rFonts w:hint="eastAsia" w:ascii="宋体" w:hAnsi="宋体" w:eastAsia="宋体" w:cs="宋体"/>
                <w:color w:val="auto"/>
                <w:sz w:val="21"/>
                <w:szCs w:val="21"/>
                <w:highlight w:val="none"/>
                <w:lang w:eastAsia="zh-CN"/>
              </w:rPr>
              <w:t>；</w:t>
            </w:r>
          </w:p>
          <w:p>
            <w:pPr>
              <w:spacing w:after="0" w:line="400" w:lineRule="exact"/>
              <w:ind w:left="13" w:leftChars="6" w:right="110" w:rightChars="50"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 xml:space="preserve">  变配电系统中各主要元器件整定值是否正确</w:t>
            </w:r>
            <w:r>
              <w:rPr>
                <w:rFonts w:hint="eastAsia" w:ascii="宋体" w:hAnsi="宋体" w:eastAsia="宋体" w:cs="宋体"/>
                <w:color w:val="auto"/>
                <w:sz w:val="21"/>
                <w:szCs w:val="21"/>
                <w:highlight w:val="none"/>
                <w:lang w:eastAsia="zh-CN"/>
              </w:rPr>
              <w:t>；</w:t>
            </w:r>
          </w:p>
          <w:p>
            <w:pPr>
              <w:spacing w:after="0" w:line="400" w:lineRule="exact"/>
              <w:ind w:left="13" w:leftChars="6" w:right="110" w:rightChars="50" w:firstLine="420" w:firstLineChars="200"/>
              <w:rPr>
                <w:rFonts w:hint="eastAsia" w:ascii="宋体" w:hAnsi="宋体" w:eastAsia="宋体" w:cs="Times New Roman"/>
                <w:color w:val="auto"/>
                <w:sz w:val="21"/>
                <w:szCs w:val="21"/>
                <w:highlight w:val="none"/>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 xml:space="preserve">  电气导体截面选择是否满足GB50054-2011中第3.2.2条规定。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6" w:hRule="atLeast"/>
        </w:trPr>
        <w:tc>
          <w:tcPr>
            <w:tcW w:w="780" w:type="dxa"/>
            <w:noWrap w:val="0"/>
            <w:tcMar>
              <w:top w:w="13" w:type="dxa"/>
              <w:left w:w="13" w:type="dxa"/>
              <w:bottom w:w="0" w:type="dxa"/>
              <w:right w:w="13" w:type="dxa"/>
            </w:tcMar>
            <w:vAlign w:val="center"/>
          </w:tcPr>
          <w:p>
            <w:pPr>
              <w:spacing w:after="0" w:line="400" w:lineRule="exact"/>
              <w:jc w:val="center"/>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lang w:val="en-US" w:eastAsia="zh-CN"/>
              </w:rPr>
              <w:t>4</w:t>
            </w:r>
          </w:p>
        </w:tc>
        <w:tc>
          <w:tcPr>
            <w:tcW w:w="1656" w:type="dxa"/>
            <w:noWrap w:val="0"/>
            <w:tcMar>
              <w:top w:w="13" w:type="dxa"/>
              <w:left w:w="13" w:type="dxa"/>
              <w:bottom w:w="0" w:type="dxa"/>
              <w:right w:w="13" w:type="dxa"/>
            </w:tcMar>
            <w:vAlign w:val="center"/>
          </w:tcPr>
          <w:p>
            <w:pPr>
              <w:spacing w:after="0" w:line="400" w:lineRule="exact"/>
              <w:jc w:val="center"/>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lang w:val="en-US" w:eastAsia="zh-CN"/>
              </w:rPr>
              <w:t>功能</w:t>
            </w:r>
            <w:r>
              <w:rPr>
                <w:rFonts w:hint="eastAsia" w:ascii="宋体" w:hAnsi="宋体" w:eastAsia="宋体" w:cs="Times New Roman"/>
                <w:color w:val="auto"/>
                <w:sz w:val="21"/>
                <w:szCs w:val="21"/>
                <w:highlight w:val="none"/>
              </w:rPr>
              <w:t>照明系统</w:t>
            </w:r>
          </w:p>
        </w:tc>
        <w:tc>
          <w:tcPr>
            <w:tcW w:w="6082" w:type="dxa"/>
            <w:noWrap w:val="0"/>
            <w:tcMar>
              <w:top w:w="13" w:type="dxa"/>
              <w:left w:w="13" w:type="dxa"/>
              <w:bottom w:w="0" w:type="dxa"/>
              <w:right w:w="13" w:type="dxa"/>
            </w:tcMar>
            <w:vAlign w:val="center"/>
          </w:tcPr>
          <w:p>
            <w:pPr>
              <w:spacing w:after="0" w:line="400" w:lineRule="exact"/>
              <w:ind w:left="13" w:leftChars="6" w:right="110" w:rightChars="5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rPr>
              <w:t>1</w:t>
            </w:r>
            <w:r>
              <w:rPr>
                <w:rFonts w:hint="eastAsia" w:ascii="宋体" w:hAnsi="宋体" w:eastAsia="宋体" w:cs="宋体"/>
                <w:color w:val="auto"/>
                <w:sz w:val="21"/>
                <w:szCs w:val="21"/>
                <w:highlight w:val="none"/>
              </w:rPr>
              <w:t xml:space="preserve">  照明设计参数应满足</w:t>
            </w:r>
            <w:r>
              <w:rPr>
                <w:rFonts w:hint="eastAsia" w:ascii="宋体" w:hAnsi="宋体" w:eastAsia="宋体" w:cs="宋体"/>
                <w:color w:val="auto"/>
                <w:sz w:val="21"/>
                <w:szCs w:val="21"/>
                <w:highlight w:val="none"/>
                <w:lang w:val="en-US" w:eastAsia="zh-CN"/>
              </w:rPr>
              <w:t>功率密度、</w:t>
            </w:r>
            <w:r>
              <w:rPr>
                <w:rFonts w:hint="eastAsia" w:ascii="宋体" w:hAnsi="宋体" w:eastAsia="宋体" w:cs="宋体"/>
                <w:color w:val="auto"/>
                <w:sz w:val="21"/>
                <w:szCs w:val="21"/>
                <w:highlight w:val="none"/>
              </w:rPr>
              <w:t>平均照度</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亮度、</w:t>
            </w:r>
            <w:r>
              <w:rPr>
                <w:rFonts w:hint="eastAsia" w:ascii="宋体" w:hAnsi="宋体" w:eastAsia="宋体" w:cs="宋体"/>
                <w:color w:val="auto"/>
                <w:sz w:val="21"/>
                <w:szCs w:val="21"/>
                <w:highlight w:val="none"/>
                <w:lang w:val="en-US" w:eastAsia="zh-CN"/>
              </w:rPr>
              <w:t>照度/</w:t>
            </w:r>
            <w:r>
              <w:rPr>
                <w:rFonts w:hint="eastAsia" w:ascii="宋体" w:hAnsi="宋体" w:eastAsia="宋体" w:cs="宋体"/>
                <w:color w:val="auto"/>
                <w:sz w:val="21"/>
                <w:szCs w:val="21"/>
                <w:highlight w:val="none"/>
              </w:rPr>
              <w:t>亮度总均匀度、眩光限制</w:t>
            </w:r>
            <w:r>
              <w:rPr>
                <w:rFonts w:hint="eastAsia" w:ascii="宋体" w:hAnsi="宋体" w:eastAsia="宋体" w:cs="宋体"/>
                <w:color w:val="auto"/>
                <w:sz w:val="21"/>
                <w:szCs w:val="21"/>
                <w:highlight w:val="none"/>
                <w:lang w:val="en-US" w:eastAsia="zh-CN"/>
              </w:rPr>
              <w:t>和</w:t>
            </w:r>
            <w:r>
              <w:rPr>
                <w:rFonts w:hint="eastAsia" w:ascii="宋体" w:hAnsi="宋体" w:eastAsia="宋体" w:cs="宋体"/>
                <w:color w:val="auto"/>
                <w:sz w:val="21"/>
                <w:szCs w:val="21"/>
                <w:highlight w:val="none"/>
              </w:rPr>
              <w:t>环境比评价指标要求</w:t>
            </w:r>
            <w:r>
              <w:rPr>
                <w:rFonts w:hint="eastAsia" w:ascii="宋体" w:hAnsi="宋体" w:eastAsia="宋体" w:cs="宋体"/>
                <w:color w:val="auto"/>
                <w:sz w:val="21"/>
                <w:szCs w:val="21"/>
                <w:highlight w:val="none"/>
                <w:lang w:eastAsia="zh-CN"/>
              </w:rPr>
              <w:t>；</w:t>
            </w:r>
          </w:p>
          <w:p>
            <w:pPr>
              <w:spacing w:after="0" w:line="400" w:lineRule="exact"/>
              <w:ind w:left="13" w:leftChars="6" w:right="110" w:rightChars="50"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bCs/>
                <w:color w:val="auto"/>
                <w:sz w:val="21"/>
                <w:szCs w:val="21"/>
                <w:highlight w:val="none"/>
              </w:rPr>
              <w:t>2</w:t>
            </w:r>
            <w:r>
              <w:rPr>
                <w:rFonts w:hint="eastAsia" w:ascii="宋体" w:hAnsi="宋体" w:eastAsia="宋体" w:cs="宋体"/>
                <w:color w:val="auto"/>
                <w:sz w:val="21"/>
                <w:szCs w:val="21"/>
                <w:highlight w:val="none"/>
              </w:rPr>
              <w:t xml:space="preserve">  照明主要设备材料主要参数选择是否正确</w:t>
            </w:r>
            <w:r>
              <w:rPr>
                <w:rFonts w:hint="eastAsia" w:ascii="宋体" w:hAnsi="宋体" w:eastAsia="宋体" w:cs="宋体"/>
                <w:color w:val="auto"/>
                <w:sz w:val="21"/>
                <w:szCs w:val="21"/>
                <w:highlight w:val="none"/>
                <w:lang w:eastAsia="zh-CN"/>
              </w:rPr>
              <w:t>；</w:t>
            </w:r>
          </w:p>
          <w:p>
            <w:pPr>
              <w:spacing w:after="0" w:line="400" w:lineRule="exact"/>
              <w:ind w:left="13" w:leftChars="6" w:right="110" w:rightChars="50" w:firstLine="420" w:firstLineChars="200"/>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3</w:t>
            </w:r>
            <w:r>
              <w:rPr>
                <w:rFonts w:hint="eastAsia" w:ascii="宋体" w:hAnsi="宋体" w:eastAsia="宋体" w:cs="宋体"/>
                <w:color w:val="auto"/>
                <w:sz w:val="21"/>
                <w:szCs w:val="21"/>
                <w:highlight w:val="none"/>
              </w:rPr>
              <w:t xml:space="preserve">  照明布置是否合理（包括</w:t>
            </w:r>
            <w:r>
              <w:rPr>
                <w:rFonts w:hint="eastAsia" w:ascii="宋体" w:hAnsi="宋体" w:eastAsia="宋体" w:cs="宋体"/>
                <w:color w:val="auto"/>
                <w:sz w:val="21"/>
                <w:szCs w:val="21"/>
                <w:highlight w:val="none"/>
                <w:lang w:val="en-US" w:eastAsia="zh-CN"/>
              </w:rPr>
              <w:t>车行道、人行道、道路特殊区段和道路相关场所，如</w:t>
            </w:r>
            <w:r>
              <w:rPr>
                <w:rFonts w:hint="eastAsia" w:ascii="宋体" w:hAnsi="宋体" w:eastAsia="宋体" w:cs="宋体"/>
                <w:color w:val="auto"/>
                <w:sz w:val="21"/>
                <w:szCs w:val="21"/>
                <w:highlight w:val="none"/>
              </w:rPr>
              <w:t>标准段和交会区、分合流车道、环岛、曲线路段、车站、立交桥等道路特殊区段）。</w:t>
            </w:r>
          </w:p>
          <w:p>
            <w:pPr>
              <w:spacing w:after="0" w:line="400" w:lineRule="exact"/>
              <w:ind w:left="13" w:leftChars="6" w:right="110" w:rightChars="5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  照明控制系统是否合理。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6" w:hRule="atLeast"/>
        </w:trPr>
        <w:tc>
          <w:tcPr>
            <w:tcW w:w="780" w:type="dxa"/>
            <w:noWrap w:val="0"/>
            <w:tcMar>
              <w:top w:w="13" w:type="dxa"/>
              <w:left w:w="13" w:type="dxa"/>
              <w:bottom w:w="0" w:type="dxa"/>
              <w:right w:w="13" w:type="dxa"/>
            </w:tcMar>
            <w:vAlign w:val="center"/>
          </w:tcPr>
          <w:p>
            <w:pPr>
              <w:spacing w:after="0" w:line="400" w:lineRule="exact"/>
              <w:jc w:val="center"/>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5</w:t>
            </w:r>
          </w:p>
        </w:tc>
        <w:tc>
          <w:tcPr>
            <w:tcW w:w="1656" w:type="dxa"/>
            <w:noWrap w:val="0"/>
            <w:tcMar>
              <w:top w:w="13" w:type="dxa"/>
              <w:left w:w="13" w:type="dxa"/>
              <w:bottom w:w="0" w:type="dxa"/>
              <w:right w:w="13" w:type="dxa"/>
            </w:tcMar>
            <w:vAlign w:val="center"/>
          </w:tcPr>
          <w:p>
            <w:pPr>
              <w:spacing w:after="0" w:line="400" w:lineRule="exact"/>
              <w:jc w:val="center"/>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lang w:val="en-US" w:eastAsia="zh-CN"/>
              </w:rPr>
              <w:t>景观照明系统</w:t>
            </w:r>
          </w:p>
        </w:tc>
        <w:tc>
          <w:tcPr>
            <w:tcW w:w="6082" w:type="dxa"/>
            <w:noWrap w:val="0"/>
            <w:tcMar>
              <w:top w:w="13" w:type="dxa"/>
              <w:left w:w="13" w:type="dxa"/>
              <w:bottom w:w="0" w:type="dxa"/>
              <w:right w:w="13" w:type="dxa"/>
            </w:tcMar>
            <w:vAlign w:val="center"/>
          </w:tcPr>
          <w:p>
            <w:pPr>
              <w:spacing w:after="0" w:line="400" w:lineRule="exact"/>
              <w:ind w:left="13" w:leftChars="6" w:right="110" w:rightChars="50" w:firstLine="420" w:firstLineChars="200"/>
              <w:rPr>
                <w:rFonts w:hint="default"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rPr>
              <w:t>1</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景观照明方案是否合理，是否形成光污染，是否对</w:t>
            </w:r>
            <w:r>
              <w:rPr>
                <w:rFonts w:hint="default" w:ascii="宋体" w:hAnsi="宋体" w:eastAsia="宋体" w:cs="宋体"/>
                <w:color w:val="auto"/>
                <w:sz w:val="21"/>
                <w:szCs w:val="21"/>
                <w:highlight w:val="none"/>
                <w:lang w:val="en-US" w:eastAsia="zh-CN"/>
              </w:rPr>
              <w:t>道路、铁路、机场、航运</w:t>
            </w:r>
            <w:r>
              <w:rPr>
                <w:rFonts w:hint="eastAsia" w:ascii="宋体" w:hAnsi="宋体" w:eastAsia="宋体" w:cs="宋体"/>
                <w:color w:val="auto"/>
                <w:sz w:val="21"/>
                <w:szCs w:val="21"/>
                <w:highlight w:val="none"/>
                <w:lang w:val="en-US" w:eastAsia="zh-CN"/>
              </w:rPr>
              <w:t>、居民形成干扰和冲突；</w:t>
            </w:r>
          </w:p>
          <w:p>
            <w:pPr>
              <w:spacing w:after="0" w:line="400" w:lineRule="exact"/>
              <w:ind w:left="13" w:leftChars="6" w:right="110" w:rightChars="50"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bCs/>
                <w:color w:val="auto"/>
                <w:sz w:val="21"/>
                <w:szCs w:val="21"/>
                <w:highlight w:val="none"/>
              </w:rPr>
              <w:t>2</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景观照明灯具照度/亮度、功率密度、上射光通比是否满足规范要求</w:t>
            </w:r>
            <w:r>
              <w:rPr>
                <w:rFonts w:hint="eastAsia" w:ascii="宋体" w:hAnsi="宋体" w:eastAsia="宋体" w:cs="宋体"/>
                <w:color w:val="auto"/>
                <w:sz w:val="21"/>
                <w:szCs w:val="21"/>
                <w:highlight w:val="none"/>
                <w:lang w:eastAsia="zh-CN"/>
              </w:rPr>
              <w:t>；</w:t>
            </w:r>
          </w:p>
          <w:p>
            <w:pPr>
              <w:spacing w:after="0" w:line="400" w:lineRule="exact"/>
              <w:ind w:left="13" w:leftChars="6" w:right="110" w:rightChars="50" w:firstLine="420" w:firstLineChars="200"/>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3</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景观</w:t>
            </w:r>
            <w:r>
              <w:rPr>
                <w:rFonts w:hint="eastAsia" w:ascii="宋体" w:hAnsi="宋体" w:eastAsia="宋体" w:cs="宋体"/>
                <w:color w:val="auto"/>
                <w:sz w:val="21"/>
                <w:szCs w:val="21"/>
                <w:highlight w:val="none"/>
              </w:rPr>
              <w:t>照明</w:t>
            </w:r>
            <w:r>
              <w:rPr>
                <w:rFonts w:hint="eastAsia" w:ascii="宋体" w:hAnsi="宋体" w:eastAsia="宋体" w:cs="宋体"/>
                <w:color w:val="auto"/>
                <w:sz w:val="21"/>
                <w:szCs w:val="21"/>
                <w:highlight w:val="none"/>
                <w:lang w:val="en-US" w:eastAsia="zh-CN"/>
              </w:rPr>
              <w:t>供电及</w:t>
            </w:r>
            <w:r>
              <w:rPr>
                <w:rFonts w:hint="eastAsia" w:ascii="宋体" w:hAnsi="宋体" w:eastAsia="宋体" w:cs="宋体"/>
                <w:color w:val="auto"/>
                <w:sz w:val="21"/>
                <w:szCs w:val="21"/>
                <w:highlight w:val="none"/>
              </w:rPr>
              <w:t>平面布置是否</w:t>
            </w:r>
            <w:r>
              <w:rPr>
                <w:rFonts w:hint="eastAsia" w:ascii="宋体" w:hAnsi="宋体" w:eastAsia="宋体" w:cs="宋体"/>
                <w:color w:val="auto"/>
                <w:sz w:val="21"/>
                <w:szCs w:val="21"/>
                <w:highlight w:val="none"/>
                <w:lang w:val="en-US" w:eastAsia="zh-CN"/>
              </w:rPr>
              <w:t>安全</w:t>
            </w:r>
            <w:r>
              <w:rPr>
                <w:rFonts w:hint="eastAsia" w:ascii="宋体" w:hAnsi="宋体" w:eastAsia="宋体" w:cs="宋体"/>
                <w:color w:val="auto"/>
                <w:sz w:val="21"/>
                <w:szCs w:val="21"/>
                <w:highlight w:val="none"/>
              </w:rPr>
              <w:t>合理。</w:t>
            </w:r>
          </w:p>
          <w:p>
            <w:pPr>
              <w:spacing w:after="0" w:line="400" w:lineRule="exact"/>
              <w:ind w:left="13" w:leftChars="6" w:right="110" w:rightChars="5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4  </w:t>
            </w:r>
            <w:r>
              <w:rPr>
                <w:rFonts w:hint="eastAsia" w:ascii="宋体" w:hAnsi="宋体" w:eastAsia="宋体" w:cs="宋体"/>
                <w:color w:val="auto"/>
                <w:sz w:val="21"/>
                <w:szCs w:val="21"/>
                <w:highlight w:val="none"/>
                <w:lang w:val="en-US" w:eastAsia="zh-CN"/>
              </w:rPr>
              <w:t>景观</w:t>
            </w:r>
            <w:r>
              <w:rPr>
                <w:rFonts w:hint="eastAsia" w:ascii="宋体" w:hAnsi="宋体" w:eastAsia="宋体" w:cs="宋体"/>
                <w:color w:val="auto"/>
                <w:sz w:val="21"/>
                <w:szCs w:val="21"/>
                <w:highlight w:val="none"/>
              </w:rPr>
              <w:t>照明控制系统是否合理。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6" w:hRule="atLeast"/>
        </w:trPr>
        <w:tc>
          <w:tcPr>
            <w:tcW w:w="780" w:type="dxa"/>
            <w:noWrap w:val="0"/>
            <w:tcMar>
              <w:top w:w="13" w:type="dxa"/>
              <w:left w:w="13" w:type="dxa"/>
              <w:bottom w:w="0" w:type="dxa"/>
              <w:right w:w="13" w:type="dxa"/>
            </w:tcMar>
            <w:vAlign w:val="center"/>
          </w:tcPr>
          <w:p>
            <w:pPr>
              <w:spacing w:after="0" w:line="400" w:lineRule="exact"/>
              <w:jc w:val="center"/>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6</w:t>
            </w:r>
          </w:p>
        </w:tc>
        <w:tc>
          <w:tcPr>
            <w:tcW w:w="1656" w:type="dxa"/>
            <w:noWrap w:val="0"/>
            <w:tcMar>
              <w:top w:w="13" w:type="dxa"/>
              <w:left w:w="13" w:type="dxa"/>
              <w:bottom w:w="0" w:type="dxa"/>
              <w:right w:w="13" w:type="dxa"/>
            </w:tcMar>
            <w:vAlign w:val="center"/>
          </w:tcPr>
          <w:p>
            <w:pPr>
              <w:spacing w:after="0" w:line="400" w:lineRule="exact"/>
              <w:jc w:val="center"/>
              <w:rPr>
                <w:rFonts w:hint="default"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道路智能化系统</w:t>
            </w:r>
          </w:p>
        </w:tc>
        <w:tc>
          <w:tcPr>
            <w:tcW w:w="6082" w:type="dxa"/>
            <w:noWrap w:val="0"/>
            <w:tcMar>
              <w:top w:w="13" w:type="dxa"/>
              <w:left w:w="13" w:type="dxa"/>
              <w:bottom w:w="0" w:type="dxa"/>
              <w:right w:w="13" w:type="dxa"/>
            </w:tcMar>
            <w:vAlign w:val="center"/>
          </w:tcPr>
          <w:p>
            <w:pPr>
              <w:spacing w:after="0" w:line="400" w:lineRule="exact"/>
              <w:ind w:firstLine="420" w:firstLineChars="200"/>
              <w:jc w:val="both"/>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1  各智能化系统及子系统功能/性能设计是否正确、合理；主要系统参数、技术参数选择是否正确、合理；</w:t>
            </w:r>
          </w:p>
          <w:p>
            <w:pPr>
              <w:spacing w:after="0" w:line="400" w:lineRule="exact"/>
              <w:ind w:firstLine="420" w:firstLineChars="200"/>
              <w:jc w:val="both"/>
              <w:rPr>
                <w:rFonts w:hint="default"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2  各系统后端设备配置是否合理，机房子系统设计是否正确、合理，能否满足功能/性能、管理、安全需要；</w:t>
            </w:r>
          </w:p>
          <w:p>
            <w:pPr>
              <w:spacing w:after="0" w:line="400" w:lineRule="exact"/>
              <w:ind w:firstLine="420" w:firstLineChars="200"/>
              <w:jc w:val="both"/>
              <w:rPr>
                <w:rFonts w:hint="default"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3  各智能化系统及子系统供电、通信及联动是否满足功能/性能要求，是否满足规范规定。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6" w:hRule="atLeast"/>
        </w:trPr>
        <w:tc>
          <w:tcPr>
            <w:tcW w:w="780" w:type="dxa"/>
            <w:noWrap w:val="0"/>
            <w:tcMar>
              <w:top w:w="13" w:type="dxa"/>
              <w:left w:w="13" w:type="dxa"/>
              <w:bottom w:w="0" w:type="dxa"/>
              <w:right w:w="13" w:type="dxa"/>
            </w:tcMar>
            <w:vAlign w:val="center"/>
          </w:tcPr>
          <w:p>
            <w:pPr>
              <w:spacing w:after="0" w:line="400" w:lineRule="exact"/>
              <w:jc w:val="center"/>
              <w:rPr>
                <w:rFonts w:hint="default"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7</w:t>
            </w:r>
          </w:p>
        </w:tc>
        <w:tc>
          <w:tcPr>
            <w:tcW w:w="1656" w:type="dxa"/>
            <w:noWrap w:val="0"/>
            <w:tcMar>
              <w:top w:w="13" w:type="dxa"/>
              <w:left w:w="13" w:type="dxa"/>
              <w:bottom w:w="0" w:type="dxa"/>
              <w:right w:w="13" w:type="dxa"/>
            </w:tcMar>
            <w:vAlign w:val="center"/>
          </w:tcPr>
          <w:p>
            <w:pPr>
              <w:spacing w:after="0" w:line="400" w:lineRule="exact"/>
              <w:jc w:val="center"/>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其它电气系统</w:t>
            </w:r>
          </w:p>
        </w:tc>
        <w:tc>
          <w:tcPr>
            <w:tcW w:w="6082" w:type="dxa"/>
            <w:noWrap w:val="0"/>
            <w:tcMar>
              <w:top w:w="13" w:type="dxa"/>
              <w:left w:w="13" w:type="dxa"/>
              <w:bottom w:w="0" w:type="dxa"/>
              <w:right w:w="13" w:type="dxa"/>
            </w:tcMar>
            <w:vAlign w:val="center"/>
          </w:tcPr>
          <w:p>
            <w:pPr>
              <w:spacing w:after="0" w:line="400" w:lineRule="exact"/>
              <w:ind w:firstLine="420" w:firstLineChars="200"/>
              <w:jc w:val="both"/>
              <w:rPr>
                <w:rFonts w:hint="default"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 xml:space="preserve">1  </w:t>
            </w:r>
            <w:r>
              <w:rPr>
                <w:rFonts w:hint="eastAsia" w:ascii="宋体" w:hAnsi="宋体" w:eastAsia="宋体" w:cs="Times New Roman"/>
                <w:color w:val="auto"/>
                <w:sz w:val="21"/>
                <w:szCs w:val="21"/>
                <w:highlight w:val="none"/>
                <w:lang w:val="en-US" w:eastAsia="zh-CN"/>
              </w:rPr>
              <w:t>其它电气系统</w:t>
            </w:r>
            <w:r>
              <w:rPr>
                <w:rFonts w:hint="eastAsia" w:ascii="宋体" w:hAnsi="宋体" w:eastAsia="宋体" w:cs="宋体"/>
                <w:bCs/>
                <w:color w:val="auto"/>
                <w:sz w:val="21"/>
                <w:szCs w:val="21"/>
                <w:highlight w:val="none"/>
                <w:lang w:val="en-US" w:eastAsia="zh-CN"/>
              </w:rPr>
              <w:t>功能/性能设计是否正确、合理；主要系统参数、技术参数选择是否正确、合理；</w:t>
            </w:r>
          </w:p>
          <w:p>
            <w:pPr>
              <w:spacing w:after="0" w:line="400" w:lineRule="exact"/>
              <w:ind w:firstLine="420" w:firstLineChars="200"/>
              <w:jc w:val="left"/>
              <w:rPr>
                <w:rFonts w:hint="eastAsia" w:ascii="宋体" w:hAnsi="宋体" w:eastAsia="宋体" w:cs="Times New Roman"/>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 xml:space="preserve">2  </w:t>
            </w:r>
            <w:r>
              <w:rPr>
                <w:rFonts w:hint="eastAsia" w:ascii="宋体" w:hAnsi="宋体" w:eastAsia="宋体" w:cs="Times New Roman"/>
                <w:color w:val="auto"/>
                <w:sz w:val="21"/>
                <w:szCs w:val="21"/>
                <w:highlight w:val="none"/>
                <w:lang w:val="en-US" w:eastAsia="zh-CN"/>
              </w:rPr>
              <w:t>其它电气系统</w:t>
            </w:r>
            <w:r>
              <w:rPr>
                <w:rFonts w:hint="eastAsia" w:ascii="宋体" w:hAnsi="宋体" w:eastAsia="宋体" w:cs="宋体"/>
                <w:bCs/>
                <w:color w:val="auto"/>
                <w:sz w:val="21"/>
                <w:szCs w:val="21"/>
                <w:highlight w:val="none"/>
                <w:lang w:val="en-US" w:eastAsia="zh-CN"/>
              </w:rPr>
              <w:t>供电、通信及联动是否满足功能/性能要求，是否满足规范规定。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6" w:hRule="atLeast"/>
        </w:trPr>
        <w:tc>
          <w:tcPr>
            <w:tcW w:w="780" w:type="dxa"/>
            <w:noWrap w:val="0"/>
            <w:tcMar>
              <w:top w:w="13" w:type="dxa"/>
              <w:left w:w="13" w:type="dxa"/>
              <w:bottom w:w="0" w:type="dxa"/>
              <w:right w:w="13" w:type="dxa"/>
            </w:tcMar>
            <w:vAlign w:val="center"/>
          </w:tcPr>
          <w:p>
            <w:pPr>
              <w:spacing w:after="0" w:line="400" w:lineRule="exact"/>
              <w:jc w:val="center"/>
              <w:rPr>
                <w:rFonts w:hint="eastAsia" w:ascii="宋体" w:hAnsi="宋体" w:eastAsia="宋体" w:cs="Times New Roman"/>
                <w:color w:val="auto"/>
                <w:sz w:val="21"/>
                <w:szCs w:val="21"/>
                <w:highlight w:val="none"/>
                <w:lang w:eastAsia="zh-CN"/>
              </w:rPr>
            </w:pPr>
            <w:r>
              <w:rPr>
                <w:rFonts w:hint="eastAsia" w:ascii="宋体" w:hAnsi="宋体" w:eastAsia="宋体" w:cs="Times New Roman"/>
                <w:color w:val="auto"/>
                <w:sz w:val="21"/>
                <w:szCs w:val="21"/>
                <w:highlight w:val="none"/>
                <w:lang w:val="en-US" w:eastAsia="zh-CN"/>
              </w:rPr>
              <w:t>8</w:t>
            </w:r>
          </w:p>
        </w:tc>
        <w:tc>
          <w:tcPr>
            <w:tcW w:w="1656" w:type="dxa"/>
            <w:noWrap w:val="0"/>
            <w:tcMar>
              <w:top w:w="13" w:type="dxa"/>
              <w:left w:w="13" w:type="dxa"/>
              <w:bottom w:w="0" w:type="dxa"/>
              <w:right w:w="13" w:type="dxa"/>
            </w:tcMar>
            <w:vAlign w:val="center"/>
          </w:tcPr>
          <w:p>
            <w:pPr>
              <w:spacing w:after="0" w:line="400" w:lineRule="exact"/>
              <w:jc w:val="center"/>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节能设计</w:t>
            </w:r>
          </w:p>
        </w:tc>
        <w:tc>
          <w:tcPr>
            <w:tcW w:w="6082" w:type="dxa"/>
            <w:noWrap w:val="0"/>
            <w:tcMar>
              <w:top w:w="13" w:type="dxa"/>
              <w:left w:w="13" w:type="dxa"/>
              <w:bottom w:w="0" w:type="dxa"/>
              <w:right w:w="13" w:type="dxa"/>
            </w:tcMar>
            <w:vAlign w:val="center"/>
          </w:tcPr>
          <w:p>
            <w:pPr>
              <w:spacing w:after="0" w:line="400" w:lineRule="exact"/>
              <w:ind w:firstLine="420" w:firstLineChars="200"/>
              <w:jc w:val="both"/>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1  供配电线路、变压器、设备控制等节能措施是否正确、合理。</w:t>
            </w:r>
          </w:p>
          <w:p>
            <w:pPr>
              <w:spacing w:after="0" w:line="400" w:lineRule="exact"/>
              <w:ind w:firstLine="420" w:firstLineChars="200"/>
              <w:jc w:val="both"/>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2  照明设计功率密度LPD值是否符合规范；</w:t>
            </w:r>
          </w:p>
          <w:p>
            <w:pPr>
              <w:spacing w:after="0" w:line="400" w:lineRule="exact"/>
              <w:ind w:firstLine="420" w:firstLineChars="200"/>
              <w:jc w:val="both"/>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3  光源及配套电器选择是否正确、合理；灯具效能/效率、色温、显色性、配光曲线是否符合相关规定及项目情况；</w:t>
            </w:r>
          </w:p>
          <w:p>
            <w:pPr>
              <w:spacing w:after="0" w:line="400" w:lineRule="exact"/>
              <w:ind w:firstLine="420" w:firstLineChars="200"/>
              <w:jc w:val="both"/>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4  照明控制、照明调光等节能措施是否正确、合理。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6" w:hRule="atLeast"/>
        </w:trPr>
        <w:tc>
          <w:tcPr>
            <w:tcW w:w="780" w:type="dxa"/>
            <w:noWrap w:val="0"/>
            <w:tcMar>
              <w:top w:w="13" w:type="dxa"/>
              <w:left w:w="13" w:type="dxa"/>
              <w:bottom w:w="0" w:type="dxa"/>
              <w:right w:w="13" w:type="dxa"/>
            </w:tcMar>
            <w:vAlign w:val="center"/>
          </w:tcPr>
          <w:p>
            <w:pPr>
              <w:spacing w:after="0" w:line="400" w:lineRule="exact"/>
              <w:jc w:val="center"/>
              <w:rPr>
                <w:rFonts w:hint="default"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9</w:t>
            </w:r>
          </w:p>
        </w:tc>
        <w:tc>
          <w:tcPr>
            <w:tcW w:w="1656" w:type="dxa"/>
            <w:noWrap w:val="0"/>
            <w:tcMar>
              <w:top w:w="13" w:type="dxa"/>
              <w:left w:w="13" w:type="dxa"/>
              <w:bottom w:w="0" w:type="dxa"/>
              <w:right w:w="13" w:type="dxa"/>
            </w:tcMar>
            <w:vAlign w:val="center"/>
          </w:tcPr>
          <w:p>
            <w:pPr>
              <w:spacing w:after="0" w:line="400" w:lineRule="exact"/>
              <w:jc w:val="center"/>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安全设计</w:t>
            </w:r>
          </w:p>
        </w:tc>
        <w:tc>
          <w:tcPr>
            <w:tcW w:w="6082" w:type="dxa"/>
            <w:noWrap w:val="0"/>
            <w:tcMar>
              <w:top w:w="13" w:type="dxa"/>
              <w:left w:w="13" w:type="dxa"/>
              <w:bottom w:w="0" w:type="dxa"/>
              <w:right w:w="13" w:type="dxa"/>
            </w:tcMar>
            <w:vAlign w:val="center"/>
          </w:tcPr>
          <w:p>
            <w:pPr>
              <w:spacing w:after="0" w:line="400" w:lineRule="exact"/>
              <w:ind w:firstLine="420" w:firstLineChars="200"/>
              <w:jc w:val="both"/>
              <w:rPr>
                <w:rFonts w:hint="default"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1  系统接地型式、末端短路电流、电缆分支方式、防火等安全安全措施是否正确、合理；</w:t>
            </w:r>
          </w:p>
          <w:p>
            <w:pPr>
              <w:spacing w:after="0" w:line="400" w:lineRule="exact"/>
              <w:ind w:firstLine="420" w:firstLineChars="200"/>
              <w:jc w:val="both"/>
              <w:rPr>
                <w:rFonts w:hint="default"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2  直接接触、间接接触、安全特低电压等电击防护安全措施是否正确、合理；</w:t>
            </w:r>
          </w:p>
          <w:p>
            <w:pPr>
              <w:spacing w:after="0" w:line="400" w:lineRule="exact"/>
              <w:ind w:firstLine="420" w:firstLineChars="200"/>
              <w:jc w:val="both"/>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3  防雷、防浪涌、防过电压、防跨步电压、接地和等电位联接等安全措施是否正确、合理；</w:t>
            </w:r>
          </w:p>
          <w:p>
            <w:pPr>
              <w:spacing w:after="0" w:line="400" w:lineRule="exact"/>
              <w:ind w:firstLine="420" w:firstLineChars="200"/>
              <w:jc w:val="both"/>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4  变配电设备、灯杆、管线等设备设施基础、通道、材料结构及防盗安全措施是否正确、合理。</w:t>
            </w:r>
          </w:p>
        </w:tc>
      </w:tr>
    </w:tbl>
    <w:p>
      <w:pPr>
        <w:rPr>
          <w:rFonts w:hint="default"/>
          <w:color w:val="auto"/>
          <w:highlight w:val="none"/>
        </w:rPr>
      </w:pPr>
    </w:p>
    <w:bookmarkEnd w:id="18"/>
    <w:p>
      <w:pPr>
        <w:keepNext w:val="0"/>
        <w:keepLines w:val="0"/>
        <w:pageBreakBefore w:val="0"/>
        <w:widowControl w:val="0"/>
        <w:kinsoku/>
        <w:wordWrap/>
        <w:overflowPunct/>
        <w:topLinePunct w:val="0"/>
        <w:autoSpaceDE/>
        <w:autoSpaceDN/>
        <w:bidi w:val="0"/>
        <w:adjustRightInd w:val="0"/>
        <w:snapToGrid w:val="0"/>
        <w:spacing w:after="313" w:afterLines="100" w:line="400" w:lineRule="exact"/>
        <w:ind w:firstLine="0" w:firstLineChars="0"/>
        <w:textAlignment w:val="auto"/>
        <w:outlineLvl w:val="2"/>
        <w:rPr>
          <w:rFonts w:hint="eastAsia" w:ascii="宋体" w:hAnsi="宋体" w:eastAsia="宋体" w:cs="Times New Roman"/>
          <w:b/>
          <w:color w:val="auto"/>
          <w:kern w:val="2"/>
          <w:sz w:val="24"/>
          <w:szCs w:val="24"/>
          <w:highlight w:val="none"/>
          <w:lang w:val="en-US" w:eastAsia="zh-CN" w:bidi="ar-SA"/>
        </w:rPr>
      </w:pPr>
      <w:bookmarkStart w:id="38" w:name="_Toc15003"/>
      <w:bookmarkStart w:id="39" w:name="_Toc482634548"/>
      <w:r>
        <w:rPr>
          <w:rFonts w:hint="eastAsia" w:ascii="宋体" w:hAnsi="宋体" w:eastAsia="宋体" w:cs="Times New Roman"/>
          <w:b/>
          <w:color w:val="auto"/>
          <w:kern w:val="2"/>
          <w:sz w:val="24"/>
          <w:szCs w:val="24"/>
          <w:highlight w:val="none"/>
          <w:lang w:val="en-US" w:eastAsia="zh-CN" w:bidi="ar-SA"/>
        </w:rPr>
        <w:t>（八）道路工程——道路绿化专业审查要点</w:t>
      </w:r>
      <w:bookmarkEnd w:id="38"/>
    </w:p>
    <w:tbl>
      <w:tblPr>
        <w:tblStyle w:val="13"/>
        <w:tblW w:w="8648"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880"/>
        <w:gridCol w:w="1730"/>
        <w:gridCol w:w="6038"/>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90" w:hRule="atLeast"/>
          <w:jc w:val="center"/>
        </w:trPr>
        <w:tc>
          <w:tcPr>
            <w:tcW w:w="880" w:type="dxa"/>
            <w:noWrap w:val="0"/>
            <w:vAlign w:val="top"/>
          </w:tcPr>
          <w:p>
            <w:pPr>
              <w:spacing w:line="400" w:lineRule="exact"/>
              <w:ind w:left="0" w:firstLine="0"/>
              <w:jc w:val="both"/>
              <w:rPr>
                <w:rFonts w:ascii="宋体" w:hAnsi="宋体" w:eastAsia="宋体" w:cs="Times New Roman"/>
                <w:b/>
                <w:bCs/>
                <w:color w:val="auto"/>
                <w:kern w:val="21"/>
                <w:sz w:val="21"/>
                <w:szCs w:val="21"/>
                <w:highlight w:val="none"/>
                <w:lang w:val="en-US" w:eastAsia="zh-CN" w:bidi="ar-SA"/>
              </w:rPr>
            </w:pPr>
            <w:r>
              <w:rPr>
                <w:rFonts w:hint="eastAsia" w:ascii="宋体" w:hAnsi="宋体" w:eastAsia="宋体" w:cs="Times New Roman"/>
                <w:b/>
                <w:bCs/>
                <w:color w:val="auto"/>
                <w:kern w:val="21"/>
                <w:sz w:val="21"/>
                <w:szCs w:val="21"/>
                <w:highlight w:val="none"/>
                <w:lang w:val="en-US" w:eastAsia="zh-CN" w:bidi="ar-SA"/>
              </w:rPr>
              <w:t>序号</w:t>
            </w:r>
          </w:p>
        </w:tc>
        <w:tc>
          <w:tcPr>
            <w:tcW w:w="1730" w:type="dxa"/>
            <w:noWrap w:val="0"/>
            <w:vAlign w:val="top"/>
          </w:tcPr>
          <w:p>
            <w:pPr>
              <w:spacing w:line="400" w:lineRule="exact"/>
              <w:ind w:left="0" w:firstLine="440"/>
              <w:jc w:val="center"/>
              <w:rPr>
                <w:rFonts w:ascii="宋体" w:hAnsi="宋体" w:eastAsia="宋体" w:cs="Times New Roman"/>
                <w:b/>
                <w:bCs/>
                <w:color w:val="auto"/>
                <w:kern w:val="21"/>
                <w:sz w:val="21"/>
                <w:szCs w:val="21"/>
                <w:highlight w:val="none"/>
                <w:lang w:val="en-US" w:eastAsia="zh-CN" w:bidi="ar-SA"/>
              </w:rPr>
            </w:pPr>
            <w:r>
              <w:rPr>
                <w:rFonts w:hint="eastAsia" w:ascii="宋体" w:hAnsi="宋体" w:eastAsia="宋体" w:cs="Times New Roman"/>
                <w:b/>
                <w:bCs/>
                <w:color w:val="auto"/>
                <w:kern w:val="21"/>
                <w:sz w:val="21"/>
                <w:szCs w:val="21"/>
                <w:highlight w:val="none"/>
                <w:lang w:val="en-US" w:eastAsia="zh-CN" w:bidi="ar-SA"/>
              </w:rPr>
              <w:t>项目</w:t>
            </w:r>
          </w:p>
        </w:tc>
        <w:tc>
          <w:tcPr>
            <w:tcW w:w="6038" w:type="dxa"/>
            <w:noWrap w:val="0"/>
            <w:vAlign w:val="top"/>
          </w:tcPr>
          <w:p>
            <w:pPr>
              <w:spacing w:line="400" w:lineRule="exact"/>
              <w:ind w:left="0" w:firstLine="440"/>
              <w:jc w:val="center"/>
              <w:rPr>
                <w:rFonts w:ascii="宋体" w:hAnsi="宋体" w:eastAsia="宋体" w:cs="Times New Roman"/>
                <w:b/>
                <w:bCs/>
                <w:color w:val="auto"/>
                <w:kern w:val="21"/>
                <w:sz w:val="21"/>
                <w:szCs w:val="21"/>
                <w:highlight w:val="none"/>
                <w:lang w:val="en-US" w:eastAsia="zh-CN" w:bidi="ar-SA"/>
              </w:rPr>
            </w:pPr>
            <w:r>
              <w:rPr>
                <w:rFonts w:hint="eastAsia" w:ascii="宋体" w:hAnsi="宋体" w:eastAsia="宋体" w:cs="Times New Roman"/>
                <w:b/>
                <w:bCs/>
                <w:color w:val="auto"/>
                <w:kern w:val="21"/>
                <w:sz w:val="21"/>
                <w:szCs w:val="21"/>
                <w:highlight w:val="none"/>
                <w:lang w:val="en-US" w:eastAsia="zh-CN" w:bidi="ar-SA"/>
              </w:rPr>
              <w:t>审查内容</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48" w:hRule="atLeast"/>
          <w:jc w:val="center"/>
        </w:trPr>
        <w:tc>
          <w:tcPr>
            <w:tcW w:w="880" w:type="dxa"/>
            <w:noWrap w:val="0"/>
            <w:vAlign w:val="center"/>
          </w:tcPr>
          <w:p>
            <w:pPr>
              <w:spacing w:after="0" w:line="400" w:lineRule="exact"/>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1</w:t>
            </w:r>
          </w:p>
        </w:tc>
        <w:tc>
          <w:tcPr>
            <w:tcW w:w="1730" w:type="dxa"/>
            <w:noWrap w:val="0"/>
            <w:vAlign w:val="center"/>
          </w:tcPr>
          <w:p>
            <w:pPr>
              <w:spacing w:after="0" w:line="400" w:lineRule="exact"/>
              <w:jc w:val="both"/>
              <w:rPr>
                <w:rFonts w:ascii="宋体" w:hAnsi="宋体" w:eastAsia="宋体"/>
                <w:color w:val="auto"/>
                <w:sz w:val="21"/>
                <w:szCs w:val="21"/>
                <w:highlight w:val="none"/>
              </w:rPr>
            </w:pPr>
            <w:r>
              <w:rPr>
                <w:rFonts w:hint="eastAsia" w:ascii="宋体" w:hAnsi="宋体" w:eastAsia="宋体"/>
                <w:color w:val="auto"/>
                <w:sz w:val="21"/>
                <w:szCs w:val="21"/>
                <w:highlight w:val="none"/>
              </w:rPr>
              <w:t>强制性条文</w:t>
            </w:r>
          </w:p>
        </w:tc>
        <w:tc>
          <w:tcPr>
            <w:tcW w:w="6038" w:type="dxa"/>
            <w:noWrap w:val="0"/>
            <w:vAlign w:val="center"/>
          </w:tcPr>
          <w:p>
            <w:pPr>
              <w:pStyle w:val="12"/>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1  是否满足绿化专业的强制性规范和强制性标准的规定；</w:t>
            </w:r>
          </w:p>
          <w:p>
            <w:pPr>
              <w:widowControl w:val="0"/>
              <w:autoSpaceDE w:val="0"/>
              <w:autoSpaceDN w:val="0"/>
              <w:snapToGrid/>
              <w:spacing w:after="0" w:line="400" w:lineRule="exact"/>
              <w:ind w:firstLine="420" w:firstLineChars="200"/>
              <w:rPr>
                <w:rFonts w:ascii="宋体" w:hAnsi="宋体" w:eastAsia="宋体"/>
                <w:color w:val="auto"/>
                <w:sz w:val="21"/>
                <w:szCs w:val="21"/>
                <w:highlight w:val="none"/>
              </w:rPr>
            </w:pPr>
            <w:r>
              <w:rPr>
                <w:rFonts w:hint="eastAsia" w:ascii="宋体" w:hAnsi="宋体" w:eastAsia="宋体" w:cs="Times New Roman"/>
                <w:color w:val="auto"/>
                <w:sz w:val="21"/>
                <w:szCs w:val="21"/>
                <w:highlight w:val="none"/>
                <w:lang w:val="en-US" w:eastAsia="zh-CN"/>
              </w:rPr>
              <w:t>2  对不符合现行强制性标准规定的，是否履行了相关报批程序并获得审批文件，采取的处置措施是否与批复文件一致。</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880" w:type="dxa"/>
            <w:noWrap w:val="0"/>
            <w:vAlign w:val="top"/>
          </w:tcPr>
          <w:p>
            <w:pPr>
              <w:spacing w:line="400" w:lineRule="exact"/>
              <w:ind w:left="0" w:firstLine="440"/>
              <w:jc w:val="center"/>
              <w:rPr>
                <w:rFonts w:ascii="宋体" w:hAnsi="宋体" w:eastAsia="宋体" w:cs="Times New Roman"/>
                <w:color w:val="auto"/>
                <w:kern w:val="21"/>
                <w:sz w:val="21"/>
                <w:szCs w:val="21"/>
                <w:highlight w:val="none"/>
                <w:lang w:val="en-US" w:eastAsia="zh-CN" w:bidi="ar-SA"/>
              </w:rPr>
            </w:pPr>
            <w:r>
              <w:rPr>
                <w:rFonts w:hint="eastAsia" w:ascii="宋体" w:hAnsi="宋体" w:eastAsia="宋体" w:cs="Times New Roman"/>
                <w:color w:val="auto"/>
                <w:kern w:val="21"/>
                <w:sz w:val="21"/>
                <w:szCs w:val="21"/>
                <w:highlight w:val="none"/>
                <w:lang w:val="en-US" w:eastAsia="zh-CN" w:bidi="ar-SA"/>
              </w:rPr>
              <w:t>2</w:t>
            </w:r>
          </w:p>
        </w:tc>
        <w:tc>
          <w:tcPr>
            <w:tcW w:w="1730" w:type="dxa"/>
            <w:noWrap w:val="0"/>
            <w:vAlign w:val="top"/>
          </w:tcPr>
          <w:p>
            <w:pPr>
              <w:spacing w:after="0" w:line="400" w:lineRule="exact"/>
              <w:jc w:val="both"/>
              <w:rPr>
                <w:rFonts w:hint="eastAsia" w:hAnsi="宋体" w:eastAsia="宋体"/>
                <w:color w:val="auto"/>
                <w:kern w:val="21"/>
                <w:szCs w:val="21"/>
                <w:highlight w:val="none"/>
                <w:lang w:val="en-US" w:eastAsia="zh-CN"/>
              </w:rPr>
            </w:pPr>
            <w:r>
              <w:rPr>
                <w:rFonts w:hint="eastAsia" w:ascii="宋体" w:hAnsi="宋体" w:eastAsia="宋体"/>
                <w:color w:val="auto"/>
                <w:sz w:val="21"/>
                <w:szCs w:val="21"/>
                <w:highlight w:val="none"/>
              </w:rPr>
              <w:t>绿化</w:t>
            </w:r>
            <w:r>
              <w:rPr>
                <w:rFonts w:hint="eastAsia" w:ascii="宋体" w:hAnsi="宋体" w:eastAsia="宋体"/>
                <w:color w:val="auto"/>
                <w:sz w:val="21"/>
                <w:szCs w:val="21"/>
                <w:highlight w:val="none"/>
                <w:lang w:val="en-US" w:eastAsia="zh-CN"/>
              </w:rPr>
              <w:t>设计</w:t>
            </w:r>
          </w:p>
        </w:tc>
        <w:tc>
          <w:tcPr>
            <w:tcW w:w="6038" w:type="dxa"/>
            <w:noWrap w:val="0"/>
            <w:vAlign w:val="top"/>
          </w:tcPr>
          <w:p>
            <w:pPr>
              <w:spacing w:after="0" w:line="400" w:lineRule="exact"/>
              <w:ind w:right="110" w:rightChars="5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与本节内容相关的技术规范：</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城市综合交通体系规划标准》GB/T51328-2018、</w:t>
            </w:r>
            <w:r>
              <w:rPr>
                <w:rFonts w:hint="eastAsia" w:ascii="宋体" w:hAnsi="宋体" w:eastAsia="宋体" w:cs="宋体"/>
                <w:color w:val="auto"/>
                <w:sz w:val="21"/>
                <w:szCs w:val="21"/>
                <w:highlight w:val="none"/>
              </w:rPr>
              <w:t>《城市道路工程设计规范</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2016年版</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CJJ37</w:t>
            </w:r>
            <w:r>
              <w:rPr>
                <w:rFonts w:hint="eastAsia" w:ascii="宋体" w:hAnsi="宋体" w:eastAsia="宋体" w:cs="宋体"/>
                <w:color w:val="auto"/>
                <w:sz w:val="21"/>
                <w:szCs w:val="21"/>
                <w:highlight w:val="none"/>
                <w:lang w:val="en-US" w:eastAsia="zh-CN"/>
              </w:rPr>
              <w:t>-2012</w:t>
            </w:r>
            <w:r>
              <w:rPr>
                <w:rFonts w:hint="eastAsia" w:ascii="宋体" w:hAnsi="宋体" w:eastAsia="宋体" w:cs="宋体"/>
                <w:color w:val="auto"/>
                <w:sz w:val="21"/>
                <w:szCs w:val="21"/>
                <w:highlight w:val="none"/>
              </w:rPr>
              <w:t>、《城市道路绿化规划与设计规范》CJJ75</w:t>
            </w:r>
            <w:r>
              <w:rPr>
                <w:rFonts w:hint="eastAsia" w:ascii="宋体" w:hAnsi="宋体" w:eastAsia="宋体" w:cs="宋体"/>
                <w:color w:val="auto"/>
                <w:sz w:val="21"/>
                <w:szCs w:val="21"/>
                <w:highlight w:val="none"/>
                <w:lang w:val="en-US" w:eastAsia="zh-CN"/>
              </w:rPr>
              <w:t>-1997</w:t>
            </w:r>
            <w:r>
              <w:rPr>
                <w:rFonts w:hint="eastAsia" w:ascii="宋体" w:hAnsi="宋体" w:eastAsia="宋体" w:cs="宋体"/>
                <w:color w:val="auto"/>
                <w:sz w:val="21"/>
                <w:szCs w:val="21"/>
                <w:highlight w:val="none"/>
              </w:rPr>
              <w:t>等。</w:t>
            </w:r>
          </w:p>
          <w:p>
            <w:pPr>
              <w:spacing w:after="0" w:line="400" w:lineRule="exact"/>
              <w:ind w:right="110" w:rightChars="50"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1  是否遵循道路绿化规划与设计基本原则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保证行车视线的原则和保证行车空间的原则；</w:t>
            </w:r>
          </w:p>
          <w:p>
            <w:pPr>
              <w:spacing w:after="0" w:line="400" w:lineRule="exact"/>
              <w:ind w:right="110" w:rightChars="50"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2  设计文件中绿地率是否符合相应等级道路的绿地率指标；</w:t>
            </w:r>
          </w:p>
          <w:p>
            <w:pPr>
              <w:spacing w:after="0" w:line="400" w:lineRule="exact"/>
              <w:ind w:right="110" w:rightChars="50"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3  行道树的栽植距离是否与植物规格相</w:t>
            </w:r>
            <w:r>
              <w:rPr>
                <w:rFonts w:hint="eastAsia" w:ascii="宋体" w:hAnsi="宋体" w:eastAsia="宋体" w:cs="宋体"/>
                <w:color w:val="auto"/>
                <w:sz w:val="21"/>
                <w:szCs w:val="21"/>
                <w:highlight w:val="none"/>
                <w:lang w:val="en-US" w:eastAsia="zh-CN"/>
              </w:rPr>
              <w:t>匹配</w:t>
            </w:r>
            <w:r>
              <w:rPr>
                <w:rFonts w:hint="eastAsia" w:ascii="宋体" w:hAnsi="宋体" w:eastAsia="宋体" w:cs="宋体"/>
                <w:color w:val="auto"/>
                <w:sz w:val="21"/>
                <w:szCs w:val="21"/>
                <w:highlight w:val="none"/>
              </w:rPr>
              <w:t>；</w:t>
            </w:r>
          </w:p>
          <w:p>
            <w:pPr>
              <w:spacing w:after="0" w:line="400" w:lineRule="exact"/>
              <w:ind w:right="110" w:rightChars="50"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4  是否对路段现有古树、名木采取合理的保护措施；</w:t>
            </w:r>
          </w:p>
          <w:p>
            <w:pPr>
              <w:spacing w:after="0" w:line="400" w:lineRule="exact"/>
              <w:ind w:right="110" w:rightChars="50"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5  树木与市政公用设施的最小平均距离和最小垂直距离是否符合规范要求；</w:t>
            </w:r>
          </w:p>
          <w:p>
            <w:pPr>
              <w:spacing w:after="0" w:line="400" w:lineRule="exact"/>
              <w:ind w:right="110" w:rightChars="50"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6  绿化植物与建筑物、构筑物的平面间距是否满足要求，对采光、消防、防盗有无不利影响；</w:t>
            </w:r>
          </w:p>
          <w:p>
            <w:pPr>
              <w:spacing w:after="0" w:line="400" w:lineRule="exact"/>
              <w:ind w:right="110" w:rightChars="50" w:firstLine="420"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7  植物选择是否符合当地气候</w:t>
            </w:r>
            <w:r>
              <w:rPr>
                <w:rFonts w:hint="eastAsia" w:ascii="宋体" w:hAnsi="宋体" w:eastAsia="宋体" w:cs="宋体"/>
                <w:color w:val="auto"/>
                <w:sz w:val="21"/>
                <w:szCs w:val="21"/>
                <w:highlight w:val="none"/>
                <w:lang w:val="en-US" w:eastAsia="zh-CN"/>
              </w:rPr>
              <w:t>环境</w:t>
            </w:r>
            <w:r>
              <w:rPr>
                <w:rFonts w:hint="eastAsia" w:ascii="宋体" w:hAnsi="宋体" w:eastAsia="宋体" w:cs="宋体"/>
                <w:color w:val="auto"/>
                <w:sz w:val="21"/>
                <w:szCs w:val="21"/>
                <w:highlight w:val="none"/>
              </w:rPr>
              <w:t>，是否适应道路环境条件；</w:t>
            </w:r>
          </w:p>
          <w:p>
            <w:pPr>
              <w:spacing w:after="0" w:line="400" w:lineRule="exact"/>
              <w:ind w:right="110" w:rightChars="5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8  </w:t>
            </w:r>
            <w:r>
              <w:rPr>
                <w:rFonts w:hint="eastAsia" w:ascii="宋体" w:hAnsi="宋体" w:eastAsia="宋体" w:cs="宋体"/>
                <w:color w:val="auto"/>
                <w:sz w:val="21"/>
                <w:szCs w:val="21"/>
                <w:highlight w:val="none"/>
                <w:lang w:val="en-US" w:eastAsia="zh-CN"/>
              </w:rPr>
              <w:t>设计</w:t>
            </w:r>
            <w:r>
              <w:rPr>
                <w:rFonts w:hint="eastAsia" w:ascii="宋体" w:hAnsi="宋体" w:eastAsia="宋体" w:cs="宋体"/>
                <w:color w:val="auto"/>
                <w:sz w:val="21"/>
                <w:szCs w:val="21"/>
                <w:highlight w:val="none"/>
              </w:rPr>
              <w:t>植物与原生植物是否协调，是否符合植物生态习性；</w:t>
            </w:r>
          </w:p>
        </w:tc>
      </w:tr>
      <w:bookmarkEnd w:id="39"/>
    </w:tbl>
    <w:p>
      <w:pPr>
        <w:rPr>
          <w:color w:val="auto"/>
          <w:highlight w:val="none"/>
        </w:rPr>
      </w:pPr>
    </w:p>
    <w:p>
      <w:pPr>
        <w:rPr>
          <w:color w:val="auto"/>
          <w:highlight w:val="none"/>
        </w:rPr>
      </w:pPr>
    </w:p>
    <w:p>
      <w:pPr>
        <w:pStyle w:val="12"/>
        <w:rPr>
          <w:color w:val="auto"/>
          <w:highlight w:val="none"/>
        </w:rPr>
      </w:pPr>
    </w:p>
    <w:p>
      <w:pPr>
        <w:rPr>
          <w:rFonts w:ascii="宋体" w:hAnsi="宋体" w:eastAsia="宋体" w:cs="Times New Roman"/>
          <w:b/>
          <w:bCs/>
          <w:color w:val="auto"/>
          <w:kern w:val="0"/>
          <w:sz w:val="30"/>
          <w:szCs w:val="30"/>
          <w:highlight w:val="none"/>
          <w:lang w:val="en-US" w:eastAsia="zh-CN" w:bidi="ar-SA"/>
        </w:rPr>
      </w:pPr>
      <w:r>
        <w:rPr>
          <w:rFonts w:ascii="宋体" w:hAnsi="宋体" w:eastAsia="宋体" w:cs="Times New Roman"/>
          <w:b/>
          <w:bCs/>
          <w:color w:val="auto"/>
          <w:kern w:val="0"/>
          <w:sz w:val="30"/>
          <w:szCs w:val="30"/>
          <w:highlight w:val="none"/>
          <w:lang w:val="en-US" w:eastAsia="zh-CN" w:bidi="ar-SA"/>
        </w:rPr>
        <w:br w:type="page"/>
      </w:r>
    </w:p>
    <w:p>
      <w:pPr>
        <w:pStyle w:val="3"/>
        <w:bidi w:val="0"/>
        <w:rPr>
          <w:color w:val="auto"/>
          <w:highlight w:val="none"/>
          <w:lang w:val="en-US" w:eastAsia="zh-CN"/>
        </w:rPr>
      </w:pPr>
      <w:bookmarkStart w:id="40" w:name="_Toc4923"/>
      <w:bookmarkStart w:id="41" w:name="_Toc25167"/>
      <w:r>
        <w:rPr>
          <w:color w:val="auto"/>
          <w:highlight w:val="none"/>
          <w:lang w:val="en-US" w:eastAsia="zh-CN"/>
        </w:rPr>
        <w:t>第三章  城市桥梁工程</w:t>
      </w:r>
      <w:bookmarkEnd w:id="40"/>
      <w:bookmarkEnd w:id="41"/>
    </w:p>
    <w:p>
      <w:pPr>
        <w:keepNext/>
        <w:keepLines/>
        <w:widowControl w:val="0"/>
        <w:spacing w:before="240" w:after="240" w:line="400" w:lineRule="exact"/>
        <w:jc w:val="left"/>
        <w:outlineLvl w:val="2"/>
        <w:rPr>
          <w:rFonts w:ascii="Times New Roman" w:hAnsi="Times New Roman" w:eastAsia="黑体" w:cs="Times New Roman"/>
          <w:b/>
          <w:bCs/>
          <w:color w:val="auto"/>
          <w:kern w:val="2"/>
          <w:sz w:val="24"/>
          <w:szCs w:val="32"/>
          <w:highlight w:val="none"/>
          <w:lang w:val="en-US" w:eastAsia="zh-CN" w:bidi="ar-SA"/>
        </w:rPr>
      </w:pPr>
      <w:bookmarkStart w:id="42" w:name="_Toc12715"/>
      <w:bookmarkStart w:id="43" w:name="_Toc21122"/>
      <w:r>
        <w:rPr>
          <w:rFonts w:ascii="Times New Roman" w:hAnsi="Times New Roman" w:eastAsia="黑体" w:cs="Times New Roman"/>
          <w:b/>
          <w:bCs/>
          <w:color w:val="auto"/>
          <w:kern w:val="2"/>
          <w:sz w:val="24"/>
          <w:szCs w:val="32"/>
          <w:highlight w:val="none"/>
          <w:lang w:val="en-US" w:eastAsia="zh-CN" w:bidi="ar-SA"/>
        </w:rPr>
        <w:t>（一）城市桥梁工程——设计文件审查要点</w:t>
      </w:r>
      <w:bookmarkEnd w:id="42"/>
      <w:bookmarkEnd w:id="43"/>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15"/>
        <w:gridCol w:w="711"/>
        <w:gridCol w:w="238"/>
        <w:gridCol w:w="1001"/>
        <w:gridCol w:w="5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6" w:hRule="atLeast"/>
          <w:tblHeader/>
        </w:trPr>
        <w:tc>
          <w:tcPr>
            <w:tcW w:w="615" w:type="dxa"/>
            <w:noWrap w:val="0"/>
            <w:tcMar>
              <w:top w:w="13" w:type="dxa"/>
              <w:left w:w="13" w:type="dxa"/>
              <w:bottom w:w="0" w:type="dxa"/>
              <w:right w:w="13" w:type="dxa"/>
            </w:tcMar>
            <w:vAlign w:val="center"/>
          </w:tcPr>
          <w:p>
            <w:pPr>
              <w:widowControl w:val="0"/>
              <w:adjustRightInd/>
              <w:snapToGrid/>
              <w:spacing w:after="0" w:line="400" w:lineRule="exact"/>
              <w:jc w:val="center"/>
              <w:rPr>
                <w:rFonts w:ascii="宋体" w:hAnsi="宋体" w:eastAsia="宋体"/>
                <w:b/>
                <w:bCs/>
                <w:color w:val="auto"/>
                <w:kern w:val="2"/>
                <w:sz w:val="21"/>
                <w:szCs w:val="21"/>
                <w:highlight w:val="none"/>
              </w:rPr>
            </w:pPr>
            <w:r>
              <w:rPr>
                <w:rFonts w:hint="eastAsia" w:ascii="宋体" w:hAnsi="宋体" w:eastAsia="宋体"/>
                <w:b/>
                <w:bCs/>
                <w:color w:val="auto"/>
                <w:kern w:val="2"/>
                <w:sz w:val="21"/>
                <w:szCs w:val="21"/>
                <w:highlight w:val="none"/>
              </w:rPr>
              <w:t>序号</w:t>
            </w:r>
          </w:p>
        </w:tc>
        <w:tc>
          <w:tcPr>
            <w:tcW w:w="1950" w:type="dxa"/>
            <w:gridSpan w:val="3"/>
            <w:noWrap w:val="0"/>
            <w:tcMar>
              <w:top w:w="13" w:type="dxa"/>
              <w:left w:w="13" w:type="dxa"/>
              <w:bottom w:w="0" w:type="dxa"/>
              <w:right w:w="13" w:type="dxa"/>
            </w:tcMar>
            <w:vAlign w:val="center"/>
          </w:tcPr>
          <w:p>
            <w:pPr>
              <w:widowControl w:val="0"/>
              <w:adjustRightInd/>
              <w:snapToGrid/>
              <w:spacing w:after="0" w:line="400" w:lineRule="exact"/>
              <w:jc w:val="center"/>
              <w:rPr>
                <w:rFonts w:ascii="宋体" w:hAnsi="宋体" w:eastAsia="宋体"/>
                <w:b/>
                <w:bCs/>
                <w:color w:val="auto"/>
                <w:kern w:val="2"/>
                <w:sz w:val="21"/>
                <w:szCs w:val="21"/>
                <w:highlight w:val="none"/>
              </w:rPr>
            </w:pPr>
            <w:r>
              <w:rPr>
                <w:rFonts w:hint="eastAsia" w:ascii="宋体" w:hAnsi="宋体" w:eastAsia="宋体"/>
                <w:b/>
                <w:bCs/>
                <w:color w:val="auto"/>
                <w:kern w:val="2"/>
                <w:sz w:val="21"/>
                <w:szCs w:val="21"/>
                <w:highlight w:val="none"/>
              </w:rPr>
              <w:t>项目</w:t>
            </w:r>
          </w:p>
        </w:tc>
        <w:tc>
          <w:tcPr>
            <w:tcW w:w="5767" w:type="dxa"/>
            <w:noWrap w:val="0"/>
            <w:tcMar>
              <w:top w:w="13" w:type="dxa"/>
              <w:left w:w="13" w:type="dxa"/>
              <w:bottom w:w="0" w:type="dxa"/>
              <w:right w:w="13" w:type="dxa"/>
            </w:tcMar>
            <w:vAlign w:val="center"/>
          </w:tcPr>
          <w:p>
            <w:pPr>
              <w:widowControl w:val="0"/>
              <w:adjustRightInd/>
              <w:snapToGrid/>
              <w:spacing w:after="0" w:line="400" w:lineRule="exact"/>
              <w:ind w:firstLine="211" w:firstLineChars="100"/>
              <w:jc w:val="center"/>
              <w:rPr>
                <w:rFonts w:ascii="宋体" w:hAnsi="宋体" w:eastAsia="宋体"/>
                <w:b/>
                <w:bCs/>
                <w:color w:val="auto"/>
                <w:kern w:val="2"/>
                <w:sz w:val="21"/>
                <w:szCs w:val="21"/>
                <w:highlight w:val="none"/>
              </w:rPr>
            </w:pPr>
            <w:r>
              <w:rPr>
                <w:rFonts w:hint="eastAsia" w:ascii="宋体" w:hAnsi="宋体" w:eastAsia="宋体"/>
                <w:b/>
                <w:bCs/>
                <w:color w:val="auto"/>
                <w:kern w:val="2"/>
                <w:sz w:val="21"/>
                <w:szCs w:val="21"/>
                <w:highlight w:val="none"/>
              </w:rPr>
              <w:t>审查内容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6" w:hRule="atLeast"/>
        </w:trPr>
        <w:tc>
          <w:tcPr>
            <w:tcW w:w="615" w:type="dxa"/>
            <w:noWrap w:val="0"/>
            <w:tcMar>
              <w:top w:w="13" w:type="dxa"/>
              <w:left w:w="13" w:type="dxa"/>
              <w:bottom w:w="0" w:type="dxa"/>
              <w:right w:w="13" w:type="dxa"/>
            </w:tcMar>
            <w:vAlign w:val="center"/>
          </w:tcPr>
          <w:p>
            <w:pPr>
              <w:widowControl w:val="0"/>
              <w:adjustRightInd/>
              <w:snapToGrid/>
              <w:spacing w:after="0" w:line="400" w:lineRule="exact"/>
              <w:jc w:val="center"/>
              <w:rPr>
                <w:rFonts w:ascii="宋体" w:hAnsi="宋体" w:eastAsia="宋体"/>
                <w:color w:val="auto"/>
                <w:kern w:val="2"/>
                <w:sz w:val="21"/>
                <w:szCs w:val="21"/>
                <w:highlight w:val="none"/>
              </w:rPr>
            </w:pPr>
            <w:r>
              <w:rPr>
                <w:rFonts w:hint="eastAsia" w:ascii="宋体" w:hAnsi="宋体" w:eastAsia="宋体"/>
                <w:color w:val="auto"/>
                <w:kern w:val="2"/>
                <w:sz w:val="21"/>
                <w:szCs w:val="21"/>
                <w:highlight w:val="none"/>
              </w:rPr>
              <w:t>1</w:t>
            </w:r>
          </w:p>
        </w:tc>
        <w:tc>
          <w:tcPr>
            <w:tcW w:w="1950" w:type="dxa"/>
            <w:gridSpan w:val="3"/>
            <w:noWrap w:val="0"/>
            <w:tcMar>
              <w:top w:w="13" w:type="dxa"/>
              <w:left w:w="13" w:type="dxa"/>
              <w:bottom w:w="0" w:type="dxa"/>
              <w:right w:w="13" w:type="dxa"/>
            </w:tcMar>
            <w:vAlign w:val="center"/>
          </w:tcPr>
          <w:p>
            <w:pPr>
              <w:widowControl w:val="0"/>
              <w:adjustRightInd/>
              <w:snapToGrid/>
              <w:spacing w:after="0" w:line="400" w:lineRule="exact"/>
              <w:jc w:val="center"/>
              <w:rPr>
                <w:rFonts w:ascii="宋体" w:hAnsi="宋体" w:eastAsia="宋体"/>
                <w:bCs/>
                <w:color w:val="auto"/>
                <w:kern w:val="2"/>
                <w:sz w:val="21"/>
                <w:szCs w:val="21"/>
                <w:highlight w:val="none"/>
              </w:rPr>
            </w:pPr>
            <w:r>
              <w:rPr>
                <w:rFonts w:hint="eastAsia" w:ascii="宋体" w:hAnsi="宋体" w:eastAsia="宋体"/>
                <w:bCs/>
                <w:color w:val="auto"/>
                <w:kern w:val="2"/>
                <w:sz w:val="21"/>
                <w:szCs w:val="21"/>
                <w:highlight w:val="none"/>
              </w:rPr>
              <w:t>设计文件</w:t>
            </w:r>
          </w:p>
          <w:p>
            <w:pPr>
              <w:widowControl w:val="0"/>
              <w:adjustRightInd/>
              <w:snapToGrid/>
              <w:spacing w:after="0" w:line="400" w:lineRule="exact"/>
              <w:jc w:val="center"/>
              <w:rPr>
                <w:rFonts w:ascii="宋体" w:hAnsi="宋体" w:eastAsia="宋体"/>
                <w:bCs/>
                <w:color w:val="auto"/>
                <w:kern w:val="2"/>
                <w:sz w:val="21"/>
                <w:szCs w:val="21"/>
                <w:highlight w:val="none"/>
              </w:rPr>
            </w:pPr>
            <w:r>
              <w:rPr>
                <w:rFonts w:hint="eastAsia" w:ascii="宋体" w:hAnsi="宋体" w:eastAsia="宋体"/>
                <w:bCs/>
                <w:color w:val="auto"/>
                <w:kern w:val="2"/>
                <w:sz w:val="21"/>
                <w:szCs w:val="21"/>
                <w:highlight w:val="none"/>
              </w:rPr>
              <w:t>总体要求</w:t>
            </w:r>
          </w:p>
        </w:tc>
        <w:tc>
          <w:tcPr>
            <w:tcW w:w="5767" w:type="dxa"/>
            <w:noWrap w:val="0"/>
            <w:tcMar>
              <w:top w:w="13" w:type="dxa"/>
              <w:left w:w="13" w:type="dxa"/>
              <w:bottom w:w="0" w:type="dxa"/>
              <w:right w:w="13" w:type="dxa"/>
            </w:tcMar>
            <w:vAlign w:val="center"/>
          </w:tcPr>
          <w:p>
            <w:pPr>
              <w:widowControl w:val="0"/>
              <w:tabs>
                <w:tab w:val="left" w:pos="0"/>
              </w:tabs>
              <w:adjustRightInd/>
              <w:snapToGrid/>
              <w:spacing w:after="0" w:line="400" w:lineRule="exact"/>
              <w:ind w:firstLine="411" w:firstLineChars="196"/>
              <w:jc w:val="both"/>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rPr>
              <w:t>1  设计文件（说明、总图及其他图纸）是否完整齐备；</w:t>
            </w:r>
          </w:p>
          <w:p>
            <w:pPr>
              <w:widowControl w:val="0"/>
              <w:tabs>
                <w:tab w:val="left" w:pos="0"/>
              </w:tabs>
              <w:adjustRightInd/>
              <w:snapToGrid/>
              <w:spacing w:after="0" w:line="400" w:lineRule="exact"/>
              <w:ind w:firstLine="411" w:firstLineChars="196"/>
              <w:jc w:val="both"/>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rPr>
              <w:t>2  主要材料表是否齐全，图纸签署是否符合规定；</w:t>
            </w:r>
          </w:p>
          <w:p>
            <w:pPr>
              <w:widowControl w:val="0"/>
              <w:tabs>
                <w:tab w:val="left" w:pos="0"/>
              </w:tabs>
              <w:adjustRightInd/>
              <w:snapToGrid/>
              <w:spacing w:after="0" w:line="400" w:lineRule="exact"/>
              <w:ind w:firstLine="411" w:firstLineChars="196"/>
              <w:jc w:val="both"/>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rPr>
              <w:t>3  设计文件内容深度是否达到建设部规定的深度要求，并符合《重庆市市政公用工程施工图设计文件编制技术规定》要求；</w:t>
            </w:r>
          </w:p>
          <w:p>
            <w:pPr>
              <w:widowControl w:val="0"/>
              <w:tabs>
                <w:tab w:val="left" w:pos="0"/>
              </w:tabs>
              <w:adjustRightInd/>
              <w:snapToGrid/>
              <w:spacing w:after="0" w:line="400" w:lineRule="exact"/>
              <w:ind w:firstLine="411" w:firstLineChars="196"/>
              <w:jc w:val="both"/>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rPr>
              <w:t>4  主要设计基础资料（气象、地质、地震、通航、水文、环保、轨道、铁路、城镇及路网的现状和规划情况等）收集是否齐全；</w:t>
            </w:r>
          </w:p>
          <w:p>
            <w:pPr>
              <w:widowControl w:val="0"/>
              <w:tabs>
                <w:tab w:val="left" w:pos="0"/>
              </w:tabs>
              <w:adjustRightInd/>
              <w:snapToGrid/>
              <w:spacing w:after="0" w:line="400" w:lineRule="exact"/>
              <w:ind w:firstLine="411" w:firstLineChars="196"/>
              <w:jc w:val="both"/>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rPr>
              <w:t>5  引用标准是否是现行有效版本；</w:t>
            </w:r>
          </w:p>
          <w:p>
            <w:pPr>
              <w:widowControl w:val="0"/>
              <w:tabs>
                <w:tab w:val="left" w:pos="0"/>
              </w:tabs>
              <w:adjustRightInd/>
              <w:snapToGrid/>
              <w:spacing w:after="0" w:line="400" w:lineRule="exact"/>
              <w:ind w:firstLine="411" w:firstLineChars="196"/>
              <w:jc w:val="both"/>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rPr>
              <w:t>6  专题研究项目及内容是否满足相关规定要求，主要成果及结论是否得到主管部门的批复意见或签订相关协议；</w:t>
            </w:r>
          </w:p>
          <w:p>
            <w:pPr>
              <w:widowControl w:val="0"/>
              <w:tabs>
                <w:tab w:val="left" w:pos="0"/>
              </w:tabs>
              <w:adjustRightInd/>
              <w:snapToGrid/>
              <w:spacing w:after="0" w:line="400" w:lineRule="exact"/>
              <w:ind w:firstLine="411" w:firstLineChars="196"/>
              <w:jc w:val="both"/>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rPr>
              <w:t>7  采用的工程地质详细勘察报告是否经过审查，当场地总平面布置发生变化或勘察依据已失效，是否进行了补充勘察或说明；</w:t>
            </w:r>
          </w:p>
          <w:p>
            <w:pPr>
              <w:widowControl w:val="0"/>
              <w:tabs>
                <w:tab w:val="left" w:pos="0"/>
              </w:tabs>
              <w:adjustRightInd/>
              <w:snapToGrid/>
              <w:spacing w:after="0" w:line="400" w:lineRule="exact"/>
              <w:ind w:firstLine="411" w:firstLineChars="196"/>
              <w:jc w:val="both"/>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rPr>
              <w:t>8  是否有需进一步解决的主要问题和对施工的建议；</w:t>
            </w:r>
          </w:p>
          <w:p>
            <w:pPr>
              <w:widowControl w:val="0"/>
              <w:tabs>
                <w:tab w:val="left" w:pos="0"/>
              </w:tabs>
              <w:adjustRightInd/>
              <w:snapToGrid/>
              <w:spacing w:after="0" w:line="400" w:lineRule="exact"/>
              <w:ind w:firstLine="411" w:firstLineChars="196"/>
              <w:jc w:val="both"/>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rPr>
              <w:t>9  采用新技术、新材料、新设备、新工艺是否合理可行及有无排他性；</w:t>
            </w:r>
          </w:p>
          <w:p>
            <w:pPr>
              <w:widowControl w:val="0"/>
              <w:tabs>
                <w:tab w:val="left" w:pos="0"/>
              </w:tabs>
              <w:adjustRightInd/>
              <w:snapToGrid/>
              <w:spacing w:after="0" w:line="400" w:lineRule="exact"/>
              <w:ind w:firstLine="411" w:firstLineChars="196"/>
              <w:jc w:val="both"/>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rPr>
              <w:t>10  对一个项目存在较多桥梁、涵洞的情况时，设计文件是否具有桥涵设置概况等内容；是否依据项目特点制定有针对性的设计原则。</w:t>
            </w:r>
          </w:p>
          <w:p>
            <w:pPr>
              <w:widowControl w:val="0"/>
              <w:tabs>
                <w:tab w:val="left" w:pos="0"/>
              </w:tabs>
              <w:adjustRightInd/>
              <w:snapToGrid/>
              <w:spacing w:after="0" w:line="400" w:lineRule="exact"/>
              <w:ind w:firstLine="411" w:firstLineChars="196"/>
              <w:jc w:val="both"/>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rPr>
              <w:t>11 是否根据（建办质【2018】31号）文要求，提出“危大工程”风险点。</w:t>
            </w:r>
          </w:p>
          <w:p>
            <w:pPr>
              <w:widowControl w:val="0"/>
              <w:tabs>
                <w:tab w:val="left" w:pos="0"/>
              </w:tabs>
              <w:adjustRightInd/>
              <w:snapToGrid/>
              <w:spacing w:after="0" w:line="400" w:lineRule="exact"/>
              <w:ind w:firstLine="411" w:firstLineChars="196"/>
              <w:jc w:val="both"/>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rPr>
              <w:t>12  涉轨建设项目是否有轨道交通专项审查报告。</w:t>
            </w:r>
          </w:p>
          <w:p>
            <w:pPr>
              <w:widowControl w:val="0"/>
              <w:tabs>
                <w:tab w:val="left" w:pos="0"/>
              </w:tabs>
              <w:adjustRightInd/>
              <w:snapToGrid/>
              <w:spacing w:after="0" w:line="400" w:lineRule="exact"/>
              <w:ind w:firstLine="411" w:firstLineChars="196"/>
              <w:jc w:val="both"/>
              <w:rPr>
                <w:color w:val="auto"/>
                <w:highlight w:val="none"/>
              </w:rPr>
            </w:pPr>
            <w:r>
              <w:rPr>
                <w:rFonts w:hint="eastAsia" w:ascii="宋体" w:hAnsi="宋体" w:eastAsia="宋体" w:cs="Times New Roman"/>
                <w:bCs/>
                <w:color w:val="auto"/>
                <w:kern w:val="2"/>
                <w:sz w:val="21"/>
                <w:szCs w:val="21"/>
                <w:highlight w:val="none"/>
              </w:rPr>
              <w:t>13  施工图设计是否符合审查通过的轨道交通结构安全保护专项设计文件。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trPr>
        <w:tc>
          <w:tcPr>
            <w:tcW w:w="615" w:type="dxa"/>
            <w:noWrap w:val="0"/>
            <w:tcMar>
              <w:top w:w="13" w:type="dxa"/>
              <w:left w:w="13" w:type="dxa"/>
              <w:bottom w:w="0" w:type="dxa"/>
              <w:right w:w="13" w:type="dxa"/>
            </w:tcMar>
            <w:vAlign w:val="center"/>
          </w:tcPr>
          <w:p>
            <w:pPr>
              <w:widowControl w:val="0"/>
              <w:adjustRightInd/>
              <w:snapToGrid/>
              <w:spacing w:after="0" w:line="400" w:lineRule="exact"/>
              <w:jc w:val="center"/>
              <w:rPr>
                <w:rFonts w:ascii="宋体" w:hAnsi="宋体" w:eastAsia="宋体"/>
                <w:color w:val="auto"/>
                <w:kern w:val="2"/>
                <w:sz w:val="21"/>
                <w:szCs w:val="21"/>
                <w:highlight w:val="none"/>
              </w:rPr>
            </w:pPr>
            <w:r>
              <w:rPr>
                <w:rFonts w:ascii="宋体" w:hAnsi="宋体" w:eastAsia="宋体"/>
                <w:color w:val="auto"/>
                <w:kern w:val="2"/>
                <w:sz w:val="21"/>
                <w:szCs w:val="21"/>
                <w:highlight w:val="none"/>
              </w:rPr>
              <w:t>2</w:t>
            </w:r>
          </w:p>
        </w:tc>
        <w:tc>
          <w:tcPr>
            <w:tcW w:w="1950" w:type="dxa"/>
            <w:gridSpan w:val="3"/>
            <w:noWrap w:val="0"/>
            <w:tcMar>
              <w:top w:w="13" w:type="dxa"/>
              <w:left w:w="13" w:type="dxa"/>
              <w:bottom w:w="0" w:type="dxa"/>
              <w:right w:w="13" w:type="dxa"/>
            </w:tcMar>
            <w:vAlign w:val="center"/>
          </w:tcPr>
          <w:p>
            <w:pPr>
              <w:widowControl w:val="0"/>
              <w:adjustRightInd/>
              <w:snapToGrid/>
              <w:spacing w:after="0" w:line="400" w:lineRule="exact"/>
              <w:jc w:val="center"/>
              <w:rPr>
                <w:rFonts w:ascii="宋体" w:hAnsi="宋体" w:eastAsia="宋体"/>
                <w:color w:val="auto"/>
                <w:kern w:val="2"/>
                <w:sz w:val="21"/>
                <w:szCs w:val="21"/>
                <w:highlight w:val="none"/>
              </w:rPr>
            </w:pPr>
            <w:r>
              <w:rPr>
                <w:rFonts w:hint="eastAsia" w:ascii="宋体" w:hAnsi="宋体" w:eastAsia="宋体"/>
                <w:color w:val="auto"/>
                <w:kern w:val="2"/>
                <w:sz w:val="21"/>
                <w:szCs w:val="21"/>
                <w:highlight w:val="none"/>
              </w:rPr>
              <w:t>强制性条文</w:t>
            </w:r>
          </w:p>
          <w:p>
            <w:pPr>
              <w:widowControl w:val="0"/>
              <w:adjustRightInd/>
              <w:snapToGrid/>
              <w:spacing w:after="0" w:line="400" w:lineRule="exact"/>
              <w:jc w:val="center"/>
              <w:rPr>
                <w:rFonts w:ascii="宋体" w:hAnsi="宋体" w:eastAsia="宋体"/>
                <w:color w:val="auto"/>
                <w:kern w:val="2"/>
                <w:sz w:val="21"/>
                <w:szCs w:val="21"/>
                <w:highlight w:val="none"/>
              </w:rPr>
            </w:pPr>
            <w:r>
              <w:rPr>
                <w:rFonts w:hint="eastAsia" w:ascii="宋体" w:hAnsi="宋体" w:eastAsia="宋体"/>
                <w:color w:val="auto"/>
                <w:kern w:val="2"/>
                <w:sz w:val="21"/>
                <w:szCs w:val="21"/>
                <w:highlight w:val="none"/>
              </w:rPr>
              <w:t>执行</w:t>
            </w:r>
            <w:r>
              <w:rPr>
                <w:rFonts w:ascii="宋体" w:hAnsi="宋体" w:eastAsia="宋体"/>
                <w:color w:val="auto"/>
                <w:kern w:val="2"/>
                <w:sz w:val="21"/>
                <w:szCs w:val="21"/>
                <w:highlight w:val="none"/>
              </w:rPr>
              <w:t>情况</w:t>
            </w:r>
          </w:p>
        </w:tc>
        <w:tc>
          <w:tcPr>
            <w:tcW w:w="5767" w:type="dxa"/>
            <w:noWrap w:val="0"/>
            <w:tcMar>
              <w:top w:w="13" w:type="dxa"/>
              <w:left w:w="13" w:type="dxa"/>
              <w:bottom w:w="0" w:type="dxa"/>
              <w:right w:w="13" w:type="dxa"/>
            </w:tcMar>
            <w:vAlign w:val="center"/>
          </w:tcPr>
          <w:p>
            <w:pPr>
              <w:widowControl w:val="0"/>
              <w:tabs>
                <w:tab w:val="left" w:pos="0"/>
              </w:tabs>
              <w:adjustRightInd/>
              <w:snapToGrid/>
              <w:spacing w:after="0" w:line="400" w:lineRule="exact"/>
              <w:ind w:firstLine="411" w:firstLineChars="196"/>
              <w:jc w:val="both"/>
              <w:rPr>
                <w:rFonts w:hint="eastAsia" w:ascii="宋体" w:hAnsi="宋体" w:eastAsia="宋体" w:cs="Times New Roman"/>
                <w:bCs/>
                <w:color w:val="auto"/>
                <w:kern w:val="2"/>
                <w:sz w:val="21"/>
                <w:szCs w:val="21"/>
                <w:highlight w:val="none"/>
                <w:lang w:eastAsia="zh-CN"/>
              </w:rPr>
            </w:pPr>
            <w:r>
              <w:rPr>
                <w:rFonts w:hint="eastAsia" w:ascii="宋体" w:hAnsi="宋体" w:eastAsia="宋体" w:cs="Times New Roman"/>
                <w:bCs/>
                <w:color w:val="auto"/>
                <w:kern w:val="2"/>
                <w:sz w:val="21"/>
                <w:szCs w:val="21"/>
                <w:highlight w:val="none"/>
              </w:rPr>
              <w:t>1  是否满足</w:t>
            </w:r>
            <w:r>
              <w:rPr>
                <w:rFonts w:hint="eastAsia" w:ascii="宋体" w:hAnsi="宋体" w:eastAsia="宋体" w:cs="Times New Roman"/>
                <w:bCs/>
                <w:color w:val="auto"/>
                <w:kern w:val="2"/>
                <w:sz w:val="21"/>
                <w:szCs w:val="21"/>
                <w:highlight w:val="none"/>
                <w:lang w:val="en-US" w:eastAsia="zh-CN"/>
              </w:rPr>
              <w:t>城市桥梁</w:t>
            </w:r>
            <w:r>
              <w:rPr>
                <w:rFonts w:hint="eastAsia" w:ascii="宋体" w:hAnsi="宋体" w:eastAsia="宋体" w:cs="Times New Roman"/>
                <w:bCs/>
                <w:color w:val="auto"/>
                <w:kern w:val="2"/>
                <w:sz w:val="21"/>
                <w:szCs w:val="21"/>
                <w:highlight w:val="none"/>
              </w:rPr>
              <w:t>专业的强制性规范和强制性标准的规定</w:t>
            </w:r>
            <w:r>
              <w:rPr>
                <w:rFonts w:hint="eastAsia" w:ascii="宋体" w:hAnsi="宋体" w:eastAsia="宋体" w:cs="Times New Roman"/>
                <w:bCs/>
                <w:color w:val="auto"/>
                <w:kern w:val="2"/>
                <w:sz w:val="21"/>
                <w:szCs w:val="21"/>
                <w:highlight w:val="none"/>
                <w:lang w:eastAsia="zh-CN"/>
              </w:rPr>
              <w:t>；</w:t>
            </w:r>
          </w:p>
          <w:p>
            <w:pPr>
              <w:widowControl w:val="0"/>
              <w:tabs>
                <w:tab w:val="left" w:pos="0"/>
              </w:tabs>
              <w:adjustRightInd/>
              <w:snapToGrid/>
              <w:spacing w:after="0" w:line="400" w:lineRule="exact"/>
              <w:ind w:firstLine="411" w:firstLineChars="196"/>
              <w:jc w:val="both"/>
              <w:rPr>
                <w:rFonts w:ascii="宋体" w:hAnsi="宋体" w:eastAsia="宋体"/>
                <w:bCs/>
                <w:color w:val="auto"/>
                <w:kern w:val="2"/>
                <w:sz w:val="21"/>
                <w:szCs w:val="21"/>
                <w:highlight w:val="none"/>
              </w:rPr>
            </w:pPr>
            <w:r>
              <w:rPr>
                <w:rFonts w:hint="eastAsia" w:ascii="宋体" w:hAnsi="宋体" w:eastAsia="宋体" w:cs="Times New Roman"/>
                <w:bCs/>
                <w:color w:val="auto"/>
                <w:kern w:val="2"/>
                <w:sz w:val="21"/>
                <w:szCs w:val="21"/>
                <w:highlight w:val="none"/>
              </w:rPr>
              <w:t>2  对不符合现行强制性标准规定的，是否履行了相关报批程序并获得审批文件，采取的处置措施是否与批复文件一致。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6" w:hRule="atLeast"/>
        </w:trPr>
        <w:tc>
          <w:tcPr>
            <w:tcW w:w="615" w:type="dxa"/>
            <w:noWrap w:val="0"/>
            <w:tcMar>
              <w:top w:w="13" w:type="dxa"/>
              <w:left w:w="13" w:type="dxa"/>
              <w:bottom w:w="0" w:type="dxa"/>
              <w:right w:w="13" w:type="dxa"/>
            </w:tcMar>
            <w:vAlign w:val="center"/>
          </w:tcPr>
          <w:p>
            <w:pPr>
              <w:widowControl w:val="0"/>
              <w:adjustRightInd/>
              <w:snapToGrid/>
              <w:spacing w:after="0" w:line="400" w:lineRule="exact"/>
              <w:jc w:val="center"/>
              <w:rPr>
                <w:rFonts w:ascii="宋体" w:hAnsi="宋体" w:eastAsia="宋体"/>
                <w:color w:val="auto"/>
                <w:kern w:val="2"/>
                <w:sz w:val="21"/>
                <w:szCs w:val="21"/>
                <w:highlight w:val="none"/>
              </w:rPr>
            </w:pPr>
            <w:r>
              <w:rPr>
                <w:rFonts w:ascii="宋体" w:hAnsi="宋体" w:eastAsia="宋体"/>
                <w:color w:val="auto"/>
                <w:kern w:val="2"/>
                <w:sz w:val="21"/>
                <w:szCs w:val="21"/>
                <w:highlight w:val="none"/>
              </w:rPr>
              <w:t>3</w:t>
            </w:r>
          </w:p>
        </w:tc>
        <w:tc>
          <w:tcPr>
            <w:tcW w:w="1950" w:type="dxa"/>
            <w:gridSpan w:val="3"/>
            <w:noWrap w:val="0"/>
            <w:tcMar>
              <w:top w:w="13" w:type="dxa"/>
              <w:left w:w="13" w:type="dxa"/>
              <w:bottom w:w="0" w:type="dxa"/>
              <w:right w:w="13" w:type="dxa"/>
            </w:tcMar>
            <w:vAlign w:val="center"/>
          </w:tcPr>
          <w:p>
            <w:pPr>
              <w:widowControl w:val="0"/>
              <w:adjustRightInd/>
              <w:snapToGrid/>
              <w:spacing w:after="0" w:line="400" w:lineRule="exact"/>
              <w:jc w:val="center"/>
              <w:rPr>
                <w:rFonts w:ascii="宋体" w:hAnsi="宋体" w:eastAsia="宋体"/>
                <w:color w:val="auto"/>
                <w:kern w:val="2"/>
                <w:sz w:val="21"/>
                <w:szCs w:val="21"/>
                <w:highlight w:val="none"/>
              </w:rPr>
            </w:pPr>
            <w:r>
              <w:rPr>
                <w:rFonts w:ascii="宋体" w:hAnsi="宋体" w:eastAsia="宋体"/>
                <w:color w:val="auto"/>
                <w:kern w:val="2"/>
                <w:sz w:val="21"/>
                <w:szCs w:val="21"/>
                <w:highlight w:val="none"/>
              </w:rPr>
              <w:t>初步设计</w:t>
            </w:r>
            <w:r>
              <w:rPr>
                <w:rFonts w:hint="eastAsia" w:ascii="宋体" w:hAnsi="宋体" w:eastAsia="宋体"/>
                <w:color w:val="auto"/>
                <w:kern w:val="2"/>
                <w:sz w:val="21"/>
                <w:szCs w:val="21"/>
                <w:highlight w:val="none"/>
              </w:rPr>
              <w:t>专家评审</w:t>
            </w:r>
            <w:r>
              <w:rPr>
                <w:rFonts w:ascii="宋体" w:hAnsi="宋体" w:eastAsia="宋体"/>
                <w:color w:val="auto"/>
                <w:kern w:val="2"/>
                <w:sz w:val="21"/>
                <w:szCs w:val="21"/>
                <w:highlight w:val="none"/>
              </w:rPr>
              <w:t>意见</w:t>
            </w:r>
            <w:r>
              <w:rPr>
                <w:rFonts w:hint="eastAsia" w:ascii="宋体" w:hAnsi="宋体" w:eastAsia="宋体"/>
                <w:color w:val="auto"/>
                <w:kern w:val="2"/>
                <w:sz w:val="21"/>
                <w:szCs w:val="21"/>
                <w:highlight w:val="none"/>
              </w:rPr>
              <w:t>和批复</w:t>
            </w:r>
          </w:p>
          <w:p>
            <w:pPr>
              <w:widowControl w:val="0"/>
              <w:adjustRightInd/>
              <w:snapToGrid/>
              <w:spacing w:after="0" w:line="400" w:lineRule="exact"/>
              <w:jc w:val="center"/>
              <w:rPr>
                <w:rFonts w:ascii="宋体" w:hAnsi="宋体" w:eastAsia="宋体"/>
                <w:color w:val="auto"/>
                <w:kern w:val="2"/>
                <w:sz w:val="21"/>
                <w:szCs w:val="21"/>
                <w:highlight w:val="none"/>
              </w:rPr>
            </w:pPr>
            <w:r>
              <w:rPr>
                <w:rFonts w:hint="eastAsia" w:ascii="宋体" w:hAnsi="宋体" w:eastAsia="宋体"/>
                <w:color w:val="auto"/>
                <w:kern w:val="2"/>
                <w:sz w:val="21"/>
                <w:szCs w:val="21"/>
                <w:highlight w:val="none"/>
              </w:rPr>
              <w:t>执行</w:t>
            </w:r>
            <w:r>
              <w:rPr>
                <w:rFonts w:ascii="宋体" w:hAnsi="宋体" w:eastAsia="宋体"/>
                <w:color w:val="auto"/>
                <w:kern w:val="2"/>
                <w:sz w:val="21"/>
                <w:szCs w:val="21"/>
                <w:highlight w:val="none"/>
              </w:rPr>
              <w:t>情况</w:t>
            </w:r>
          </w:p>
        </w:tc>
        <w:tc>
          <w:tcPr>
            <w:tcW w:w="5767" w:type="dxa"/>
            <w:noWrap w:val="0"/>
            <w:tcMar>
              <w:top w:w="13" w:type="dxa"/>
              <w:left w:w="13" w:type="dxa"/>
              <w:bottom w:w="0" w:type="dxa"/>
              <w:right w:w="13" w:type="dxa"/>
            </w:tcMar>
            <w:vAlign w:val="center"/>
          </w:tcPr>
          <w:p>
            <w:pPr>
              <w:widowControl w:val="0"/>
              <w:tabs>
                <w:tab w:val="left" w:pos="0"/>
              </w:tabs>
              <w:adjustRightInd/>
              <w:snapToGrid/>
              <w:spacing w:after="0" w:line="400" w:lineRule="exact"/>
              <w:ind w:firstLine="411" w:firstLineChars="196"/>
              <w:jc w:val="both"/>
              <w:rPr>
                <w:rFonts w:ascii="宋体" w:hAnsi="宋体" w:eastAsia="宋体"/>
                <w:bCs/>
                <w:color w:val="auto"/>
                <w:kern w:val="2"/>
                <w:sz w:val="21"/>
                <w:szCs w:val="21"/>
                <w:highlight w:val="none"/>
              </w:rPr>
            </w:pPr>
            <w:r>
              <w:rPr>
                <w:rFonts w:hint="eastAsia" w:ascii="宋体" w:hAnsi="宋体" w:eastAsia="宋体"/>
                <w:bCs/>
                <w:color w:val="auto"/>
                <w:kern w:val="2"/>
                <w:sz w:val="21"/>
                <w:szCs w:val="21"/>
                <w:highlight w:val="none"/>
              </w:rPr>
              <w:t>1  施工图设计文件是否贯彻主管部门对初步设计批复和专家审查意见和要求。如有重大变化调整，是否具有相关的论证和批准文件。</w:t>
            </w:r>
          </w:p>
          <w:p>
            <w:pPr>
              <w:widowControl w:val="0"/>
              <w:tabs>
                <w:tab w:val="left" w:pos="0"/>
              </w:tabs>
              <w:adjustRightInd/>
              <w:snapToGrid/>
              <w:spacing w:after="0" w:line="400" w:lineRule="exact"/>
              <w:ind w:firstLine="411" w:firstLineChars="196"/>
              <w:jc w:val="both"/>
              <w:rPr>
                <w:rFonts w:ascii="宋体" w:hAnsi="宋体" w:eastAsia="宋体"/>
                <w:bCs/>
                <w:color w:val="auto"/>
                <w:kern w:val="2"/>
                <w:sz w:val="21"/>
                <w:szCs w:val="21"/>
                <w:highlight w:val="none"/>
              </w:rPr>
            </w:pPr>
            <w:r>
              <w:rPr>
                <w:rFonts w:hint="eastAsia" w:ascii="宋体" w:hAnsi="宋体" w:eastAsia="宋体"/>
                <w:bCs/>
                <w:color w:val="auto"/>
                <w:kern w:val="2"/>
                <w:sz w:val="21"/>
                <w:szCs w:val="21"/>
                <w:highlight w:val="none"/>
              </w:rPr>
              <w:t>2  施工图设计文件是否对初步设计批复和专家审查意见的执行情况进行说明，未执行的是否阐明理由，理由是否充分合理。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4" w:hRule="atLeast"/>
        </w:trPr>
        <w:tc>
          <w:tcPr>
            <w:tcW w:w="615" w:type="dxa"/>
            <w:noWrap w:val="0"/>
            <w:tcMar>
              <w:top w:w="13" w:type="dxa"/>
              <w:left w:w="13" w:type="dxa"/>
              <w:bottom w:w="0" w:type="dxa"/>
              <w:right w:w="13" w:type="dxa"/>
            </w:tcMar>
            <w:vAlign w:val="center"/>
          </w:tcPr>
          <w:p>
            <w:pPr>
              <w:widowControl w:val="0"/>
              <w:adjustRightInd/>
              <w:snapToGrid/>
              <w:spacing w:after="0" w:line="400" w:lineRule="exact"/>
              <w:jc w:val="center"/>
              <w:rPr>
                <w:rFonts w:ascii="宋体" w:hAnsi="宋体" w:eastAsia="宋体"/>
                <w:color w:val="auto"/>
                <w:kern w:val="2"/>
                <w:sz w:val="21"/>
                <w:szCs w:val="21"/>
                <w:highlight w:val="none"/>
              </w:rPr>
            </w:pPr>
            <w:r>
              <w:rPr>
                <w:rFonts w:ascii="宋体" w:hAnsi="宋体" w:eastAsia="宋体"/>
                <w:color w:val="auto"/>
                <w:kern w:val="2"/>
                <w:sz w:val="21"/>
                <w:szCs w:val="21"/>
                <w:highlight w:val="none"/>
              </w:rPr>
              <w:t>4</w:t>
            </w:r>
          </w:p>
        </w:tc>
        <w:tc>
          <w:tcPr>
            <w:tcW w:w="1950" w:type="dxa"/>
            <w:gridSpan w:val="3"/>
            <w:noWrap w:val="0"/>
            <w:tcMar>
              <w:top w:w="13" w:type="dxa"/>
              <w:left w:w="13" w:type="dxa"/>
              <w:bottom w:w="0" w:type="dxa"/>
              <w:right w:w="13" w:type="dxa"/>
            </w:tcMar>
            <w:vAlign w:val="center"/>
          </w:tcPr>
          <w:p>
            <w:pPr>
              <w:widowControl w:val="0"/>
              <w:adjustRightInd/>
              <w:snapToGrid/>
              <w:spacing w:after="0" w:line="400" w:lineRule="exact"/>
              <w:jc w:val="center"/>
              <w:rPr>
                <w:rFonts w:ascii="宋体" w:hAnsi="宋体" w:eastAsia="宋体"/>
                <w:color w:val="auto"/>
                <w:kern w:val="2"/>
                <w:sz w:val="21"/>
                <w:szCs w:val="21"/>
                <w:highlight w:val="none"/>
              </w:rPr>
            </w:pPr>
            <w:r>
              <w:rPr>
                <w:rFonts w:hint="eastAsia" w:ascii="宋体" w:hAnsi="宋体" w:eastAsia="宋体"/>
                <w:color w:val="auto"/>
                <w:kern w:val="2"/>
                <w:sz w:val="21"/>
                <w:szCs w:val="21"/>
                <w:highlight w:val="none"/>
              </w:rPr>
              <w:t>行洪、通航及抗震设防要求</w:t>
            </w:r>
          </w:p>
        </w:tc>
        <w:tc>
          <w:tcPr>
            <w:tcW w:w="5767" w:type="dxa"/>
            <w:noWrap w:val="0"/>
            <w:tcMar>
              <w:top w:w="13" w:type="dxa"/>
              <w:left w:w="13" w:type="dxa"/>
              <w:bottom w:w="0" w:type="dxa"/>
              <w:right w:w="13" w:type="dxa"/>
            </w:tcMar>
            <w:vAlign w:val="center"/>
          </w:tcPr>
          <w:p>
            <w:pPr>
              <w:widowControl w:val="0"/>
              <w:adjustRightInd/>
              <w:snapToGrid/>
              <w:spacing w:after="0" w:line="400" w:lineRule="exact"/>
              <w:jc w:val="both"/>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 xml:space="preserve">   </w:t>
            </w:r>
            <w:bookmarkStart w:id="44" w:name="_Hlk133489284"/>
            <w:bookmarkStart w:id="45" w:name="_Hlk133489240"/>
            <w:r>
              <w:rPr>
                <w:rFonts w:hint="eastAsia" w:ascii="宋体" w:hAnsi="宋体" w:eastAsia="宋体" w:cs="宋体"/>
                <w:color w:val="auto"/>
                <w:kern w:val="2"/>
                <w:sz w:val="21"/>
                <w:szCs w:val="21"/>
                <w:highlight w:val="none"/>
              </w:rPr>
              <w:t xml:space="preserve">与本节内容相关的技术规范:《城市桥梁设计规范》 </w:t>
            </w:r>
            <w:r>
              <w:rPr>
                <w:rFonts w:ascii="宋体" w:hAnsi="宋体" w:eastAsia="宋体" w:cs="宋体"/>
                <w:color w:val="auto"/>
                <w:kern w:val="2"/>
                <w:sz w:val="21"/>
                <w:szCs w:val="21"/>
                <w:highlight w:val="none"/>
              </w:rPr>
              <w:t>CJJ 11</w:t>
            </w:r>
            <w:r>
              <w:rPr>
                <w:rFonts w:hint="eastAsia" w:ascii="宋体" w:hAnsi="宋体" w:eastAsia="宋体" w:cs="宋体"/>
                <w:color w:val="auto"/>
                <w:kern w:val="2"/>
                <w:sz w:val="21"/>
                <w:szCs w:val="21"/>
                <w:highlight w:val="none"/>
              </w:rPr>
              <w:t>、《公路桥涵设计通用规范》JTG D60、《城市桥梁抗震设计规范》CJJ-166、《公路桥梁抗震设计规范》JTG/T 2231-01等</w:t>
            </w:r>
            <w:bookmarkEnd w:id="44"/>
            <w:r>
              <w:rPr>
                <w:rFonts w:hint="eastAsia" w:ascii="宋体" w:hAnsi="宋体" w:eastAsia="宋体" w:cs="宋体"/>
                <w:color w:val="auto"/>
                <w:kern w:val="2"/>
                <w:sz w:val="21"/>
                <w:szCs w:val="21"/>
                <w:highlight w:val="none"/>
              </w:rPr>
              <w:t>。</w:t>
            </w:r>
            <w:bookmarkEnd w:id="45"/>
          </w:p>
          <w:p>
            <w:pPr>
              <w:widowControl w:val="0"/>
              <w:tabs>
                <w:tab w:val="left" w:pos="0"/>
              </w:tabs>
              <w:adjustRightInd/>
              <w:snapToGrid/>
              <w:spacing w:after="0" w:line="400" w:lineRule="exact"/>
              <w:ind w:firstLine="411" w:firstLineChars="196"/>
              <w:jc w:val="both"/>
              <w:rPr>
                <w:rFonts w:ascii="宋体" w:hAnsi="宋体" w:eastAsia="宋体"/>
                <w:bCs/>
                <w:color w:val="auto"/>
                <w:kern w:val="2"/>
                <w:sz w:val="21"/>
                <w:szCs w:val="21"/>
                <w:highlight w:val="none"/>
              </w:rPr>
            </w:pPr>
            <w:bookmarkStart w:id="46" w:name="_Hlk133488971"/>
            <w:bookmarkStart w:id="47" w:name="_Hlk133489001"/>
            <w:r>
              <w:rPr>
                <w:rFonts w:hint="eastAsia" w:ascii="宋体" w:hAnsi="宋体" w:eastAsia="宋体"/>
                <w:bCs/>
                <w:color w:val="auto"/>
                <w:kern w:val="2"/>
                <w:sz w:val="21"/>
                <w:szCs w:val="21"/>
                <w:highlight w:val="none"/>
              </w:rPr>
              <w:t>1  跨越河道的桥梁，桥跨布置是否符合防洪标准及相应规范的要求；是否按照水利部门管理办法开展专题论证并取得专项批复；</w:t>
            </w:r>
            <w:bookmarkEnd w:id="46"/>
            <w:r>
              <w:rPr>
                <w:rFonts w:hint="eastAsia" w:ascii="宋体" w:hAnsi="宋体" w:eastAsia="宋体"/>
                <w:bCs/>
                <w:color w:val="auto"/>
                <w:kern w:val="2"/>
                <w:sz w:val="21"/>
                <w:szCs w:val="21"/>
                <w:highlight w:val="none"/>
              </w:rPr>
              <w:t>是否满足专项批复中的要求；</w:t>
            </w:r>
          </w:p>
          <w:bookmarkEnd w:id="47"/>
          <w:p>
            <w:pPr>
              <w:widowControl w:val="0"/>
              <w:tabs>
                <w:tab w:val="left" w:pos="0"/>
              </w:tabs>
              <w:adjustRightInd/>
              <w:snapToGrid/>
              <w:spacing w:after="0" w:line="400" w:lineRule="exact"/>
              <w:ind w:firstLine="411" w:firstLineChars="196"/>
              <w:jc w:val="both"/>
              <w:rPr>
                <w:rFonts w:ascii="宋体" w:hAnsi="宋体" w:eastAsia="宋体"/>
                <w:bCs/>
                <w:color w:val="auto"/>
                <w:kern w:val="2"/>
                <w:sz w:val="21"/>
                <w:szCs w:val="21"/>
                <w:highlight w:val="none"/>
              </w:rPr>
            </w:pPr>
            <w:bookmarkStart w:id="48" w:name="_Hlk133489063"/>
            <w:r>
              <w:rPr>
                <w:rFonts w:hint="eastAsia" w:ascii="宋体" w:hAnsi="宋体" w:eastAsia="宋体"/>
                <w:bCs/>
                <w:color w:val="auto"/>
                <w:kern w:val="2"/>
                <w:sz w:val="21"/>
                <w:szCs w:val="21"/>
                <w:highlight w:val="none"/>
              </w:rPr>
              <w:t>2  跨越通航河道的桥梁，桥跨布置是否满足通航标准；是否按照交通航务部门管理办法开展专题论证并取得专项批复；是否满足专项批复中的要求；</w:t>
            </w:r>
          </w:p>
          <w:bookmarkEnd w:id="48"/>
          <w:p>
            <w:pPr>
              <w:widowControl w:val="0"/>
              <w:tabs>
                <w:tab w:val="left" w:pos="0"/>
              </w:tabs>
              <w:adjustRightInd/>
              <w:snapToGrid/>
              <w:spacing w:after="0" w:line="400" w:lineRule="exact"/>
              <w:ind w:firstLine="411" w:firstLineChars="196"/>
              <w:jc w:val="both"/>
              <w:rPr>
                <w:rFonts w:ascii="宋体" w:hAnsi="宋体" w:eastAsia="宋体"/>
                <w:bCs/>
                <w:color w:val="auto"/>
                <w:kern w:val="2"/>
                <w:sz w:val="21"/>
                <w:szCs w:val="21"/>
                <w:highlight w:val="none"/>
              </w:rPr>
            </w:pPr>
            <w:r>
              <w:rPr>
                <w:rFonts w:hint="eastAsia" w:ascii="宋体" w:hAnsi="宋体" w:eastAsia="宋体"/>
                <w:bCs/>
                <w:color w:val="auto"/>
                <w:kern w:val="2"/>
                <w:sz w:val="21"/>
                <w:szCs w:val="21"/>
                <w:highlight w:val="none"/>
              </w:rPr>
              <w:t>3  桥梁抗震设防类别是否合理；</w:t>
            </w:r>
          </w:p>
          <w:p>
            <w:pPr>
              <w:widowControl w:val="0"/>
              <w:tabs>
                <w:tab w:val="left" w:pos="0"/>
              </w:tabs>
              <w:adjustRightInd/>
              <w:snapToGrid/>
              <w:spacing w:after="0" w:line="400" w:lineRule="exact"/>
              <w:ind w:firstLine="411" w:firstLineChars="196"/>
              <w:jc w:val="both"/>
              <w:rPr>
                <w:rFonts w:ascii="宋体" w:hAnsi="宋体" w:eastAsia="宋体"/>
                <w:bCs/>
                <w:color w:val="auto"/>
                <w:kern w:val="2"/>
                <w:sz w:val="21"/>
                <w:szCs w:val="21"/>
                <w:highlight w:val="none"/>
              </w:rPr>
            </w:pPr>
            <w:r>
              <w:rPr>
                <w:rFonts w:hint="eastAsia" w:ascii="宋体" w:hAnsi="宋体" w:eastAsia="宋体"/>
                <w:bCs/>
                <w:color w:val="auto"/>
                <w:kern w:val="2"/>
                <w:sz w:val="21"/>
                <w:szCs w:val="21"/>
                <w:highlight w:val="none"/>
              </w:rPr>
              <w:t>4  抗震设计参数选取</w:t>
            </w:r>
            <w:r>
              <w:rPr>
                <w:rFonts w:ascii="宋体" w:hAnsi="宋体" w:eastAsia="宋体"/>
                <w:bCs/>
                <w:color w:val="auto"/>
                <w:kern w:val="2"/>
                <w:sz w:val="21"/>
                <w:szCs w:val="21"/>
                <w:highlight w:val="none"/>
              </w:rPr>
              <w:t>是否合理</w:t>
            </w:r>
            <w:r>
              <w:rPr>
                <w:rFonts w:hint="eastAsia" w:ascii="宋体" w:hAnsi="宋体" w:eastAsia="宋体"/>
                <w:bCs/>
                <w:color w:val="auto"/>
                <w:kern w:val="2"/>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2" w:hRule="atLeast"/>
        </w:trPr>
        <w:tc>
          <w:tcPr>
            <w:tcW w:w="615" w:type="dxa"/>
            <w:noWrap w:val="0"/>
            <w:tcMar>
              <w:top w:w="13" w:type="dxa"/>
              <w:left w:w="13" w:type="dxa"/>
              <w:bottom w:w="0" w:type="dxa"/>
              <w:right w:w="13" w:type="dxa"/>
            </w:tcMar>
            <w:vAlign w:val="center"/>
          </w:tcPr>
          <w:p>
            <w:pPr>
              <w:widowControl w:val="0"/>
              <w:adjustRightInd/>
              <w:snapToGrid/>
              <w:spacing w:after="0" w:line="400" w:lineRule="exact"/>
              <w:jc w:val="center"/>
              <w:rPr>
                <w:rFonts w:ascii="宋体" w:hAnsi="宋体" w:eastAsia="宋体"/>
                <w:color w:val="auto"/>
                <w:kern w:val="2"/>
                <w:sz w:val="21"/>
                <w:szCs w:val="21"/>
                <w:highlight w:val="none"/>
              </w:rPr>
            </w:pPr>
            <w:r>
              <w:rPr>
                <w:rFonts w:ascii="宋体" w:hAnsi="宋体" w:eastAsia="宋体"/>
                <w:color w:val="auto"/>
                <w:kern w:val="2"/>
                <w:sz w:val="21"/>
                <w:szCs w:val="21"/>
                <w:highlight w:val="none"/>
              </w:rPr>
              <w:t>5</w:t>
            </w:r>
          </w:p>
        </w:tc>
        <w:tc>
          <w:tcPr>
            <w:tcW w:w="1950" w:type="dxa"/>
            <w:gridSpan w:val="3"/>
            <w:noWrap w:val="0"/>
            <w:tcMar>
              <w:top w:w="13" w:type="dxa"/>
              <w:left w:w="13" w:type="dxa"/>
              <w:bottom w:w="0" w:type="dxa"/>
              <w:right w:w="13" w:type="dxa"/>
            </w:tcMar>
            <w:vAlign w:val="center"/>
          </w:tcPr>
          <w:p>
            <w:pPr>
              <w:widowControl w:val="0"/>
              <w:adjustRightInd/>
              <w:snapToGrid/>
              <w:spacing w:after="0" w:line="400" w:lineRule="exact"/>
              <w:jc w:val="center"/>
              <w:rPr>
                <w:rFonts w:ascii="宋体" w:hAnsi="宋体" w:eastAsia="宋体"/>
                <w:color w:val="auto"/>
                <w:kern w:val="2"/>
                <w:sz w:val="21"/>
                <w:szCs w:val="21"/>
                <w:highlight w:val="none"/>
              </w:rPr>
            </w:pPr>
            <w:r>
              <w:rPr>
                <w:rFonts w:hint="eastAsia" w:ascii="宋体" w:hAnsi="宋体" w:eastAsia="宋体"/>
                <w:color w:val="auto"/>
                <w:kern w:val="2"/>
                <w:sz w:val="21"/>
                <w:szCs w:val="21"/>
                <w:highlight w:val="none"/>
              </w:rPr>
              <w:t>主要设计技术</w:t>
            </w:r>
          </w:p>
          <w:p>
            <w:pPr>
              <w:widowControl w:val="0"/>
              <w:adjustRightInd/>
              <w:snapToGrid/>
              <w:spacing w:after="0" w:line="400" w:lineRule="exact"/>
              <w:jc w:val="center"/>
              <w:rPr>
                <w:rFonts w:ascii="宋体" w:hAnsi="宋体" w:eastAsia="宋体"/>
                <w:color w:val="auto"/>
                <w:kern w:val="2"/>
                <w:sz w:val="21"/>
                <w:szCs w:val="21"/>
                <w:highlight w:val="none"/>
              </w:rPr>
            </w:pPr>
            <w:r>
              <w:rPr>
                <w:rFonts w:hint="eastAsia" w:ascii="宋体" w:hAnsi="宋体" w:eastAsia="宋体"/>
                <w:color w:val="auto"/>
                <w:kern w:val="2"/>
                <w:sz w:val="21"/>
                <w:szCs w:val="21"/>
                <w:highlight w:val="none"/>
              </w:rPr>
              <w:t>指标</w:t>
            </w:r>
          </w:p>
        </w:tc>
        <w:tc>
          <w:tcPr>
            <w:tcW w:w="5767" w:type="dxa"/>
            <w:noWrap w:val="0"/>
            <w:tcMar>
              <w:top w:w="13" w:type="dxa"/>
              <w:left w:w="13" w:type="dxa"/>
              <w:bottom w:w="0" w:type="dxa"/>
              <w:right w:w="13" w:type="dxa"/>
            </w:tcMar>
            <w:vAlign w:val="center"/>
          </w:tcPr>
          <w:p>
            <w:pPr>
              <w:widowControl w:val="0"/>
              <w:adjustRightInd/>
              <w:snapToGrid/>
              <w:spacing w:after="0" w:line="400" w:lineRule="exact"/>
              <w:jc w:val="both"/>
              <w:rPr>
                <w:rFonts w:ascii="宋体" w:hAnsi="宋体" w:eastAsia="宋体" w:cs="宋体"/>
                <w:bCs/>
                <w:color w:val="auto"/>
                <w:kern w:val="2"/>
                <w:sz w:val="21"/>
                <w:szCs w:val="21"/>
                <w:highlight w:val="none"/>
              </w:rPr>
            </w:pPr>
            <w:r>
              <w:rPr>
                <w:rFonts w:hint="eastAsia" w:ascii="宋体" w:hAnsi="宋体" w:eastAsia="宋体" w:cs="宋体"/>
                <w:color w:val="auto"/>
                <w:kern w:val="2"/>
                <w:sz w:val="21"/>
                <w:szCs w:val="21"/>
                <w:highlight w:val="none"/>
              </w:rPr>
              <w:t xml:space="preserve">    与本节内容相关的技术规范:《城市桥梁设计规范》 </w:t>
            </w:r>
            <w:r>
              <w:rPr>
                <w:rFonts w:ascii="宋体" w:hAnsi="宋体" w:eastAsia="宋体" w:cs="宋体"/>
                <w:color w:val="auto"/>
                <w:kern w:val="2"/>
                <w:sz w:val="21"/>
                <w:szCs w:val="21"/>
                <w:highlight w:val="none"/>
              </w:rPr>
              <w:t>CJJ 11</w:t>
            </w:r>
            <w:r>
              <w:rPr>
                <w:rFonts w:hint="eastAsia" w:ascii="宋体" w:hAnsi="宋体" w:eastAsia="宋体" w:cs="宋体"/>
                <w:color w:val="auto"/>
                <w:kern w:val="2"/>
                <w:sz w:val="21"/>
                <w:szCs w:val="21"/>
                <w:highlight w:val="none"/>
              </w:rPr>
              <w:t xml:space="preserve">、《公路桥涵设计通用规范》JTG D60、《公路斜拉桥设计细则》JTG/T D65-O1、《公路悬索桥设计规范》JTG/T D65-05、《公路钢结构桥梁设计规范》 </w:t>
            </w:r>
            <w:r>
              <w:rPr>
                <w:rFonts w:ascii="宋体" w:hAnsi="宋体" w:eastAsia="宋体" w:cs="宋体"/>
                <w:color w:val="auto"/>
                <w:kern w:val="2"/>
                <w:sz w:val="21"/>
                <w:szCs w:val="21"/>
                <w:highlight w:val="none"/>
              </w:rPr>
              <w:t>JTG D64</w:t>
            </w:r>
            <w:r>
              <w:rPr>
                <w:rFonts w:hint="eastAsia" w:ascii="宋体" w:hAnsi="宋体" w:eastAsia="宋体" w:cs="宋体"/>
                <w:color w:val="auto"/>
                <w:kern w:val="2"/>
                <w:sz w:val="21"/>
                <w:szCs w:val="21"/>
                <w:highlight w:val="none"/>
              </w:rPr>
              <w:t>、《公路桥梁抗风设计规范》</w:t>
            </w:r>
            <w:r>
              <w:rPr>
                <w:rFonts w:ascii="宋体" w:hAnsi="宋体" w:eastAsia="宋体" w:cs="宋体"/>
                <w:color w:val="auto"/>
                <w:kern w:val="2"/>
                <w:sz w:val="21"/>
                <w:szCs w:val="21"/>
                <w:highlight w:val="none"/>
              </w:rPr>
              <w:t>JTG/T 3360-01</w:t>
            </w:r>
            <w:r>
              <w:rPr>
                <w:rFonts w:hint="eastAsia" w:ascii="宋体" w:hAnsi="宋体" w:eastAsia="宋体" w:cs="宋体"/>
                <w:color w:val="auto"/>
                <w:kern w:val="2"/>
                <w:sz w:val="21"/>
                <w:szCs w:val="21"/>
                <w:highlight w:val="none"/>
              </w:rPr>
              <w:t>、《城市桥梁抗震设计规范》CJJ-166等。</w:t>
            </w:r>
          </w:p>
          <w:p>
            <w:pPr>
              <w:tabs>
                <w:tab w:val="left" w:pos="0"/>
              </w:tabs>
              <w:spacing w:after="0" w:line="400" w:lineRule="exact"/>
              <w:ind w:left="441"/>
              <w:rPr>
                <w:rFonts w:ascii="宋体" w:hAnsi="宋体" w:eastAsia="宋体"/>
                <w:bCs/>
                <w:color w:val="auto"/>
                <w:sz w:val="21"/>
                <w:szCs w:val="21"/>
                <w:highlight w:val="none"/>
              </w:rPr>
            </w:pPr>
            <w:r>
              <w:rPr>
                <w:rFonts w:hint="eastAsia" w:ascii="宋体" w:hAnsi="宋体" w:eastAsia="宋体"/>
                <w:bCs/>
                <w:color w:val="auto"/>
                <w:sz w:val="21"/>
                <w:szCs w:val="21"/>
                <w:highlight w:val="none"/>
              </w:rPr>
              <w:t>1 主要技术标准是否符合国家现行有关规范和标准；</w:t>
            </w:r>
          </w:p>
          <w:p>
            <w:pPr>
              <w:tabs>
                <w:tab w:val="left" w:pos="0"/>
              </w:tabs>
              <w:spacing w:after="0" w:line="400" w:lineRule="exact"/>
              <w:ind w:left="441"/>
              <w:rPr>
                <w:rFonts w:ascii="宋体" w:hAnsi="宋体" w:eastAsia="宋体"/>
                <w:bCs/>
                <w:color w:val="auto"/>
                <w:sz w:val="21"/>
                <w:szCs w:val="21"/>
                <w:highlight w:val="none"/>
              </w:rPr>
            </w:pPr>
            <w:r>
              <w:rPr>
                <w:rFonts w:hint="eastAsia" w:ascii="宋体" w:hAnsi="宋体" w:eastAsia="宋体"/>
                <w:bCs/>
                <w:color w:val="auto"/>
                <w:sz w:val="21"/>
                <w:szCs w:val="21"/>
                <w:highlight w:val="none"/>
              </w:rPr>
              <w:t>2 道路等级和行车速度是否满足相关批复要求；</w:t>
            </w:r>
          </w:p>
          <w:p>
            <w:pPr>
              <w:tabs>
                <w:tab w:val="left" w:pos="0"/>
              </w:tabs>
              <w:spacing w:after="0" w:line="400" w:lineRule="exact"/>
              <w:ind w:left="441"/>
              <w:rPr>
                <w:rFonts w:ascii="宋体" w:hAnsi="宋体" w:eastAsia="宋体"/>
                <w:bCs/>
                <w:color w:val="auto"/>
                <w:sz w:val="21"/>
                <w:szCs w:val="21"/>
                <w:highlight w:val="none"/>
              </w:rPr>
            </w:pPr>
            <w:r>
              <w:rPr>
                <w:rFonts w:hint="eastAsia" w:ascii="宋体" w:hAnsi="宋体" w:eastAsia="宋体"/>
                <w:bCs/>
                <w:color w:val="auto"/>
                <w:sz w:val="21"/>
                <w:szCs w:val="21"/>
                <w:highlight w:val="none"/>
              </w:rPr>
              <w:t>3 桥梁结构设计基准期、结构安全等级、设计环境类别是否满足相关规范要求；</w:t>
            </w:r>
          </w:p>
          <w:p>
            <w:pPr>
              <w:tabs>
                <w:tab w:val="left" w:pos="0"/>
              </w:tabs>
              <w:spacing w:after="0" w:line="400" w:lineRule="exact"/>
              <w:ind w:firstLine="420" w:firstLineChars="200"/>
              <w:rPr>
                <w:rFonts w:ascii="宋体" w:hAnsi="宋体"/>
                <w:color w:val="auto"/>
                <w:szCs w:val="21"/>
                <w:highlight w:val="none"/>
              </w:rPr>
            </w:pPr>
            <w:r>
              <w:rPr>
                <w:rFonts w:hint="eastAsia" w:ascii="宋体" w:hAnsi="宋体" w:eastAsia="宋体"/>
                <w:bCs/>
                <w:color w:val="auto"/>
                <w:sz w:val="21"/>
                <w:szCs w:val="21"/>
                <w:highlight w:val="none"/>
              </w:rPr>
              <w:t>4</w:t>
            </w:r>
            <w:r>
              <w:rPr>
                <w:rFonts w:ascii="宋体" w:hAnsi="宋体" w:eastAsia="宋体"/>
                <w:bCs/>
                <w:color w:val="auto"/>
                <w:sz w:val="21"/>
                <w:szCs w:val="21"/>
                <w:highlight w:val="none"/>
              </w:rPr>
              <w:t xml:space="preserve"> 是否明确</w:t>
            </w:r>
            <w:r>
              <w:rPr>
                <w:rFonts w:hint="eastAsia" w:ascii="宋体" w:hAnsi="宋体" w:eastAsia="宋体"/>
                <w:bCs/>
                <w:color w:val="auto"/>
                <w:sz w:val="21"/>
                <w:szCs w:val="21"/>
                <w:highlight w:val="none"/>
              </w:rPr>
              <w:t>主体结构、可</w:t>
            </w:r>
            <w:r>
              <w:rPr>
                <w:rFonts w:ascii="宋体" w:hAnsi="宋体" w:eastAsia="宋体"/>
                <w:bCs/>
                <w:color w:val="auto"/>
                <w:sz w:val="21"/>
                <w:szCs w:val="21"/>
                <w:highlight w:val="none"/>
              </w:rPr>
              <w:t>更换构件</w:t>
            </w:r>
            <w:r>
              <w:rPr>
                <w:rFonts w:hint="eastAsia" w:ascii="宋体" w:hAnsi="宋体" w:eastAsia="宋体"/>
                <w:bCs/>
                <w:color w:val="auto"/>
                <w:sz w:val="21"/>
                <w:szCs w:val="21"/>
                <w:highlight w:val="none"/>
              </w:rPr>
              <w:t>和易损构件的设计使用年限；</w:t>
            </w:r>
          </w:p>
          <w:p>
            <w:pPr>
              <w:widowControl w:val="0"/>
              <w:adjustRightInd/>
              <w:snapToGrid/>
              <w:spacing w:after="0" w:line="400" w:lineRule="exact"/>
              <w:jc w:val="both"/>
              <w:rPr>
                <w:rFonts w:ascii="宋体" w:hAnsi="宋体" w:eastAsia="宋体"/>
                <w:color w:val="auto"/>
                <w:kern w:val="2"/>
                <w:sz w:val="21"/>
                <w:szCs w:val="21"/>
                <w:highlight w:val="none"/>
              </w:rPr>
            </w:pPr>
            <w:r>
              <w:rPr>
                <w:rFonts w:ascii="宋体" w:hAnsi="宋体" w:eastAsia="宋体"/>
                <w:color w:val="auto"/>
                <w:kern w:val="2"/>
                <w:sz w:val="21"/>
                <w:szCs w:val="21"/>
                <w:highlight w:val="none"/>
              </w:rPr>
              <w:t xml:space="preserve">    </w:t>
            </w:r>
            <w:r>
              <w:rPr>
                <w:rFonts w:hint="eastAsia" w:ascii="宋体" w:hAnsi="宋体" w:eastAsia="宋体"/>
                <w:color w:val="auto"/>
                <w:kern w:val="2"/>
                <w:sz w:val="21"/>
                <w:szCs w:val="21"/>
                <w:highlight w:val="none"/>
              </w:rPr>
              <w:t>5 是否按照规范要求确定汽车荷载、轨道交通车辆荷载、人群荷载、风荷载、温度荷载、船舶撞击荷载、抗震设防标准等；</w:t>
            </w:r>
          </w:p>
          <w:p>
            <w:pPr>
              <w:widowControl w:val="0"/>
              <w:adjustRightInd/>
              <w:snapToGrid/>
              <w:spacing w:after="0" w:line="400" w:lineRule="exact"/>
              <w:jc w:val="both"/>
              <w:rPr>
                <w:rFonts w:ascii="宋体" w:hAnsi="宋体" w:eastAsia="宋体"/>
                <w:color w:val="auto"/>
                <w:kern w:val="2"/>
                <w:sz w:val="21"/>
                <w:szCs w:val="21"/>
                <w:highlight w:val="none"/>
              </w:rPr>
            </w:pPr>
            <w:r>
              <w:rPr>
                <w:rFonts w:ascii="宋体" w:hAnsi="宋体" w:eastAsia="宋体"/>
                <w:color w:val="auto"/>
                <w:kern w:val="2"/>
                <w:sz w:val="21"/>
                <w:szCs w:val="21"/>
                <w:highlight w:val="none"/>
              </w:rPr>
              <w:t xml:space="preserve">    </w:t>
            </w:r>
            <w:r>
              <w:rPr>
                <w:rFonts w:hint="eastAsia" w:ascii="宋体" w:hAnsi="宋体" w:eastAsia="宋体"/>
                <w:color w:val="auto"/>
                <w:kern w:val="2"/>
                <w:sz w:val="21"/>
                <w:szCs w:val="21"/>
                <w:highlight w:val="none"/>
              </w:rPr>
              <w:t>6 设计洪水频率及水位、设计通航标准是否满足规范及专项论证批复的要求。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36" w:hRule="atLeast"/>
        </w:trPr>
        <w:tc>
          <w:tcPr>
            <w:tcW w:w="615" w:type="dxa"/>
            <w:noWrap w:val="0"/>
            <w:tcMar>
              <w:top w:w="13" w:type="dxa"/>
              <w:left w:w="13" w:type="dxa"/>
              <w:bottom w:w="0" w:type="dxa"/>
              <w:right w:w="13" w:type="dxa"/>
            </w:tcMar>
            <w:vAlign w:val="center"/>
          </w:tcPr>
          <w:p>
            <w:pPr>
              <w:widowControl w:val="0"/>
              <w:adjustRightInd/>
              <w:snapToGrid/>
              <w:spacing w:after="0" w:line="400" w:lineRule="exact"/>
              <w:jc w:val="center"/>
              <w:rPr>
                <w:rFonts w:ascii="宋体" w:hAnsi="宋体" w:eastAsia="宋体"/>
                <w:color w:val="auto"/>
                <w:kern w:val="2"/>
                <w:sz w:val="21"/>
                <w:szCs w:val="21"/>
                <w:highlight w:val="none"/>
              </w:rPr>
            </w:pPr>
            <w:r>
              <w:rPr>
                <w:rFonts w:ascii="宋体" w:hAnsi="宋体" w:eastAsia="宋体"/>
                <w:color w:val="auto"/>
                <w:kern w:val="2"/>
                <w:sz w:val="21"/>
                <w:szCs w:val="21"/>
                <w:highlight w:val="none"/>
              </w:rPr>
              <w:t>6</w:t>
            </w:r>
          </w:p>
        </w:tc>
        <w:tc>
          <w:tcPr>
            <w:tcW w:w="1950" w:type="dxa"/>
            <w:gridSpan w:val="3"/>
            <w:noWrap w:val="0"/>
            <w:tcMar>
              <w:top w:w="13" w:type="dxa"/>
              <w:left w:w="13" w:type="dxa"/>
              <w:bottom w:w="0" w:type="dxa"/>
              <w:right w:w="13" w:type="dxa"/>
            </w:tcMar>
            <w:vAlign w:val="center"/>
          </w:tcPr>
          <w:p>
            <w:pPr>
              <w:widowControl w:val="0"/>
              <w:adjustRightInd/>
              <w:snapToGrid/>
              <w:spacing w:after="0" w:line="400" w:lineRule="exact"/>
              <w:jc w:val="center"/>
              <w:rPr>
                <w:rFonts w:ascii="宋体" w:hAnsi="宋体" w:eastAsia="宋体"/>
                <w:color w:val="auto"/>
                <w:kern w:val="2"/>
                <w:sz w:val="21"/>
                <w:szCs w:val="21"/>
                <w:highlight w:val="none"/>
              </w:rPr>
            </w:pPr>
            <w:r>
              <w:rPr>
                <w:rFonts w:hint="eastAsia" w:ascii="宋体" w:hAnsi="宋体" w:eastAsia="宋体"/>
                <w:color w:val="auto"/>
                <w:kern w:val="2"/>
                <w:sz w:val="21"/>
                <w:szCs w:val="21"/>
                <w:highlight w:val="none"/>
              </w:rPr>
              <w:t>桥梁</w:t>
            </w:r>
            <w:r>
              <w:rPr>
                <w:rFonts w:ascii="宋体" w:hAnsi="宋体" w:eastAsia="宋体"/>
                <w:color w:val="auto"/>
                <w:kern w:val="2"/>
                <w:sz w:val="21"/>
                <w:szCs w:val="21"/>
                <w:highlight w:val="none"/>
              </w:rPr>
              <w:t>结构</w:t>
            </w:r>
          </w:p>
          <w:p>
            <w:pPr>
              <w:widowControl w:val="0"/>
              <w:adjustRightInd/>
              <w:snapToGrid/>
              <w:spacing w:after="0" w:line="400" w:lineRule="exact"/>
              <w:jc w:val="center"/>
              <w:rPr>
                <w:rFonts w:ascii="宋体" w:hAnsi="宋体" w:eastAsia="宋体"/>
                <w:color w:val="auto"/>
                <w:kern w:val="2"/>
                <w:sz w:val="21"/>
                <w:szCs w:val="21"/>
                <w:highlight w:val="none"/>
              </w:rPr>
            </w:pPr>
            <w:r>
              <w:rPr>
                <w:rFonts w:hint="eastAsia" w:ascii="宋体" w:hAnsi="宋体" w:eastAsia="宋体"/>
                <w:color w:val="auto"/>
                <w:kern w:val="2"/>
                <w:sz w:val="21"/>
                <w:szCs w:val="21"/>
                <w:highlight w:val="none"/>
              </w:rPr>
              <w:t>总体设计</w:t>
            </w:r>
          </w:p>
        </w:tc>
        <w:tc>
          <w:tcPr>
            <w:tcW w:w="5767" w:type="dxa"/>
            <w:noWrap w:val="0"/>
            <w:tcMar>
              <w:top w:w="13" w:type="dxa"/>
              <w:left w:w="13" w:type="dxa"/>
              <w:bottom w:w="0" w:type="dxa"/>
              <w:right w:w="13" w:type="dxa"/>
            </w:tcMar>
            <w:vAlign w:val="center"/>
          </w:tcPr>
          <w:p>
            <w:pPr>
              <w:widowControl w:val="0"/>
              <w:adjustRightInd/>
              <w:snapToGrid/>
              <w:spacing w:after="0" w:line="400" w:lineRule="exact"/>
              <w:jc w:val="both"/>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 xml:space="preserve">   与本节内容相关的技术规范:《城市道路工程设计规范》CJJ 37、《城市桥梁设计规范》 </w:t>
            </w:r>
            <w:r>
              <w:rPr>
                <w:rFonts w:ascii="宋体" w:hAnsi="宋体" w:eastAsia="宋体" w:cs="宋体"/>
                <w:color w:val="auto"/>
                <w:kern w:val="2"/>
                <w:sz w:val="21"/>
                <w:szCs w:val="21"/>
                <w:highlight w:val="none"/>
              </w:rPr>
              <w:t>CJJ 11</w:t>
            </w:r>
            <w:r>
              <w:rPr>
                <w:rFonts w:hint="eastAsia" w:ascii="宋体" w:hAnsi="宋体" w:eastAsia="宋体" w:cs="宋体"/>
                <w:color w:val="auto"/>
                <w:kern w:val="2"/>
                <w:sz w:val="21"/>
                <w:szCs w:val="21"/>
                <w:highlight w:val="none"/>
              </w:rPr>
              <w:t>、《公路桥涵设计通用规范》JTG D60、《公路钢筋混凝土及预应力混凝土桥涵设计规范》</w:t>
            </w:r>
            <w:r>
              <w:rPr>
                <w:rFonts w:ascii="宋体" w:hAnsi="宋体" w:eastAsia="宋体" w:cs="宋体"/>
                <w:color w:val="auto"/>
                <w:kern w:val="2"/>
                <w:sz w:val="21"/>
                <w:szCs w:val="21"/>
                <w:highlight w:val="none"/>
              </w:rPr>
              <w:t>JTG 3362</w:t>
            </w:r>
            <w:r>
              <w:rPr>
                <w:rFonts w:hint="eastAsia" w:ascii="宋体" w:hAnsi="宋体" w:eastAsia="宋体" w:cs="宋体"/>
                <w:color w:val="auto"/>
                <w:kern w:val="2"/>
                <w:sz w:val="21"/>
                <w:szCs w:val="21"/>
                <w:highlight w:val="none"/>
              </w:rPr>
              <w:t>、《公路悬索桥设计规范》JTG/T D65-05、《公路斜拉桥设计细则》JTG/T D65-O1等。</w:t>
            </w:r>
          </w:p>
          <w:p>
            <w:pPr>
              <w:widowControl w:val="0"/>
              <w:adjustRightInd/>
              <w:snapToGrid/>
              <w:spacing w:after="0" w:line="400" w:lineRule="exact"/>
              <w:ind w:firstLine="420" w:firstLineChars="200"/>
              <w:jc w:val="both"/>
              <w:rPr>
                <w:rFonts w:ascii="宋体" w:hAnsi="宋体" w:eastAsia="宋体"/>
                <w:color w:val="auto"/>
                <w:kern w:val="2"/>
                <w:sz w:val="21"/>
                <w:szCs w:val="21"/>
                <w:highlight w:val="none"/>
              </w:rPr>
            </w:pPr>
            <w:r>
              <w:rPr>
                <w:rFonts w:hint="eastAsia" w:ascii="宋体" w:hAnsi="宋体" w:eastAsia="宋体"/>
                <w:color w:val="auto"/>
                <w:kern w:val="2"/>
                <w:sz w:val="21"/>
                <w:szCs w:val="21"/>
                <w:highlight w:val="none"/>
              </w:rPr>
              <w:t>1  桥梁总体布置是否合理可行，是否与河道、驳岸及周边环境的合理衔接；</w:t>
            </w:r>
          </w:p>
          <w:p>
            <w:pPr>
              <w:widowControl w:val="0"/>
              <w:adjustRightInd/>
              <w:snapToGrid/>
              <w:spacing w:after="0" w:line="400" w:lineRule="exact"/>
              <w:ind w:firstLine="420" w:firstLineChars="200"/>
              <w:jc w:val="both"/>
              <w:rPr>
                <w:rFonts w:ascii="宋体" w:hAnsi="宋体" w:eastAsia="宋体"/>
                <w:color w:val="auto"/>
                <w:kern w:val="2"/>
                <w:sz w:val="21"/>
                <w:szCs w:val="21"/>
                <w:highlight w:val="none"/>
              </w:rPr>
            </w:pPr>
            <w:r>
              <w:rPr>
                <w:rFonts w:ascii="宋体" w:hAnsi="宋体" w:eastAsia="宋体"/>
                <w:color w:val="auto"/>
                <w:kern w:val="2"/>
                <w:sz w:val="21"/>
                <w:szCs w:val="21"/>
                <w:highlight w:val="none"/>
              </w:rPr>
              <w:t>2</w:t>
            </w:r>
            <w:r>
              <w:rPr>
                <w:rFonts w:hint="eastAsia" w:ascii="宋体" w:hAnsi="宋体" w:eastAsia="宋体"/>
                <w:color w:val="auto"/>
                <w:kern w:val="2"/>
                <w:sz w:val="21"/>
                <w:szCs w:val="21"/>
                <w:highlight w:val="none"/>
              </w:rPr>
              <w:t xml:space="preserve">  特大桥或位于城市中心的重要桥梁是否充分考虑桥梁美观及与周边环境景观的协调性；</w:t>
            </w:r>
          </w:p>
          <w:p>
            <w:pPr>
              <w:widowControl w:val="0"/>
              <w:adjustRightInd/>
              <w:snapToGrid/>
              <w:spacing w:after="0" w:line="400" w:lineRule="exact"/>
              <w:ind w:firstLine="420" w:firstLineChars="200"/>
              <w:jc w:val="both"/>
              <w:rPr>
                <w:rFonts w:ascii="宋体" w:hAnsi="宋体" w:eastAsia="宋体"/>
                <w:color w:val="auto"/>
                <w:kern w:val="2"/>
                <w:sz w:val="21"/>
                <w:szCs w:val="21"/>
                <w:highlight w:val="none"/>
              </w:rPr>
            </w:pPr>
            <w:r>
              <w:rPr>
                <w:rFonts w:hint="eastAsia" w:ascii="宋体" w:hAnsi="宋体" w:eastAsia="宋体"/>
                <w:color w:val="auto"/>
                <w:kern w:val="2"/>
                <w:sz w:val="21"/>
                <w:szCs w:val="21"/>
                <w:highlight w:val="none"/>
              </w:rPr>
              <w:t xml:space="preserve">3  </w:t>
            </w:r>
            <w:r>
              <w:rPr>
                <w:rFonts w:ascii="宋体" w:hAnsi="宋体" w:eastAsia="宋体"/>
                <w:color w:val="auto"/>
                <w:kern w:val="2"/>
                <w:sz w:val="21"/>
                <w:szCs w:val="21"/>
                <w:highlight w:val="none"/>
              </w:rPr>
              <w:t>桥梁总图</w:t>
            </w:r>
            <w:r>
              <w:rPr>
                <w:rFonts w:hint="eastAsia" w:ascii="宋体" w:hAnsi="宋体" w:eastAsia="宋体"/>
                <w:color w:val="auto"/>
                <w:kern w:val="2"/>
                <w:sz w:val="21"/>
                <w:szCs w:val="21"/>
                <w:highlight w:val="none"/>
              </w:rPr>
              <w:t>表达</w:t>
            </w:r>
            <w:r>
              <w:rPr>
                <w:rFonts w:ascii="宋体" w:hAnsi="宋体" w:eastAsia="宋体"/>
                <w:color w:val="auto"/>
                <w:kern w:val="2"/>
                <w:sz w:val="21"/>
                <w:szCs w:val="21"/>
                <w:highlight w:val="none"/>
              </w:rPr>
              <w:t>的信息是否齐全</w:t>
            </w:r>
            <w:r>
              <w:rPr>
                <w:rFonts w:hint="eastAsia" w:ascii="宋体" w:hAnsi="宋体" w:eastAsia="宋体"/>
                <w:color w:val="auto"/>
                <w:kern w:val="2"/>
                <w:sz w:val="21"/>
                <w:szCs w:val="21"/>
                <w:highlight w:val="none"/>
              </w:rPr>
              <w:t>；</w:t>
            </w:r>
          </w:p>
          <w:p>
            <w:pPr>
              <w:widowControl w:val="0"/>
              <w:adjustRightInd/>
              <w:snapToGrid/>
              <w:spacing w:after="0" w:line="400" w:lineRule="exact"/>
              <w:ind w:firstLine="420" w:firstLineChars="200"/>
              <w:jc w:val="both"/>
              <w:rPr>
                <w:rFonts w:ascii="宋体" w:hAnsi="宋体" w:eastAsia="宋体"/>
                <w:color w:val="auto"/>
                <w:kern w:val="2"/>
                <w:sz w:val="21"/>
                <w:szCs w:val="21"/>
                <w:highlight w:val="none"/>
              </w:rPr>
            </w:pPr>
            <w:r>
              <w:rPr>
                <w:rFonts w:ascii="宋体" w:hAnsi="宋体" w:eastAsia="宋体"/>
                <w:color w:val="auto"/>
                <w:kern w:val="2"/>
                <w:sz w:val="21"/>
                <w:szCs w:val="21"/>
                <w:highlight w:val="none"/>
              </w:rPr>
              <w:t>4</w:t>
            </w:r>
            <w:r>
              <w:rPr>
                <w:rFonts w:hint="eastAsia" w:ascii="宋体" w:hAnsi="宋体" w:eastAsia="宋体"/>
                <w:color w:val="auto"/>
                <w:kern w:val="2"/>
                <w:sz w:val="21"/>
                <w:szCs w:val="21"/>
                <w:highlight w:val="none"/>
              </w:rPr>
              <w:t xml:space="preserve">  总体结构体系选择是否合理可行；</w:t>
            </w:r>
          </w:p>
          <w:p>
            <w:pPr>
              <w:widowControl w:val="0"/>
              <w:adjustRightInd/>
              <w:snapToGrid/>
              <w:spacing w:after="0" w:line="400" w:lineRule="exact"/>
              <w:ind w:firstLine="420" w:firstLineChars="200"/>
              <w:jc w:val="both"/>
              <w:rPr>
                <w:rFonts w:ascii="宋体" w:hAnsi="宋体" w:eastAsia="宋体"/>
                <w:color w:val="auto"/>
                <w:kern w:val="2"/>
                <w:sz w:val="21"/>
                <w:szCs w:val="21"/>
                <w:highlight w:val="none"/>
              </w:rPr>
            </w:pPr>
            <w:r>
              <w:rPr>
                <w:rFonts w:ascii="宋体" w:hAnsi="宋体" w:eastAsia="宋体"/>
                <w:color w:val="auto"/>
                <w:kern w:val="2"/>
                <w:sz w:val="21"/>
                <w:szCs w:val="21"/>
                <w:highlight w:val="none"/>
              </w:rPr>
              <w:t>5</w:t>
            </w:r>
            <w:r>
              <w:rPr>
                <w:rFonts w:hint="eastAsia" w:ascii="宋体" w:hAnsi="宋体" w:eastAsia="宋体"/>
                <w:color w:val="auto"/>
                <w:kern w:val="2"/>
                <w:sz w:val="21"/>
                <w:szCs w:val="21"/>
                <w:highlight w:val="none"/>
              </w:rPr>
              <w:t xml:space="preserve">  结构支承（约束）体系设置</w:t>
            </w:r>
            <w:r>
              <w:rPr>
                <w:rFonts w:ascii="宋体" w:hAnsi="宋体" w:eastAsia="宋体"/>
                <w:color w:val="auto"/>
                <w:kern w:val="2"/>
                <w:sz w:val="21"/>
                <w:szCs w:val="21"/>
                <w:highlight w:val="none"/>
              </w:rPr>
              <w:t>是否合理可行；</w:t>
            </w:r>
          </w:p>
          <w:p>
            <w:pPr>
              <w:widowControl w:val="0"/>
              <w:adjustRightInd/>
              <w:snapToGrid/>
              <w:spacing w:after="0" w:line="400" w:lineRule="exact"/>
              <w:ind w:firstLine="420" w:firstLineChars="200"/>
              <w:jc w:val="both"/>
              <w:rPr>
                <w:rFonts w:ascii="宋体" w:hAnsi="宋体" w:eastAsia="宋体"/>
                <w:color w:val="auto"/>
                <w:kern w:val="2"/>
                <w:sz w:val="21"/>
                <w:szCs w:val="21"/>
                <w:highlight w:val="none"/>
              </w:rPr>
            </w:pPr>
            <w:r>
              <w:rPr>
                <w:rFonts w:ascii="宋体" w:hAnsi="宋体" w:eastAsia="宋体"/>
                <w:color w:val="auto"/>
                <w:kern w:val="2"/>
                <w:sz w:val="21"/>
                <w:szCs w:val="21"/>
                <w:highlight w:val="none"/>
              </w:rPr>
              <w:t>6</w:t>
            </w:r>
            <w:r>
              <w:rPr>
                <w:rFonts w:hint="eastAsia" w:ascii="宋体" w:hAnsi="宋体" w:eastAsia="宋体"/>
                <w:color w:val="auto"/>
                <w:kern w:val="2"/>
                <w:sz w:val="21"/>
                <w:szCs w:val="21"/>
                <w:highlight w:val="none"/>
              </w:rPr>
              <w:t xml:space="preserve">  上、</w:t>
            </w:r>
            <w:r>
              <w:rPr>
                <w:rFonts w:ascii="宋体" w:hAnsi="宋体" w:eastAsia="宋体"/>
                <w:color w:val="auto"/>
                <w:kern w:val="2"/>
                <w:sz w:val="21"/>
                <w:szCs w:val="21"/>
                <w:highlight w:val="none"/>
              </w:rPr>
              <w:t>下</w:t>
            </w:r>
            <w:r>
              <w:rPr>
                <w:rFonts w:hint="eastAsia" w:ascii="宋体" w:hAnsi="宋体" w:eastAsia="宋体"/>
                <w:color w:val="auto"/>
                <w:kern w:val="2"/>
                <w:sz w:val="21"/>
                <w:szCs w:val="21"/>
                <w:highlight w:val="none"/>
              </w:rPr>
              <w:t>部结构型式及纵、横断面布置是否合理可行</w:t>
            </w:r>
            <w:r>
              <w:rPr>
                <w:rFonts w:ascii="宋体" w:hAnsi="宋体" w:eastAsia="宋体"/>
                <w:color w:val="auto"/>
                <w:kern w:val="2"/>
                <w:sz w:val="21"/>
                <w:szCs w:val="21"/>
                <w:highlight w:val="none"/>
              </w:rPr>
              <w:t>；</w:t>
            </w:r>
          </w:p>
          <w:p>
            <w:pPr>
              <w:widowControl w:val="0"/>
              <w:adjustRightInd/>
              <w:snapToGrid/>
              <w:spacing w:after="0" w:line="400" w:lineRule="exact"/>
              <w:ind w:firstLine="420" w:firstLineChars="200"/>
              <w:jc w:val="both"/>
              <w:rPr>
                <w:rFonts w:ascii="宋体" w:hAnsi="宋体" w:eastAsia="宋体"/>
                <w:color w:val="auto"/>
                <w:kern w:val="2"/>
                <w:sz w:val="21"/>
                <w:szCs w:val="21"/>
                <w:highlight w:val="none"/>
              </w:rPr>
            </w:pPr>
            <w:r>
              <w:rPr>
                <w:rFonts w:ascii="宋体" w:hAnsi="宋体" w:eastAsia="宋体"/>
                <w:color w:val="auto"/>
                <w:kern w:val="2"/>
                <w:sz w:val="21"/>
                <w:szCs w:val="21"/>
                <w:highlight w:val="none"/>
              </w:rPr>
              <w:t>7</w:t>
            </w:r>
            <w:r>
              <w:rPr>
                <w:rFonts w:hint="eastAsia" w:ascii="宋体" w:hAnsi="宋体" w:eastAsia="宋体"/>
                <w:color w:val="auto"/>
                <w:kern w:val="2"/>
                <w:sz w:val="21"/>
                <w:szCs w:val="21"/>
                <w:highlight w:val="none"/>
              </w:rPr>
              <w:t xml:space="preserve">  桥梁各</w:t>
            </w:r>
            <w:r>
              <w:rPr>
                <w:rFonts w:ascii="宋体" w:hAnsi="宋体" w:eastAsia="宋体"/>
                <w:color w:val="auto"/>
                <w:kern w:val="2"/>
                <w:sz w:val="21"/>
                <w:szCs w:val="21"/>
                <w:highlight w:val="none"/>
              </w:rPr>
              <w:t>主要部位、构件的材料选用是否合理可行；</w:t>
            </w:r>
          </w:p>
          <w:p>
            <w:pPr>
              <w:widowControl w:val="0"/>
              <w:adjustRightInd/>
              <w:snapToGrid/>
              <w:spacing w:after="0" w:line="400" w:lineRule="exact"/>
              <w:ind w:firstLine="420" w:firstLineChars="200"/>
              <w:jc w:val="both"/>
              <w:rPr>
                <w:rFonts w:ascii="宋体" w:hAnsi="宋体" w:eastAsia="宋体"/>
                <w:color w:val="auto"/>
                <w:kern w:val="2"/>
                <w:sz w:val="21"/>
                <w:szCs w:val="21"/>
                <w:highlight w:val="none"/>
              </w:rPr>
            </w:pPr>
            <w:r>
              <w:rPr>
                <w:rFonts w:ascii="宋体" w:hAnsi="宋体" w:eastAsia="宋体"/>
                <w:color w:val="auto"/>
                <w:kern w:val="2"/>
                <w:sz w:val="21"/>
                <w:szCs w:val="21"/>
                <w:highlight w:val="none"/>
              </w:rPr>
              <w:t>8</w:t>
            </w:r>
            <w:r>
              <w:rPr>
                <w:rFonts w:hint="eastAsia" w:ascii="宋体" w:hAnsi="宋体" w:eastAsia="宋体"/>
                <w:color w:val="auto"/>
                <w:kern w:val="2"/>
                <w:sz w:val="21"/>
                <w:szCs w:val="21"/>
                <w:highlight w:val="none"/>
              </w:rPr>
              <w:t xml:space="preserve">  桥梁等结构的净空是否满足行人、行车、铁路、航运等规范的要求；</w:t>
            </w:r>
          </w:p>
          <w:p>
            <w:pPr>
              <w:widowControl w:val="0"/>
              <w:adjustRightInd/>
              <w:snapToGrid/>
              <w:spacing w:after="0" w:line="400" w:lineRule="exact"/>
              <w:ind w:firstLine="210" w:firstLineChars="100"/>
              <w:jc w:val="both"/>
              <w:rPr>
                <w:rFonts w:ascii="宋体" w:hAnsi="宋体" w:eastAsia="宋体"/>
                <w:color w:val="auto"/>
                <w:kern w:val="2"/>
                <w:sz w:val="21"/>
                <w:szCs w:val="21"/>
                <w:highlight w:val="none"/>
              </w:rPr>
            </w:pPr>
            <w:r>
              <w:rPr>
                <w:rFonts w:ascii="宋体" w:hAnsi="宋体" w:eastAsia="宋体"/>
                <w:color w:val="auto"/>
                <w:kern w:val="2"/>
                <w:sz w:val="21"/>
                <w:szCs w:val="21"/>
                <w:highlight w:val="none"/>
              </w:rPr>
              <w:t xml:space="preserve">  9</w:t>
            </w:r>
            <w:r>
              <w:rPr>
                <w:rFonts w:hint="eastAsia" w:ascii="宋体" w:hAnsi="宋体" w:eastAsia="宋体"/>
                <w:color w:val="auto"/>
                <w:kern w:val="2"/>
                <w:sz w:val="21"/>
                <w:szCs w:val="21"/>
                <w:highlight w:val="none"/>
              </w:rPr>
              <w:t xml:space="preserve">  桥梁结构设计是否符合以下要求：</w:t>
            </w:r>
          </w:p>
          <w:p>
            <w:pPr>
              <w:widowControl w:val="0"/>
              <w:tabs>
                <w:tab w:val="left" w:pos="0"/>
              </w:tabs>
              <w:adjustRightInd/>
              <w:snapToGrid/>
              <w:spacing w:after="0" w:line="400" w:lineRule="exact"/>
              <w:ind w:firstLine="630" w:firstLineChars="300"/>
              <w:jc w:val="both"/>
              <w:rPr>
                <w:rFonts w:ascii="宋体" w:hAnsi="宋体" w:eastAsia="宋体"/>
                <w:color w:val="auto"/>
                <w:kern w:val="2"/>
                <w:sz w:val="21"/>
                <w:szCs w:val="21"/>
                <w:highlight w:val="none"/>
              </w:rPr>
            </w:pPr>
            <w:r>
              <w:rPr>
                <w:rFonts w:hint="eastAsia" w:ascii="宋体" w:hAnsi="宋体" w:eastAsia="宋体"/>
                <w:color w:val="auto"/>
                <w:kern w:val="2"/>
                <w:sz w:val="21"/>
                <w:szCs w:val="21"/>
                <w:highlight w:val="none"/>
              </w:rPr>
              <w:t>1）</w:t>
            </w:r>
            <w:r>
              <w:rPr>
                <w:rFonts w:ascii="宋体" w:hAnsi="宋体" w:eastAsia="宋体"/>
                <w:color w:val="auto"/>
                <w:kern w:val="2"/>
                <w:sz w:val="21"/>
                <w:szCs w:val="21"/>
                <w:highlight w:val="none"/>
              </w:rPr>
              <w:t>结构在制造、运输、安装和使用过程中应具有规定的强度、刚度、稳定性和耐久性</w:t>
            </w:r>
            <w:r>
              <w:rPr>
                <w:rFonts w:hint="eastAsia" w:ascii="宋体" w:hAnsi="宋体" w:eastAsia="宋体"/>
                <w:color w:val="auto"/>
                <w:kern w:val="2"/>
                <w:sz w:val="21"/>
                <w:szCs w:val="21"/>
                <w:highlight w:val="none"/>
              </w:rPr>
              <w:t>；</w:t>
            </w:r>
          </w:p>
          <w:p>
            <w:pPr>
              <w:widowControl w:val="0"/>
              <w:tabs>
                <w:tab w:val="left" w:pos="0"/>
              </w:tabs>
              <w:adjustRightInd/>
              <w:snapToGrid/>
              <w:spacing w:after="0" w:line="400" w:lineRule="exact"/>
              <w:ind w:firstLine="630" w:firstLineChars="300"/>
              <w:jc w:val="both"/>
              <w:rPr>
                <w:rFonts w:ascii="宋体" w:hAnsi="宋体" w:eastAsia="宋体"/>
                <w:color w:val="auto"/>
                <w:kern w:val="2"/>
                <w:sz w:val="21"/>
                <w:szCs w:val="21"/>
                <w:highlight w:val="none"/>
              </w:rPr>
            </w:pPr>
            <w:r>
              <w:rPr>
                <w:rFonts w:hint="eastAsia" w:ascii="宋体" w:hAnsi="宋体" w:eastAsia="宋体"/>
                <w:color w:val="auto"/>
                <w:kern w:val="2"/>
                <w:sz w:val="21"/>
                <w:szCs w:val="21"/>
                <w:highlight w:val="none"/>
              </w:rPr>
              <w:t>2）</w:t>
            </w:r>
            <w:r>
              <w:rPr>
                <w:rFonts w:ascii="宋体" w:hAnsi="宋体" w:eastAsia="宋体"/>
                <w:color w:val="auto"/>
                <w:kern w:val="2"/>
                <w:sz w:val="21"/>
                <w:szCs w:val="21"/>
                <w:highlight w:val="none"/>
              </w:rPr>
              <w:t>结构的附加应力、局部应力满足规范要求</w:t>
            </w:r>
            <w:r>
              <w:rPr>
                <w:rFonts w:hint="eastAsia" w:ascii="宋体" w:hAnsi="宋体" w:eastAsia="宋体"/>
                <w:color w:val="auto"/>
                <w:kern w:val="2"/>
                <w:sz w:val="21"/>
                <w:szCs w:val="21"/>
                <w:highlight w:val="none"/>
              </w:rPr>
              <w:t>；</w:t>
            </w:r>
          </w:p>
          <w:p>
            <w:pPr>
              <w:widowControl w:val="0"/>
              <w:tabs>
                <w:tab w:val="left" w:pos="0"/>
              </w:tabs>
              <w:adjustRightInd/>
              <w:snapToGrid/>
              <w:spacing w:after="0" w:line="400" w:lineRule="exact"/>
              <w:ind w:firstLine="630" w:firstLineChars="300"/>
              <w:jc w:val="both"/>
              <w:rPr>
                <w:rFonts w:ascii="宋体" w:hAnsi="宋体" w:eastAsia="宋体"/>
                <w:color w:val="auto"/>
                <w:kern w:val="2"/>
                <w:sz w:val="21"/>
                <w:szCs w:val="21"/>
                <w:highlight w:val="none"/>
              </w:rPr>
            </w:pPr>
            <w:r>
              <w:rPr>
                <w:rFonts w:hint="eastAsia" w:ascii="宋体" w:hAnsi="宋体" w:eastAsia="宋体"/>
                <w:color w:val="auto"/>
                <w:kern w:val="2"/>
                <w:sz w:val="21"/>
                <w:szCs w:val="21"/>
                <w:highlight w:val="none"/>
              </w:rPr>
              <w:t>3）</w:t>
            </w:r>
            <w:r>
              <w:rPr>
                <w:rFonts w:ascii="宋体" w:hAnsi="宋体" w:eastAsia="宋体"/>
                <w:color w:val="auto"/>
                <w:kern w:val="2"/>
                <w:sz w:val="21"/>
                <w:szCs w:val="21"/>
                <w:highlight w:val="none"/>
              </w:rPr>
              <w:t>结构形式和构造便于制造、施工、养护</w:t>
            </w:r>
            <w:r>
              <w:rPr>
                <w:rFonts w:hint="eastAsia" w:ascii="宋体" w:hAnsi="宋体" w:eastAsia="宋体"/>
                <w:color w:val="auto"/>
                <w:kern w:val="2"/>
                <w:sz w:val="21"/>
                <w:szCs w:val="21"/>
                <w:highlight w:val="none"/>
              </w:rPr>
              <w:t>；</w:t>
            </w:r>
          </w:p>
          <w:p>
            <w:pPr>
              <w:widowControl w:val="0"/>
              <w:tabs>
                <w:tab w:val="left" w:pos="0"/>
              </w:tabs>
              <w:adjustRightInd/>
              <w:snapToGrid/>
              <w:spacing w:after="0" w:line="400" w:lineRule="exact"/>
              <w:ind w:firstLine="630" w:firstLineChars="300"/>
              <w:jc w:val="both"/>
              <w:rPr>
                <w:rFonts w:ascii="宋体" w:hAnsi="宋体" w:eastAsia="宋体"/>
                <w:color w:val="auto"/>
                <w:kern w:val="2"/>
                <w:sz w:val="21"/>
                <w:szCs w:val="21"/>
                <w:highlight w:val="none"/>
              </w:rPr>
            </w:pPr>
            <w:r>
              <w:rPr>
                <w:rFonts w:hint="eastAsia" w:ascii="宋体" w:hAnsi="宋体" w:eastAsia="宋体"/>
                <w:color w:val="auto"/>
                <w:kern w:val="2"/>
                <w:sz w:val="21"/>
                <w:szCs w:val="21"/>
                <w:highlight w:val="none"/>
              </w:rPr>
              <w:t>4）</w:t>
            </w:r>
            <w:r>
              <w:rPr>
                <w:rFonts w:ascii="宋体" w:hAnsi="宋体" w:eastAsia="宋体"/>
                <w:color w:val="auto"/>
                <w:kern w:val="2"/>
                <w:sz w:val="21"/>
                <w:szCs w:val="21"/>
                <w:highlight w:val="none"/>
              </w:rPr>
              <w:t>结构所用材料及其技术性能必须符合相关现行标准的规定</w:t>
            </w:r>
            <w:r>
              <w:rPr>
                <w:rFonts w:hint="eastAsia" w:ascii="宋体" w:hAnsi="宋体" w:eastAsia="宋体"/>
                <w:color w:val="auto"/>
                <w:kern w:val="2"/>
                <w:sz w:val="21"/>
                <w:szCs w:val="21"/>
                <w:highlight w:val="none"/>
              </w:rPr>
              <w:t>；</w:t>
            </w:r>
          </w:p>
          <w:p>
            <w:pPr>
              <w:widowControl w:val="0"/>
              <w:tabs>
                <w:tab w:val="left" w:pos="0"/>
              </w:tabs>
              <w:adjustRightInd/>
              <w:snapToGrid/>
              <w:spacing w:after="0" w:line="400" w:lineRule="exact"/>
              <w:ind w:firstLine="630" w:firstLineChars="300"/>
              <w:jc w:val="both"/>
              <w:rPr>
                <w:rFonts w:ascii="宋体" w:hAnsi="宋体" w:eastAsia="宋体"/>
                <w:color w:val="auto"/>
                <w:kern w:val="2"/>
                <w:sz w:val="21"/>
                <w:szCs w:val="21"/>
                <w:highlight w:val="none"/>
              </w:rPr>
            </w:pPr>
            <w:bookmarkStart w:id="49" w:name="_Hlk133489426"/>
            <w:r>
              <w:rPr>
                <w:rFonts w:hint="eastAsia" w:ascii="宋体" w:hAnsi="宋体" w:eastAsia="宋体"/>
                <w:color w:val="auto"/>
                <w:kern w:val="2"/>
                <w:sz w:val="21"/>
                <w:szCs w:val="21"/>
                <w:highlight w:val="none"/>
              </w:rPr>
              <w:t>5）结构抗倾覆设计满足规范要求。</w:t>
            </w:r>
            <w:bookmarkEnd w:id="49"/>
          </w:p>
          <w:p>
            <w:pPr>
              <w:widowControl w:val="0"/>
              <w:tabs>
                <w:tab w:val="left" w:pos="0"/>
              </w:tabs>
              <w:adjustRightInd/>
              <w:snapToGrid/>
              <w:spacing w:after="0" w:line="400" w:lineRule="exact"/>
              <w:ind w:firstLine="630" w:firstLineChars="300"/>
              <w:jc w:val="both"/>
              <w:rPr>
                <w:rFonts w:ascii="宋体" w:hAnsi="宋体" w:eastAsia="宋体"/>
                <w:color w:val="auto"/>
                <w:kern w:val="2"/>
                <w:sz w:val="21"/>
                <w:szCs w:val="21"/>
                <w:highlight w:val="none"/>
              </w:rPr>
            </w:pPr>
            <w:r>
              <w:rPr>
                <w:rFonts w:hint="eastAsia" w:ascii="宋体" w:hAnsi="宋体" w:eastAsia="宋体"/>
                <w:color w:val="auto"/>
                <w:kern w:val="2"/>
                <w:sz w:val="21"/>
                <w:szCs w:val="21"/>
                <w:highlight w:val="none"/>
              </w:rPr>
              <w:t>10  涉轨的平面图、立面图是否表达建设项目与轨道交通的水平距离、竖向距离。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7" w:hRule="atLeast"/>
        </w:trPr>
        <w:tc>
          <w:tcPr>
            <w:tcW w:w="615" w:type="dxa"/>
            <w:noWrap w:val="0"/>
            <w:tcMar>
              <w:top w:w="13" w:type="dxa"/>
              <w:left w:w="13" w:type="dxa"/>
              <w:bottom w:w="0" w:type="dxa"/>
              <w:right w:w="13" w:type="dxa"/>
            </w:tcMar>
            <w:vAlign w:val="center"/>
          </w:tcPr>
          <w:p>
            <w:pPr>
              <w:widowControl w:val="0"/>
              <w:adjustRightInd/>
              <w:snapToGrid/>
              <w:spacing w:after="0" w:line="400" w:lineRule="exact"/>
              <w:jc w:val="center"/>
              <w:rPr>
                <w:rFonts w:ascii="宋体" w:hAnsi="宋体" w:eastAsia="宋体"/>
                <w:color w:val="auto"/>
                <w:kern w:val="2"/>
                <w:sz w:val="21"/>
                <w:szCs w:val="21"/>
                <w:highlight w:val="none"/>
              </w:rPr>
            </w:pPr>
            <w:r>
              <w:rPr>
                <w:rFonts w:ascii="宋体" w:hAnsi="宋体" w:eastAsia="宋体"/>
                <w:color w:val="auto"/>
                <w:kern w:val="2"/>
                <w:sz w:val="21"/>
                <w:szCs w:val="21"/>
                <w:highlight w:val="none"/>
              </w:rPr>
              <w:t>7</w:t>
            </w:r>
          </w:p>
        </w:tc>
        <w:tc>
          <w:tcPr>
            <w:tcW w:w="1950" w:type="dxa"/>
            <w:gridSpan w:val="3"/>
            <w:noWrap w:val="0"/>
            <w:tcMar>
              <w:top w:w="13" w:type="dxa"/>
              <w:left w:w="13" w:type="dxa"/>
              <w:bottom w:w="0" w:type="dxa"/>
              <w:right w:w="13" w:type="dxa"/>
            </w:tcMar>
            <w:vAlign w:val="center"/>
          </w:tcPr>
          <w:p>
            <w:pPr>
              <w:widowControl w:val="0"/>
              <w:adjustRightInd/>
              <w:snapToGrid/>
              <w:spacing w:after="0" w:line="400" w:lineRule="exact"/>
              <w:jc w:val="center"/>
              <w:rPr>
                <w:rFonts w:ascii="宋体" w:hAnsi="宋体" w:eastAsia="宋体"/>
                <w:color w:val="auto"/>
                <w:kern w:val="2"/>
                <w:sz w:val="21"/>
                <w:szCs w:val="21"/>
                <w:highlight w:val="none"/>
              </w:rPr>
            </w:pPr>
            <w:r>
              <w:rPr>
                <w:rFonts w:hint="eastAsia" w:ascii="宋体" w:hAnsi="宋体" w:eastAsia="宋体"/>
                <w:color w:val="auto"/>
                <w:kern w:val="2"/>
                <w:sz w:val="21"/>
                <w:szCs w:val="21"/>
                <w:highlight w:val="none"/>
              </w:rPr>
              <w:t>基础与下部结构、桥塔及锚碇</w:t>
            </w:r>
          </w:p>
        </w:tc>
        <w:tc>
          <w:tcPr>
            <w:tcW w:w="5767" w:type="dxa"/>
            <w:noWrap w:val="0"/>
            <w:tcMar>
              <w:top w:w="13" w:type="dxa"/>
              <w:left w:w="13" w:type="dxa"/>
              <w:bottom w:w="0" w:type="dxa"/>
              <w:right w:w="13" w:type="dxa"/>
            </w:tcMar>
            <w:vAlign w:val="center"/>
          </w:tcPr>
          <w:p>
            <w:pPr>
              <w:widowControl w:val="0"/>
              <w:adjustRightInd/>
              <w:snapToGrid/>
              <w:spacing w:after="0" w:line="400" w:lineRule="exact"/>
              <w:jc w:val="both"/>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 xml:space="preserve">   与本节内容相关的技术规范:《公路桥涵地基与基础设计规范》JTG D63、《</w:t>
            </w:r>
            <w:r>
              <w:rPr>
                <w:rFonts w:ascii="宋体" w:hAnsi="宋体" w:eastAsia="宋体" w:cs="宋体"/>
                <w:color w:val="auto"/>
                <w:kern w:val="2"/>
                <w:sz w:val="21"/>
                <w:szCs w:val="21"/>
                <w:highlight w:val="none"/>
              </w:rPr>
              <w:t>公路项目安全性评价规范</w:t>
            </w:r>
            <w:r>
              <w:rPr>
                <w:rFonts w:hint="eastAsia" w:ascii="宋体" w:hAnsi="宋体" w:eastAsia="宋体" w:cs="宋体"/>
                <w:color w:val="auto"/>
                <w:kern w:val="2"/>
                <w:sz w:val="21"/>
                <w:szCs w:val="21"/>
                <w:highlight w:val="none"/>
              </w:rPr>
              <w:t>》</w:t>
            </w:r>
            <w:r>
              <w:rPr>
                <w:rFonts w:ascii="宋体" w:hAnsi="宋体" w:eastAsia="宋体" w:cs="宋体"/>
                <w:color w:val="auto"/>
                <w:kern w:val="2"/>
                <w:sz w:val="21"/>
                <w:szCs w:val="21"/>
                <w:highlight w:val="none"/>
              </w:rPr>
              <w:t>JTG B05</w:t>
            </w:r>
            <w:r>
              <w:rPr>
                <w:rFonts w:hint="eastAsia" w:ascii="宋体" w:hAnsi="宋体" w:eastAsia="宋体" w:cs="宋体"/>
                <w:color w:val="auto"/>
                <w:kern w:val="2"/>
                <w:sz w:val="21"/>
                <w:szCs w:val="21"/>
                <w:highlight w:val="none"/>
              </w:rPr>
              <w:t xml:space="preserve">等。 </w:t>
            </w:r>
          </w:p>
          <w:p>
            <w:pPr>
              <w:widowControl w:val="0"/>
              <w:adjustRightInd/>
              <w:snapToGrid/>
              <w:spacing w:after="0" w:line="400" w:lineRule="exact"/>
              <w:ind w:firstLine="210" w:firstLineChars="100"/>
              <w:jc w:val="both"/>
              <w:rPr>
                <w:rFonts w:ascii="宋体" w:hAnsi="宋体" w:eastAsia="宋体"/>
                <w:color w:val="auto"/>
                <w:kern w:val="2"/>
                <w:sz w:val="21"/>
                <w:szCs w:val="21"/>
                <w:highlight w:val="none"/>
              </w:rPr>
            </w:pPr>
            <w:r>
              <w:rPr>
                <w:rFonts w:ascii="宋体" w:hAnsi="宋体" w:eastAsia="宋体"/>
                <w:color w:val="auto"/>
                <w:kern w:val="2"/>
                <w:sz w:val="21"/>
                <w:szCs w:val="21"/>
                <w:highlight w:val="none"/>
              </w:rPr>
              <w:t xml:space="preserve">  </w:t>
            </w:r>
            <w:r>
              <w:rPr>
                <w:rFonts w:hint="eastAsia" w:ascii="宋体" w:hAnsi="宋体" w:eastAsia="宋体"/>
                <w:color w:val="auto"/>
                <w:kern w:val="2"/>
                <w:sz w:val="21"/>
                <w:szCs w:val="21"/>
                <w:highlight w:val="none"/>
              </w:rPr>
              <w:t>1  设计是否有可靠的勘察资料作为支撑；</w:t>
            </w:r>
          </w:p>
          <w:p>
            <w:pPr>
              <w:widowControl w:val="0"/>
              <w:adjustRightInd/>
              <w:snapToGrid/>
              <w:spacing w:after="0" w:line="400" w:lineRule="exact"/>
              <w:ind w:firstLine="210" w:firstLineChars="100"/>
              <w:jc w:val="both"/>
              <w:rPr>
                <w:rFonts w:ascii="宋体" w:hAnsi="宋体" w:eastAsia="宋体"/>
                <w:color w:val="auto"/>
                <w:kern w:val="2"/>
                <w:sz w:val="21"/>
                <w:szCs w:val="21"/>
                <w:highlight w:val="none"/>
              </w:rPr>
            </w:pPr>
            <w:r>
              <w:rPr>
                <w:rFonts w:ascii="宋体" w:hAnsi="宋体" w:eastAsia="宋体"/>
                <w:color w:val="auto"/>
                <w:kern w:val="2"/>
                <w:sz w:val="21"/>
                <w:szCs w:val="21"/>
                <w:highlight w:val="none"/>
              </w:rPr>
              <w:t xml:space="preserve">  2</w:t>
            </w:r>
            <w:r>
              <w:rPr>
                <w:rFonts w:hint="eastAsia" w:ascii="宋体" w:hAnsi="宋体" w:eastAsia="宋体"/>
                <w:color w:val="auto"/>
                <w:kern w:val="2"/>
                <w:sz w:val="21"/>
                <w:szCs w:val="21"/>
                <w:highlight w:val="none"/>
              </w:rPr>
              <w:t xml:space="preserve">  桥梁结构基础设计是否依据勘察成果报告，选型是否合理，与既有建（构）筑物关系处置是否得当；</w:t>
            </w:r>
          </w:p>
          <w:p>
            <w:pPr>
              <w:widowControl w:val="0"/>
              <w:adjustRightInd/>
              <w:snapToGrid/>
              <w:spacing w:after="0" w:line="400" w:lineRule="exact"/>
              <w:jc w:val="both"/>
              <w:rPr>
                <w:rFonts w:ascii="宋体" w:hAnsi="宋体" w:eastAsia="宋体"/>
                <w:color w:val="auto"/>
                <w:kern w:val="2"/>
                <w:sz w:val="21"/>
                <w:szCs w:val="21"/>
                <w:highlight w:val="none"/>
              </w:rPr>
            </w:pPr>
            <w:r>
              <w:rPr>
                <w:rFonts w:ascii="宋体" w:hAnsi="宋体" w:eastAsia="宋体"/>
                <w:color w:val="auto"/>
                <w:kern w:val="2"/>
                <w:sz w:val="21"/>
                <w:szCs w:val="21"/>
                <w:highlight w:val="none"/>
              </w:rPr>
              <w:t xml:space="preserve">    </w:t>
            </w:r>
            <w:r>
              <w:rPr>
                <w:rFonts w:hint="eastAsia" w:ascii="宋体" w:hAnsi="宋体" w:eastAsia="宋体"/>
                <w:color w:val="auto"/>
                <w:kern w:val="2"/>
                <w:sz w:val="21"/>
                <w:szCs w:val="21"/>
                <w:highlight w:val="none"/>
              </w:rPr>
              <w:t>3  桥梁结构基础设计是否</w:t>
            </w:r>
            <w:r>
              <w:rPr>
                <w:rFonts w:ascii="宋体" w:hAnsi="宋体" w:eastAsia="宋体"/>
                <w:color w:val="auto"/>
                <w:kern w:val="2"/>
                <w:sz w:val="21"/>
                <w:szCs w:val="21"/>
                <w:highlight w:val="none"/>
              </w:rPr>
              <w:t>满足</w:t>
            </w:r>
            <w:r>
              <w:rPr>
                <w:rFonts w:hint="eastAsia" w:ascii="宋体" w:hAnsi="宋体" w:eastAsia="宋体"/>
                <w:color w:val="auto"/>
                <w:kern w:val="2"/>
                <w:sz w:val="21"/>
                <w:szCs w:val="21"/>
                <w:highlight w:val="none"/>
              </w:rPr>
              <w:t>承载力、变形和稳定性的</w:t>
            </w:r>
            <w:r>
              <w:rPr>
                <w:rFonts w:ascii="宋体" w:hAnsi="宋体" w:eastAsia="宋体"/>
                <w:color w:val="auto"/>
                <w:kern w:val="2"/>
                <w:sz w:val="21"/>
                <w:szCs w:val="21"/>
                <w:highlight w:val="none"/>
              </w:rPr>
              <w:t>要求；</w:t>
            </w:r>
          </w:p>
          <w:p>
            <w:pPr>
              <w:widowControl w:val="0"/>
              <w:adjustRightInd/>
              <w:snapToGrid/>
              <w:spacing w:after="0" w:line="400" w:lineRule="exact"/>
              <w:jc w:val="both"/>
              <w:rPr>
                <w:rFonts w:ascii="宋体" w:hAnsi="宋体" w:eastAsia="宋体"/>
                <w:color w:val="auto"/>
                <w:kern w:val="2"/>
                <w:sz w:val="21"/>
                <w:szCs w:val="21"/>
                <w:highlight w:val="none"/>
              </w:rPr>
            </w:pPr>
            <w:r>
              <w:rPr>
                <w:rFonts w:ascii="宋体" w:hAnsi="宋体" w:eastAsia="宋体"/>
                <w:color w:val="auto"/>
                <w:kern w:val="2"/>
                <w:sz w:val="21"/>
                <w:szCs w:val="21"/>
                <w:highlight w:val="none"/>
              </w:rPr>
              <w:t xml:space="preserve">    4</w:t>
            </w:r>
            <w:r>
              <w:rPr>
                <w:rFonts w:hint="eastAsia" w:ascii="宋体" w:hAnsi="宋体" w:eastAsia="宋体"/>
                <w:color w:val="auto"/>
                <w:kern w:val="2"/>
                <w:sz w:val="21"/>
                <w:szCs w:val="21"/>
                <w:highlight w:val="none"/>
              </w:rPr>
              <w:t xml:space="preserve">  墩、台、桥塔基本形式、主要尺寸、材料选用等是否合理，对地基承载力是否有明确的要求；</w:t>
            </w:r>
          </w:p>
          <w:p>
            <w:pPr>
              <w:widowControl w:val="0"/>
              <w:adjustRightInd/>
              <w:snapToGrid/>
              <w:spacing w:after="0" w:line="400" w:lineRule="exact"/>
              <w:jc w:val="both"/>
              <w:rPr>
                <w:rFonts w:ascii="宋体" w:hAnsi="宋体" w:eastAsia="宋体"/>
                <w:color w:val="auto"/>
                <w:kern w:val="2"/>
                <w:sz w:val="21"/>
                <w:szCs w:val="21"/>
                <w:highlight w:val="none"/>
              </w:rPr>
            </w:pPr>
            <w:r>
              <w:rPr>
                <w:rFonts w:ascii="宋体" w:hAnsi="宋体" w:eastAsia="宋体"/>
                <w:color w:val="auto"/>
                <w:kern w:val="2"/>
                <w:sz w:val="21"/>
                <w:szCs w:val="21"/>
                <w:highlight w:val="none"/>
              </w:rPr>
              <w:t xml:space="preserve">    5</w:t>
            </w:r>
            <w:r>
              <w:rPr>
                <w:rFonts w:hint="eastAsia" w:ascii="宋体" w:hAnsi="宋体" w:eastAsia="宋体"/>
                <w:color w:val="auto"/>
                <w:kern w:val="2"/>
                <w:sz w:val="21"/>
                <w:szCs w:val="21"/>
                <w:highlight w:val="none"/>
              </w:rPr>
              <w:t xml:space="preserve">  是否充分考虑桥梁支座布置的合理性，尤其是弯、坡、斜桥。是否充分考虑桥梁整体稳定性；</w:t>
            </w:r>
          </w:p>
          <w:p>
            <w:pPr>
              <w:widowControl w:val="0"/>
              <w:adjustRightInd/>
              <w:snapToGrid/>
              <w:spacing w:after="0" w:line="400" w:lineRule="exact"/>
              <w:jc w:val="both"/>
              <w:rPr>
                <w:rFonts w:ascii="宋体" w:hAnsi="宋体" w:eastAsia="宋体"/>
                <w:color w:val="auto"/>
                <w:kern w:val="2"/>
                <w:sz w:val="21"/>
                <w:szCs w:val="21"/>
                <w:highlight w:val="none"/>
              </w:rPr>
            </w:pPr>
            <w:r>
              <w:rPr>
                <w:rFonts w:ascii="宋体" w:hAnsi="宋体" w:eastAsia="宋体"/>
                <w:color w:val="auto"/>
                <w:kern w:val="2"/>
                <w:sz w:val="21"/>
                <w:szCs w:val="21"/>
                <w:highlight w:val="none"/>
              </w:rPr>
              <w:t xml:space="preserve">    6</w:t>
            </w:r>
            <w:r>
              <w:rPr>
                <w:rFonts w:hint="eastAsia" w:ascii="宋体" w:hAnsi="宋体" w:eastAsia="宋体"/>
                <w:color w:val="auto"/>
                <w:kern w:val="2"/>
                <w:sz w:val="21"/>
                <w:szCs w:val="21"/>
                <w:highlight w:val="none"/>
              </w:rPr>
              <w:t xml:space="preserve">  基础埋置深度是否符合规范要求；</w:t>
            </w:r>
          </w:p>
          <w:p>
            <w:pPr>
              <w:widowControl w:val="0"/>
              <w:adjustRightInd/>
              <w:snapToGrid/>
              <w:spacing w:after="0" w:line="400" w:lineRule="exact"/>
              <w:jc w:val="both"/>
              <w:rPr>
                <w:rFonts w:ascii="宋体" w:hAnsi="宋体" w:eastAsia="宋体"/>
                <w:color w:val="auto"/>
                <w:kern w:val="2"/>
                <w:sz w:val="21"/>
                <w:szCs w:val="21"/>
                <w:highlight w:val="none"/>
              </w:rPr>
            </w:pPr>
            <w:r>
              <w:rPr>
                <w:rFonts w:ascii="宋体" w:hAnsi="宋体" w:eastAsia="宋体"/>
                <w:color w:val="auto"/>
                <w:kern w:val="2"/>
                <w:sz w:val="21"/>
                <w:szCs w:val="21"/>
                <w:highlight w:val="none"/>
              </w:rPr>
              <w:t xml:space="preserve">    7</w:t>
            </w:r>
            <w:r>
              <w:rPr>
                <w:rFonts w:hint="eastAsia" w:ascii="宋体" w:hAnsi="宋体" w:eastAsia="宋体"/>
                <w:color w:val="auto"/>
                <w:kern w:val="2"/>
                <w:sz w:val="21"/>
                <w:szCs w:val="21"/>
                <w:highlight w:val="none"/>
              </w:rPr>
              <w:t xml:space="preserve">  桩基间距、承台及系梁的主要尺寸是否满足规范要求；</w:t>
            </w:r>
          </w:p>
          <w:p>
            <w:pPr>
              <w:widowControl w:val="0"/>
              <w:adjustRightInd/>
              <w:snapToGrid/>
              <w:spacing w:after="0" w:line="400" w:lineRule="exact"/>
              <w:jc w:val="both"/>
              <w:rPr>
                <w:rFonts w:ascii="宋体" w:hAnsi="宋体" w:eastAsia="宋体"/>
                <w:color w:val="auto"/>
                <w:kern w:val="2"/>
                <w:sz w:val="21"/>
                <w:szCs w:val="21"/>
                <w:highlight w:val="none"/>
              </w:rPr>
            </w:pPr>
            <w:r>
              <w:rPr>
                <w:rFonts w:ascii="宋体" w:hAnsi="宋体" w:eastAsia="宋体"/>
                <w:color w:val="auto"/>
                <w:kern w:val="2"/>
                <w:sz w:val="21"/>
                <w:szCs w:val="21"/>
                <w:highlight w:val="none"/>
              </w:rPr>
              <w:t xml:space="preserve">    8</w:t>
            </w:r>
            <w:r>
              <w:rPr>
                <w:rFonts w:hint="eastAsia" w:ascii="宋体" w:hAnsi="宋体" w:eastAsia="宋体"/>
                <w:color w:val="auto"/>
                <w:kern w:val="2"/>
                <w:sz w:val="21"/>
                <w:szCs w:val="21"/>
                <w:highlight w:val="none"/>
              </w:rPr>
              <w:t xml:space="preserve">  涉河基础是否满足防洪要求并进行冲刷计算；</w:t>
            </w:r>
          </w:p>
          <w:p>
            <w:pPr>
              <w:widowControl w:val="0"/>
              <w:adjustRightInd/>
              <w:snapToGrid/>
              <w:spacing w:after="0" w:line="400" w:lineRule="exact"/>
              <w:jc w:val="both"/>
              <w:rPr>
                <w:rFonts w:ascii="宋体" w:hAnsi="宋体" w:eastAsia="宋体"/>
                <w:color w:val="auto"/>
                <w:kern w:val="2"/>
                <w:sz w:val="21"/>
                <w:szCs w:val="21"/>
                <w:highlight w:val="none"/>
              </w:rPr>
            </w:pPr>
            <w:r>
              <w:rPr>
                <w:rFonts w:ascii="宋体" w:hAnsi="宋体" w:eastAsia="宋体"/>
                <w:color w:val="auto"/>
                <w:kern w:val="2"/>
                <w:sz w:val="21"/>
                <w:szCs w:val="21"/>
                <w:highlight w:val="none"/>
              </w:rPr>
              <w:t xml:space="preserve">    9</w:t>
            </w:r>
            <w:r>
              <w:rPr>
                <w:rFonts w:hint="eastAsia" w:ascii="宋体" w:hAnsi="宋体" w:eastAsia="宋体"/>
                <w:color w:val="auto"/>
                <w:kern w:val="2"/>
                <w:sz w:val="21"/>
                <w:szCs w:val="21"/>
                <w:highlight w:val="none"/>
              </w:rPr>
              <w:t xml:space="preserve">  不良地质现象的处理措施和岸坡防护设计是否合理；</w:t>
            </w:r>
          </w:p>
          <w:p>
            <w:pPr>
              <w:widowControl w:val="0"/>
              <w:adjustRightInd/>
              <w:snapToGrid/>
              <w:spacing w:after="0" w:line="400" w:lineRule="exact"/>
              <w:jc w:val="both"/>
              <w:rPr>
                <w:rFonts w:ascii="宋体" w:hAnsi="宋体" w:eastAsia="宋体"/>
                <w:color w:val="auto"/>
                <w:kern w:val="2"/>
                <w:sz w:val="21"/>
                <w:szCs w:val="21"/>
                <w:highlight w:val="none"/>
              </w:rPr>
            </w:pPr>
            <w:r>
              <w:rPr>
                <w:rFonts w:ascii="宋体" w:hAnsi="宋体" w:eastAsia="宋体"/>
                <w:color w:val="auto"/>
                <w:kern w:val="2"/>
                <w:sz w:val="21"/>
                <w:szCs w:val="21"/>
                <w:highlight w:val="none"/>
              </w:rPr>
              <w:t xml:space="preserve">    10</w:t>
            </w:r>
            <w:r>
              <w:rPr>
                <w:rFonts w:hint="eastAsia" w:ascii="宋体" w:hAnsi="宋体" w:eastAsia="宋体"/>
                <w:color w:val="auto"/>
                <w:kern w:val="2"/>
                <w:sz w:val="21"/>
                <w:szCs w:val="21"/>
                <w:highlight w:val="none"/>
              </w:rPr>
              <w:t xml:space="preserve"> 桥墩防车辆</w:t>
            </w:r>
            <w:r>
              <w:rPr>
                <w:rFonts w:ascii="宋体" w:hAnsi="宋体" w:eastAsia="宋体"/>
                <w:color w:val="auto"/>
                <w:kern w:val="2"/>
                <w:sz w:val="21"/>
                <w:szCs w:val="21"/>
                <w:highlight w:val="none"/>
              </w:rPr>
              <w:t>或</w:t>
            </w:r>
            <w:r>
              <w:rPr>
                <w:rFonts w:hint="eastAsia" w:ascii="宋体" w:hAnsi="宋体" w:eastAsia="宋体"/>
                <w:color w:val="auto"/>
                <w:kern w:val="2"/>
                <w:sz w:val="21"/>
                <w:szCs w:val="21"/>
                <w:highlight w:val="none"/>
              </w:rPr>
              <w:t>船舶撞击措施设置是否有效合理；</w:t>
            </w:r>
          </w:p>
          <w:p>
            <w:pPr>
              <w:widowControl w:val="0"/>
              <w:adjustRightInd/>
              <w:snapToGrid/>
              <w:spacing w:after="0" w:line="400" w:lineRule="exact"/>
              <w:jc w:val="both"/>
              <w:rPr>
                <w:rFonts w:ascii="宋体" w:hAnsi="宋体" w:eastAsia="宋体"/>
                <w:color w:val="auto"/>
                <w:kern w:val="2"/>
                <w:sz w:val="21"/>
                <w:szCs w:val="21"/>
                <w:highlight w:val="none"/>
              </w:rPr>
            </w:pPr>
            <w:r>
              <w:rPr>
                <w:rFonts w:ascii="宋体" w:hAnsi="宋体" w:eastAsia="宋体"/>
                <w:color w:val="auto"/>
                <w:kern w:val="2"/>
                <w:sz w:val="21"/>
                <w:szCs w:val="21"/>
                <w:highlight w:val="none"/>
              </w:rPr>
              <w:t xml:space="preserve">    11 </w:t>
            </w:r>
            <w:r>
              <w:rPr>
                <w:rFonts w:hint="eastAsia" w:ascii="宋体" w:hAnsi="宋体" w:eastAsia="宋体"/>
                <w:color w:val="auto"/>
                <w:kern w:val="2"/>
                <w:sz w:val="21"/>
                <w:szCs w:val="21"/>
                <w:highlight w:val="none"/>
              </w:rPr>
              <w:t>是否计算台后填土及邻近建（构）筑物的附加荷载对基础的影响；</w:t>
            </w:r>
          </w:p>
          <w:p>
            <w:pPr>
              <w:widowControl w:val="0"/>
              <w:adjustRightInd/>
              <w:snapToGrid/>
              <w:spacing w:after="0" w:line="400" w:lineRule="exact"/>
              <w:ind w:firstLine="420"/>
              <w:jc w:val="both"/>
              <w:rPr>
                <w:rFonts w:ascii="宋体" w:hAnsi="宋体" w:eastAsia="宋体"/>
                <w:color w:val="auto"/>
                <w:kern w:val="2"/>
                <w:sz w:val="21"/>
                <w:szCs w:val="21"/>
                <w:highlight w:val="none"/>
              </w:rPr>
            </w:pPr>
            <w:r>
              <w:rPr>
                <w:rFonts w:ascii="宋体" w:hAnsi="宋体" w:eastAsia="宋体"/>
                <w:color w:val="auto"/>
                <w:kern w:val="2"/>
                <w:sz w:val="21"/>
                <w:szCs w:val="21"/>
                <w:highlight w:val="none"/>
              </w:rPr>
              <w:t>12</w:t>
            </w:r>
            <w:r>
              <w:rPr>
                <w:rFonts w:hint="eastAsia" w:ascii="宋体" w:hAnsi="宋体" w:eastAsia="宋体"/>
                <w:color w:val="auto"/>
                <w:kern w:val="2"/>
                <w:sz w:val="21"/>
                <w:szCs w:val="21"/>
                <w:highlight w:val="none"/>
              </w:rPr>
              <w:t xml:space="preserve"> 地基处理方法、基坑支护是否合理；</w:t>
            </w:r>
          </w:p>
          <w:p>
            <w:pPr>
              <w:widowControl w:val="0"/>
              <w:adjustRightInd/>
              <w:snapToGrid/>
              <w:spacing w:after="0" w:line="400" w:lineRule="exact"/>
              <w:ind w:firstLine="420"/>
              <w:jc w:val="both"/>
              <w:rPr>
                <w:rFonts w:ascii="宋体" w:hAnsi="宋体" w:eastAsia="宋体"/>
                <w:color w:val="auto"/>
                <w:kern w:val="2"/>
                <w:sz w:val="21"/>
                <w:szCs w:val="21"/>
                <w:highlight w:val="none"/>
              </w:rPr>
            </w:pPr>
            <w:bookmarkStart w:id="50" w:name="_Hlk133489507"/>
            <w:r>
              <w:rPr>
                <w:rFonts w:hint="eastAsia" w:ascii="宋体" w:hAnsi="宋体" w:eastAsia="宋体"/>
                <w:color w:val="auto"/>
                <w:kern w:val="2"/>
                <w:sz w:val="21"/>
                <w:szCs w:val="21"/>
                <w:highlight w:val="none"/>
              </w:rPr>
              <w:t>1</w:t>
            </w:r>
            <w:r>
              <w:rPr>
                <w:rFonts w:ascii="宋体" w:hAnsi="宋体" w:eastAsia="宋体"/>
                <w:color w:val="auto"/>
                <w:kern w:val="2"/>
                <w:sz w:val="21"/>
                <w:szCs w:val="21"/>
                <w:highlight w:val="none"/>
              </w:rPr>
              <w:t xml:space="preserve">3 </w:t>
            </w:r>
            <w:r>
              <w:rPr>
                <w:rFonts w:hint="eastAsia" w:ascii="宋体" w:hAnsi="宋体" w:eastAsia="宋体"/>
                <w:color w:val="auto"/>
                <w:kern w:val="2"/>
                <w:sz w:val="21"/>
                <w:szCs w:val="21"/>
                <w:highlight w:val="none"/>
              </w:rPr>
              <w:t>路桥衔接处的过渡措施是否合理；</w:t>
            </w:r>
          </w:p>
          <w:p>
            <w:pPr>
              <w:widowControl w:val="0"/>
              <w:adjustRightInd/>
              <w:snapToGrid/>
              <w:spacing w:after="0" w:line="400" w:lineRule="exact"/>
              <w:ind w:firstLine="420"/>
              <w:jc w:val="both"/>
              <w:rPr>
                <w:rFonts w:ascii="宋体" w:hAnsi="宋体" w:eastAsia="宋体"/>
                <w:color w:val="auto"/>
                <w:kern w:val="2"/>
                <w:sz w:val="21"/>
                <w:szCs w:val="21"/>
                <w:highlight w:val="none"/>
              </w:rPr>
            </w:pPr>
            <w:r>
              <w:rPr>
                <w:rFonts w:hint="eastAsia" w:ascii="宋体" w:hAnsi="宋体" w:eastAsia="宋体"/>
                <w:color w:val="auto"/>
                <w:kern w:val="2"/>
                <w:sz w:val="21"/>
                <w:szCs w:val="21"/>
                <w:highlight w:val="none"/>
              </w:rPr>
              <w:t>1</w:t>
            </w:r>
            <w:r>
              <w:rPr>
                <w:rFonts w:ascii="宋体" w:hAnsi="宋体" w:eastAsia="宋体"/>
                <w:color w:val="auto"/>
                <w:kern w:val="2"/>
                <w:sz w:val="21"/>
                <w:szCs w:val="21"/>
                <w:highlight w:val="none"/>
              </w:rPr>
              <w:t xml:space="preserve">4 </w:t>
            </w:r>
            <w:r>
              <w:rPr>
                <w:rFonts w:hint="eastAsia" w:ascii="宋体" w:hAnsi="宋体" w:eastAsia="宋体"/>
                <w:color w:val="auto"/>
                <w:kern w:val="2"/>
                <w:sz w:val="21"/>
                <w:szCs w:val="21"/>
                <w:highlight w:val="none"/>
              </w:rPr>
              <w:t>基础与既有管线的关系处置是否合理。</w:t>
            </w:r>
            <w:bookmarkEnd w:id="5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62" w:hRule="atLeast"/>
        </w:trPr>
        <w:tc>
          <w:tcPr>
            <w:tcW w:w="615" w:type="dxa"/>
            <w:vMerge w:val="restart"/>
            <w:noWrap w:val="0"/>
            <w:tcMar>
              <w:top w:w="13" w:type="dxa"/>
              <w:left w:w="13" w:type="dxa"/>
              <w:bottom w:w="0" w:type="dxa"/>
              <w:right w:w="13" w:type="dxa"/>
            </w:tcMar>
            <w:vAlign w:val="center"/>
          </w:tcPr>
          <w:p>
            <w:pPr>
              <w:widowControl w:val="0"/>
              <w:adjustRightInd/>
              <w:snapToGrid/>
              <w:spacing w:after="0" w:line="400" w:lineRule="exact"/>
              <w:jc w:val="center"/>
              <w:rPr>
                <w:rFonts w:ascii="宋体" w:hAnsi="宋体" w:eastAsia="宋体"/>
                <w:color w:val="auto"/>
                <w:kern w:val="2"/>
                <w:sz w:val="21"/>
                <w:szCs w:val="21"/>
                <w:highlight w:val="none"/>
              </w:rPr>
            </w:pPr>
            <w:r>
              <w:rPr>
                <w:rFonts w:ascii="宋体" w:hAnsi="宋体" w:eastAsia="宋体"/>
                <w:color w:val="auto"/>
                <w:kern w:val="2"/>
                <w:sz w:val="21"/>
                <w:szCs w:val="21"/>
                <w:highlight w:val="none"/>
              </w:rPr>
              <w:t>8</w:t>
            </w:r>
          </w:p>
        </w:tc>
        <w:tc>
          <w:tcPr>
            <w:tcW w:w="711" w:type="dxa"/>
            <w:vMerge w:val="restart"/>
            <w:noWrap w:val="0"/>
            <w:tcMar>
              <w:top w:w="13" w:type="dxa"/>
              <w:left w:w="13" w:type="dxa"/>
              <w:bottom w:w="0" w:type="dxa"/>
              <w:right w:w="13" w:type="dxa"/>
            </w:tcMar>
            <w:vAlign w:val="center"/>
          </w:tcPr>
          <w:p>
            <w:pPr>
              <w:widowControl w:val="0"/>
              <w:adjustRightInd/>
              <w:snapToGrid/>
              <w:spacing w:after="0" w:line="400" w:lineRule="exact"/>
              <w:jc w:val="center"/>
              <w:rPr>
                <w:rFonts w:ascii="宋体" w:hAnsi="宋体" w:eastAsia="宋体"/>
                <w:color w:val="auto"/>
                <w:kern w:val="2"/>
                <w:sz w:val="21"/>
                <w:szCs w:val="21"/>
                <w:highlight w:val="none"/>
              </w:rPr>
            </w:pPr>
            <w:r>
              <w:rPr>
                <w:rFonts w:hint="eastAsia" w:ascii="宋体" w:hAnsi="宋体" w:eastAsia="宋体"/>
                <w:color w:val="auto"/>
                <w:kern w:val="2"/>
                <w:sz w:val="21"/>
                <w:szCs w:val="21"/>
                <w:highlight w:val="none"/>
              </w:rPr>
              <w:t>上部结构</w:t>
            </w:r>
          </w:p>
        </w:tc>
        <w:tc>
          <w:tcPr>
            <w:tcW w:w="1239" w:type="dxa"/>
            <w:gridSpan w:val="2"/>
            <w:noWrap w:val="0"/>
            <w:vAlign w:val="center"/>
          </w:tcPr>
          <w:p>
            <w:pPr>
              <w:widowControl w:val="0"/>
              <w:adjustRightInd/>
              <w:snapToGrid/>
              <w:spacing w:after="0" w:line="400" w:lineRule="exact"/>
              <w:jc w:val="center"/>
              <w:rPr>
                <w:rFonts w:ascii="宋体" w:hAnsi="宋体" w:eastAsia="宋体"/>
                <w:color w:val="auto"/>
                <w:kern w:val="2"/>
                <w:sz w:val="21"/>
                <w:szCs w:val="21"/>
                <w:highlight w:val="none"/>
              </w:rPr>
            </w:pPr>
            <w:r>
              <w:rPr>
                <w:rFonts w:hint="eastAsia" w:ascii="宋体" w:hAnsi="宋体" w:eastAsia="宋体"/>
                <w:color w:val="auto"/>
                <w:kern w:val="2"/>
                <w:sz w:val="21"/>
                <w:szCs w:val="21"/>
                <w:highlight w:val="none"/>
              </w:rPr>
              <w:t>混凝土结构</w:t>
            </w:r>
          </w:p>
        </w:tc>
        <w:tc>
          <w:tcPr>
            <w:tcW w:w="5767" w:type="dxa"/>
            <w:noWrap w:val="0"/>
            <w:tcMar>
              <w:top w:w="13" w:type="dxa"/>
              <w:left w:w="13" w:type="dxa"/>
              <w:bottom w:w="0" w:type="dxa"/>
              <w:right w:w="13" w:type="dxa"/>
            </w:tcMar>
            <w:vAlign w:val="center"/>
          </w:tcPr>
          <w:p>
            <w:pPr>
              <w:widowControl w:val="0"/>
              <w:adjustRightInd/>
              <w:snapToGrid/>
              <w:spacing w:after="0" w:line="400" w:lineRule="exact"/>
              <w:jc w:val="both"/>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 xml:space="preserve">   与本节内容相关的技术规范:《公路钢筋混凝土及预应力混凝土桥涵设计规范》</w:t>
            </w:r>
            <w:r>
              <w:rPr>
                <w:rFonts w:ascii="宋体" w:hAnsi="宋体" w:eastAsia="宋体" w:cs="宋体"/>
                <w:color w:val="auto"/>
                <w:kern w:val="2"/>
                <w:sz w:val="21"/>
                <w:szCs w:val="21"/>
                <w:highlight w:val="none"/>
              </w:rPr>
              <w:t>JTG 3362</w:t>
            </w:r>
            <w:r>
              <w:rPr>
                <w:rFonts w:hint="eastAsia" w:ascii="宋体" w:hAnsi="宋体" w:eastAsia="宋体" w:cs="宋体"/>
                <w:color w:val="auto"/>
                <w:kern w:val="2"/>
                <w:sz w:val="21"/>
                <w:szCs w:val="21"/>
                <w:highlight w:val="none"/>
              </w:rPr>
              <w:t>、《公路斜拉桥设计细则》JTG/T D65-</w:t>
            </w:r>
            <w:r>
              <w:rPr>
                <w:rFonts w:ascii="宋体" w:hAnsi="宋体" w:eastAsia="宋体" w:cs="宋体"/>
                <w:color w:val="auto"/>
                <w:kern w:val="2"/>
                <w:sz w:val="21"/>
                <w:szCs w:val="21"/>
                <w:highlight w:val="none"/>
              </w:rPr>
              <w:t>01</w:t>
            </w:r>
            <w:r>
              <w:rPr>
                <w:rFonts w:hint="eastAsia" w:ascii="宋体" w:hAnsi="宋体" w:eastAsia="宋体" w:cs="宋体"/>
                <w:color w:val="auto"/>
                <w:kern w:val="2"/>
                <w:sz w:val="21"/>
                <w:szCs w:val="21"/>
                <w:highlight w:val="none"/>
              </w:rPr>
              <w:t>、《公路悬索桥设计规范》JTG/T D65-05等。</w:t>
            </w:r>
            <w:r>
              <w:rPr>
                <w:rFonts w:ascii="宋体" w:hAnsi="宋体" w:eastAsia="宋体"/>
                <w:color w:val="auto"/>
                <w:kern w:val="2"/>
                <w:sz w:val="21"/>
                <w:szCs w:val="21"/>
                <w:highlight w:val="none"/>
              </w:rPr>
              <w:t xml:space="preserve">  </w:t>
            </w:r>
          </w:p>
          <w:p>
            <w:pPr>
              <w:widowControl w:val="0"/>
              <w:adjustRightInd/>
              <w:snapToGrid/>
              <w:spacing w:after="0" w:line="400" w:lineRule="exact"/>
              <w:jc w:val="both"/>
              <w:rPr>
                <w:rFonts w:ascii="宋体" w:hAnsi="宋体" w:eastAsia="宋体"/>
                <w:color w:val="auto"/>
                <w:kern w:val="2"/>
                <w:sz w:val="21"/>
                <w:szCs w:val="21"/>
                <w:highlight w:val="none"/>
              </w:rPr>
            </w:pPr>
            <w:r>
              <w:rPr>
                <w:rFonts w:ascii="宋体" w:hAnsi="宋体" w:eastAsia="宋体"/>
                <w:color w:val="auto"/>
                <w:kern w:val="2"/>
                <w:sz w:val="21"/>
                <w:szCs w:val="21"/>
                <w:highlight w:val="none"/>
              </w:rPr>
              <w:t xml:space="preserve">    </w:t>
            </w:r>
            <w:r>
              <w:rPr>
                <w:rFonts w:hint="eastAsia" w:ascii="宋体" w:hAnsi="宋体" w:eastAsia="宋体"/>
                <w:color w:val="auto"/>
                <w:kern w:val="2"/>
                <w:sz w:val="21"/>
                <w:szCs w:val="21"/>
                <w:highlight w:val="none"/>
              </w:rPr>
              <w:t>1  桥梁的结构体系及构造是否结合立交及弯、坡、斜桥的特点进行合理设计；</w:t>
            </w:r>
          </w:p>
          <w:p>
            <w:pPr>
              <w:widowControl w:val="0"/>
              <w:adjustRightInd/>
              <w:snapToGrid/>
              <w:spacing w:after="0" w:line="400" w:lineRule="exact"/>
              <w:jc w:val="both"/>
              <w:rPr>
                <w:rFonts w:ascii="宋体" w:hAnsi="宋体" w:eastAsia="宋体"/>
                <w:color w:val="auto"/>
                <w:kern w:val="2"/>
                <w:sz w:val="21"/>
                <w:szCs w:val="21"/>
                <w:highlight w:val="none"/>
              </w:rPr>
            </w:pPr>
            <w:r>
              <w:rPr>
                <w:rFonts w:ascii="宋体" w:hAnsi="宋体" w:eastAsia="宋体"/>
                <w:color w:val="auto"/>
                <w:kern w:val="2"/>
                <w:sz w:val="21"/>
                <w:szCs w:val="21"/>
                <w:highlight w:val="none"/>
              </w:rPr>
              <w:t xml:space="preserve">    2</w:t>
            </w:r>
            <w:r>
              <w:rPr>
                <w:rFonts w:hint="eastAsia" w:ascii="宋体" w:hAnsi="宋体" w:eastAsia="宋体"/>
                <w:color w:val="auto"/>
                <w:kern w:val="2"/>
                <w:sz w:val="21"/>
                <w:szCs w:val="21"/>
                <w:highlight w:val="none"/>
              </w:rPr>
              <w:t xml:space="preserve">  混凝土强度等级选择、材料性能要求、钢筋的连接技术要求是否合理可行；</w:t>
            </w:r>
          </w:p>
          <w:p>
            <w:pPr>
              <w:widowControl w:val="0"/>
              <w:adjustRightInd/>
              <w:snapToGrid/>
              <w:spacing w:after="0" w:line="400" w:lineRule="exact"/>
              <w:jc w:val="both"/>
              <w:rPr>
                <w:rFonts w:ascii="宋体" w:hAnsi="宋体" w:eastAsia="宋体"/>
                <w:color w:val="auto"/>
                <w:kern w:val="2"/>
                <w:sz w:val="21"/>
                <w:szCs w:val="21"/>
                <w:highlight w:val="none"/>
              </w:rPr>
            </w:pPr>
            <w:r>
              <w:rPr>
                <w:rFonts w:ascii="宋体" w:hAnsi="宋体" w:eastAsia="宋体"/>
                <w:color w:val="auto"/>
                <w:kern w:val="2"/>
                <w:sz w:val="21"/>
                <w:szCs w:val="21"/>
                <w:highlight w:val="none"/>
              </w:rPr>
              <w:t xml:space="preserve">    3</w:t>
            </w:r>
            <w:r>
              <w:rPr>
                <w:rFonts w:hint="eastAsia" w:ascii="宋体" w:hAnsi="宋体" w:eastAsia="宋体"/>
                <w:color w:val="auto"/>
                <w:kern w:val="2"/>
                <w:sz w:val="21"/>
                <w:szCs w:val="21"/>
                <w:highlight w:val="none"/>
              </w:rPr>
              <w:t xml:space="preserve">  主梁截面形式选择、构造设计、梁段划分、横断面的布置是否合理可行；</w:t>
            </w:r>
          </w:p>
          <w:p>
            <w:pPr>
              <w:widowControl w:val="0"/>
              <w:adjustRightInd/>
              <w:snapToGrid/>
              <w:spacing w:after="0" w:line="400" w:lineRule="exact"/>
              <w:jc w:val="both"/>
              <w:rPr>
                <w:rFonts w:ascii="宋体" w:hAnsi="宋体" w:eastAsia="宋体"/>
                <w:color w:val="auto"/>
                <w:kern w:val="2"/>
                <w:sz w:val="21"/>
                <w:szCs w:val="21"/>
                <w:highlight w:val="none"/>
              </w:rPr>
            </w:pPr>
            <w:r>
              <w:rPr>
                <w:rFonts w:ascii="宋体" w:hAnsi="宋体" w:eastAsia="宋体"/>
                <w:color w:val="auto"/>
                <w:kern w:val="2"/>
                <w:sz w:val="21"/>
                <w:szCs w:val="21"/>
                <w:highlight w:val="none"/>
              </w:rPr>
              <w:t xml:space="preserve">    4</w:t>
            </w:r>
            <w:r>
              <w:rPr>
                <w:rFonts w:hint="eastAsia" w:ascii="宋体" w:hAnsi="宋体" w:eastAsia="宋体"/>
                <w:color w:val="auto"/>
                <w:kern w:val="2"/>
                <w:sz w:val="21"/>
                <w:szCs w:val="21"/>
                <w:highlight w:val="none"/>
              </w:rPr>
              <w:t xml:space="preserve">  预应力体系和布置、主要预应力材料和锚固设计与技术要求是否合理可行；</w:t>
            </w:r>
          </w:p>
          <w:p>
            <w:pPr>
              <w:widowControl w:val="0"/>
              <w:adjustRightInd/>
              <w:snapToGrid/>
              <w:spacing w:after="0" w:line="400" w:lineRule="exact"/>
              <w:ind w:right="110" w:rightChars="50"/>
              <w:jc w:val="both"/>
              <w:rPr>
                <w:rFonts w:ascii="宋体" w:hAnsi="宋体" w:eastAsia="宋体"/>
                <w:color w:val="auto"/>
                <w:kern w:val="2"/>
                <w:sz w:val="21"/>
                <w:szCs w:val="21"/>
                <w:highlight w:val="none"/>
              </w:rPr>
            </w:pPr>
            <w:r>
              <w:rPr>
                <w:rFonts w:ascii="宋体" w:hAnsi="宋体" w:eastAsia="宋体"/>
                <w:color w:val="auto"/>
                <w:kern w:val="2"/>
                <w:sz w:val="21"/>
                <w:szCs w:val="21"/>
                <w:highlight w:val="none"/>
              </w:rPr>
              <w:t xml:space="preserve">    </w:t>
            </w:r>
            <w:r>
              <w:rPr>
                <w:rFonts w:hint="eastAsia" w:ascii="宋体" w:hAnsi="宋体" w:eastAsia="宋体"/>
                <w:color w:val="auto"/>
                <w:kern w:val="2"/>
                <w:sz w:val="21"/>
                <w:szCs w:val="21"/>
                <w:highlight w:val="none"/>
              </w:rPr>
              <w:t>5  结构构造尺寸是否安全、可靠；</w:t>
            </w:r>
          </w:p>
          <w:p>
            <w:pPr>
              <w:widowControl w:val="0"/>
              <w:adjustRightInd/>
              <w:snapToGrid/>
              <w:spacing w:after="0" w:line="400" w:lineRule="exact"/>
              <w:ind w:right="110" w:rightChars="50"/>
              <w:jc w:val="both"/>
              <w:rPr>
                <w:rFonts w:ascii="宋体" w:hAnsi="宋体" w:eastAsia="宋体"/>
                <w:color w:val="auto"/>
                <w:kern w:val="2"/>
                <w:sz w:val="21"/>
                <w:szCs w:val="21"/>
                <w:highlight w:val="none"/>
              </w:rPr>
            </w:pPr>
            <w:r>
              <w:rPr>
                <w:rFonts w:ascii="宋体" w:hAnsi="宋体" w:eastAsia="宋体"/>
                <w:color w:val="auto"/>
                <w:kern w:val="2"/>
                <w:sz w:val="21"/>
                <w:szCs w:val="21"/>
                <w:highlight w:val="none"/>
              </w:rPr>
              <w:t xml:space="preserve">    6</w:t>
            </w:r>
            <w:r>
              <w:rPr>
                <w:rFonts w:hint="eastAsia" w:ascii="宋体" w:hAnsi="宋体" w:eastAsia="宋体"/>
                <w:color w:val="auto"/>
                <w:kern w:val="2"/>
                <w:sz w:val="21"/>
                <w:szCs w:val="21"/>
                <w:highlight w:val="none"/>
              </w:rPr>
              <w:t xml:space="preserve">  钢筋、预应力钢筋布置是否合理可行，是否满足抗弯、抗剪、抗主拉应力和最小配筋率的要求。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6" w:hRule="atLeast"/>
        </w:trPr>
        <w:tc>
          <w:tcPr>
            <w:tcW w:w="615" w:type="dxa"/>
            <w:vMerge w:val="continue"/>
            <w:noWrap w:val="0"/>
            <w:tcMar>
              <w:top w:w="13" w:type="dxa"/>
              <w:left w:w="13" w:type="dxa"/>
              <w:bottom w:w="0" w:type="dxa"/>
              <w:right w:w="13" w:type="dxa"/>
            </w:tcMar>
            <w:vAlign w:val="center"/>
          </w:tcPr>
          <w:p>
            <w:pPr>
              <w:widowControl w:val="0"/>
              <w:adjustRightInd/>
              <w:snapToGrid/>
              <w:spacing w:after="0" w:line="400" w:lineRule="exact"/>
              <w:jc w:val="center"/>
              <w:rPr>
                <w:rFonts w:ascii="宋体" w:hAnsi="宋体" w:eastAsia="宋体"/>
                <w:color w:val="auto"/>
                <w:kern w:val="2"/>
                <w:sz w:val="21"/>
                <w:szCs w:val="21"/>
                <w:highlight w:val="none"/>
              </w:rPr>
            </w:pPr>
          </w:p>
        </w:tc>
        <w:tc>
          <w:tcPr>
            <w:tcW w:w="711" w:type="dxa"/>
            <w:vMerge w:val="continue"/>
            <w:noWrap w:val="0"/>
            <w:tcMar>
              <w:top w:w="13" w:type="dxa"/>
              <w:left w:w="13" w:type="dxa"/>
              <w:bottom w:w="0" w:type="dxa"/>
              <w:right w:w="13" w:type="dxa"/>
            </w:tcMar>
            <w:vAlign w:val="center"/>
          </w:tcPr>
          <w:p>
            <w:pPr>
              <w:widowControl w:val="0"/>
              <w:adjustRightInd/>
              <w:snapToGrid/>
              <w:spacing w:after="0" w:line="400" w:lineRule="exact"/>
              <w:jc w:val="center"/>
              <w:rPr>
                <w:rFonts w:ascii="宋体" w:hAnsi="宋体" w:eastAsia="宋体"/>
                <w:color w:val="auto"/>
                <w:kern w:val="2"/>
                <w:sz w:val="21"/>
                <w:szCs w:val="21"/>
                <w:highlight w:val="none"/>
              </w:rPr>
            </w:pPr>
          </w:p>
        </w:tc>
        <w:tc>
          <w:tcPr>
            <w:tcW w:w="1239" w:type="dxa"/>
            <w:gridSpan w:val="2"/>
            <w:noWrap w:val="0"/>
            <w:vAlign w:val="center"/>
          </w:tcPr>
          <w:p>
            <w:pPr>
              <w:widowControl w:val="0"/>
              <w:adjustRightInd/>
              <w:snapToGrid/>
              <w:spacing w:after="0" w:line="400" w:lineRule="exact"/>
              <w:jc w:val="center"/>
              <w:rPr>
                <w:rFonts w:ascii="宋体" w:hAnsi="宋体" w:eastAsia="宋体"/>
                <w:color w:val="auto"/>
                <w:kern w:val="2"/>
                <w:sz w:val="21"/>
                <w:szCs w:val="21"/>
                <w:highlight w:val="none"/>
              </w:rPr>
            </w:pPr>
            <w:r>
              <w:rPr>
                <w:rFonts w:hint="eastAsia" w:ascii="宋体" w:hAnsi="宋体" w:eastAsia="宋体"/>
                <w:color w:val="auto"/>
                <w:kern w:val="2"/>
                <w:sz w:val="21"/>
                <w:szCs w:val="21"/>
                <w:highlight w:val="none"/>
              </w:rPr>
              <w:t>钢结构</w:t>
            </w:r>
          </w:p>
        </w:tc>
        <w:tc>
          <w:tcPr>
            <w:tcW w:w="5767" w:type="dxa"/>
            <w:noWrap w:val="0"/>
            <w:tcMar>
              <w:top w:w="13" w:type="dxa"/>
              <w:left w:w="13" w:type="dxa"/>
              <w:bottom w:w="0" w:type="dxa"/>
              <w:right w:w="13" w:type="dxa"/>
            </w:tcMar>
            <w:vAlign w:val="center"/>
          </w:tcPr>
          <w:p>
            <w:pPr>
              <w:widowControl w:val="0"/>
              <w:adjustRightInd/>
              <w:snapToGrid/>
              <w:spacing w:after="0" w:line="400" w:lineRule="exact"/>
              <w:jc w:val="both"/>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 xml:space="preserve">   与本节内容相关的具体要点参见《重庆市市政钢结构(桥梁)工程初步设计和施工图设计文件审查要点(试行)》（重庆市城乡建设委员会 2016年6月）</w:t>
            </w:r>
            <w:r>
              <w:rPr>
                <w:rFonts w:ascii="宋体" w:hAnsi="宋体" w:eastAsia="宋体"/>
                <w:color w:val="auto"/>
                <w:kern w:val="2"/>
                <w:sz w:val="21"/>
                <w:szCs w:val="21"/>
                <w:highlight w:val="none"/>
              </w:rPr>
              <w:t xml:space="preserve"> </w:t>
            </w:r>
            <w:r>
              <w:rPr>
                <w:rFonts w:hint="eastAsia" w:ascii="宋体" w:hAnsi="宋体" w:eastAsia="宋体"/>
                <w:color w:val="auto"/>
                <w:kern w:val="2"/>
                <w:sz w:val="21"/>
                <w:szCs w:val="21"/>
                <w:highlight w:val="none"/>
              </w:rPr>
              <w:t>、</w:t>
            </w:r>
            <w:r>
              <w:rPr>
                <w:rFonts w:ascii="宋体" w:hAnsi="宋体" w:eastAsia="宋体"/>
                <w:color w:val="auto"/>
                <w:kern w:val="2"/>
                <w:sz w:val="21"/>
                <w:szCs w:val="21"/>
                <w:highlight w:val="none"/>
              </w:rPr>
              <w:t xml:space="preserve"> </w:t>
            </w:r>
            <w:r>
              <w:rPr>
                <w:rFonts w:hint="eastAsia" w:ascii="宋体" w:hAnsi="宋体" w:eastAsia="宋体" w:cs="宋体"/>
                <w:color w:val="auto"/>
                <w:kern w:val="2"/>
                <w:sz w:val="21"/>
                <w:szCs w:val="21"/>
                <w:highlight w:val="none"/>
              </w:rPr>
              <w:t>《公路钢结构桥梁设计规范》 JTG D64”</w:t>
            </w:r>
            <w:r>
              <w:rPr>
                <w:rFonts w:ascii="宋体" w:hAnsi="宋体" w:eastAsia="宋体" w:cs="宋体"/>
                <w:color w:val="auto"/>
                <w:kern w:val="2"/>
                <w:sz w:val="21"/>
                <w:szCs w:val="21"/>
                <w:highlight w:val="none"/>
              </w:rPr>
              <w:t xml:space="preserve">  </w:t>
            </w:r>
          </w:p>
          <w:p>
            <w:pPr>
              <w:widowControl w:val="0"/>
              <w:adjustRightInd/>
              <w:snapToGrid/>
              <w:spacing w:after="0" w:line="400" w:lineRule="exact"/>
              <w:jc w:val="both"/>
              <w:rPr>
                <w:rFonts w:ascii="宋体" w:hAnsi="宋体" w:eastAsia="宋体"/>
                <w:color w:val="auto"/>
                <w:kern w:val="2"/>
                <w:sz w:val="21"/>
                <w:szCs w:val="21"/>
                <w:highlight w:val="none"/>
              </w:rPr>
            </w:pPr>
            <w:r>
              <w:rPr>
                <w:rFonts w:ascii="宋体" w:hAnsi="宋体" w:eastAsia="宋体"/>
                <w:color w:val="auto"/>
                <w:kern w:val="2"/>
                <w:sz w:val="21"/>
                <w:szCs w:val="21"/>
                <w:highlight w:val="none"/>
              </w:rPr>
              <w:t xml:space="preserve">    </w:t>
            </w:r>
            <w:r>
              <w:rPr>
                <w:rFonts w:hint="eastAsia" w:ascii="宋体" w:hAnsi="宋体" w:eastAsia="宋体"/>
                <w:color w:val="auto"/>
                <w:kern w:val="2"/>
                <w:sz w:val="21"/>
                <w:szCs w:val="21"/>
                <w:highlight w:val="none"/>
              </w:rPr>
              <w:t>1  钢材型号选择是否符合使用环境的要求；</w:t>
            </w:r>
          </w:p>
          <w:p>
            <w:pPr>
              <w:widowControl w:val="0"/>
              <w:adjustRightInd/>
              <w:snapToGrid/>
              <w:spacing w:after="0" w:line="400" w:lineRule="exact"/>
              <w:jc w:val="both"/>
              <w:rPr>
                <w:rFonts w:ascii="宋体" w:hAnsi="宋体" w:eastAsia="宋体"/>
                <w:color w:val="auto"/>
                <w:kern w:val="2"/>
                <w:sz w:val="21"/>
                <w:szCs w:val="21"/>
                <w:highlight w:val="none"/>
              </w:rPr>
            </w:pPr>
            <w:r>
              <w:rPr>
                <w:rFonts w:ascii="宋体" w:hAnsi="宋体" w:eastAsia="宋体"/>
                <w:color w:val="auto"/>
                <w:kern w:val="2"/>
                <w:sz w:val="21"/>
                <w:szCs w:val="21"/>
                <w:highlight w:val="none"/>
              </w:rPr>
              <w:t xml:space="preserve">    </w:t>
            </w:r>
            <w:r>
              <w:rPr>
                <w:rFonts w:hint="eastAsia" w:ascii="宋体" w:hAnsi="宋体" w:eastAsia="宋体"/>
                <w:color w:val="auto"/>
                <w:kern w:val="2"/>
                <w:sz w:val="21"/>
                <w:szCs w:val="21"/>
                <w:highlight w:val="none"/>
              </w:rPr>
              <w:t>2  结构或者</w:t>
            </w:r>
            <w:r>
              <w:rPr>
                <w:rFonts w:ascii="宋体" w:hAnsi="宋体" w:eastAsia="宋体"/>
                <w:color w:val="auto"/>
                <w:kern w:val="2"/>
                <w:sz w:val="21"/>
                <w:szCs w:val="21"/>
                <w:highlight w:val="none"/>
              </w:rPr>
              <w:t>构件</w:t>
            </w:r>
            <w:r>
              <w:rPr>
                <w:rFonts w:hint="eastAsia" w:ascii="宋体" w:hAnsi="宋体" w:eastAsia="宋体"/>
                <w:color w:val="auto"/>
                <w:kern w:val="2"/>
                <w:sz w:val="21"/>
                <w:szCs w:val="21"/>
                <w:highlight w:val="none"/>
              </w:rPr>
              <w:t>在制造、运输、安装和使用过程中是否具有足够的强度、刚度、稳定性和耐久性；</w:t>
            </w:r>
          </w:p>
          <w:p>
            <w:pPr>
              <w:widowControl w:val="0"/>
              <w:adjustRightInd/>
              <w:snapToGrid/>
              <w:spacing w:after="0" w:line="400" w:lineRule="exact"/>
              <w:jc w:val="both"/>
              <w:rPr>
                <w:rFonts w:ascii="宋体" w:hAnsi="宋体" w:eastAsia="宋体"/>
                <w:color w:val="auto"/>
                <w:kern w:val="2"/>
                <w:sz w:val="21"/>
                <w:szCs w:val="21"/>
                <w:highlight w:val="none"/>
              </w:rPr>
            </w:pPr>
            <w:r>
              <w:rPr>
                <w:rFonts w:ascii="宋体" w:hAnsi="宋体" w:eastAsia="宋体"/>
                <w:color w:val="auto"/>
                <w:kern w:val="2"/>
                <w:sz w:val="21"/>
                <w:szCs w:val="21"/>
                <w:highlight w:val="none"/>
              </w:rPr>
              <w:t xml:space="preserve">    3</w:t>
            </w:r>
            <w:r>
              <w:rPr>
                <w:rFonts w:hint="eastAsia" w:ascii="宋体" w:hAnsi="宋体" w:eastAsia="宋体"/>
                <w:color w:val="auto"/>
                <w:kern w:val="2"/>
                <w:sz w:val="21"/>
                <w:szCs w:val="21"/>
                <w:highlight w:val="none"/>
              </w:rPr>
              <w:t xml:space="preserve">  钢结构主梁</w:t>
            </w:r>
            <w:r>
              <w:rPr>
                <w:rFonts w:ascii="宋体" w:hAnsi="宋体" w:eastAsia="宋体"/>
                <w:color w:val="auto"/>
                <w:kern w:val="2"/>
                <w:sz w:val="21"/>
                <w:szCs w:val="21"/>
                <w:highlight w:val="none"/>
              </w:rPr>
              <w:t>或构件的</w:t>
            </w:r>
            <w:r>
              <w:rPr>
                <w:rFonts w:hint="eastAsia" w:ascii="宋体" w:hAnsi="宋体" w:eastAsia="宋体"/>
                <w:color w:val="auto"/>
                <w:kern w:val="2"/>
                <w:sz w:val="21"/>
                <w:szCs w:val="21"/>
                <w:highlight w:val="none"/>
              </w:rPr>
              <w:t>断面形式选择、梁段划分以及横断面的布置是否合理，出厂</w:t>
            </w:r>
            <w:r>
              <w:rPr>
                <w:rFonts w:ascii="宋体" w:hAnsi="宋体" w:eastAsia="宋体"/>
                <w:color w:val="auto"/>
                <w:kern w:val="2"/>
                <w:sz w:val="21"/>
                <w:szCs w:val="21"/>
                <w:highlight w:val="none"/>
              </w:rPr>
              <w:t>构件</w:t>
            </w:r>
            <w:r>
              <w:rPr>
                <w:rFonts w:hint="eastAsia" w:ascii="宋体" w:hAnsi="宋体" w:eastAsia="宋体"/>
                <w:color w:val="auto"/>
                <w:kern w:val="2"/>
                <w:sz w:val="21"/>
                <w:szCs w:val="21"/>
                <w:highlight w:val="none"/>
              </w:rPr>
              <w:t>是否满足</w:t>
            </w:r>
            <w:r>
              <w:rPr>
                <w:rFonts w:ascii="宋体" w:hAnsi="宋体" w:eastAsia="宋体"/>
                <w:color w:val="auto"/>
                <w:kern w:val="2"/>
                <w:sz w:val="21"/>
                <w:szCs w:val="21"/>
                <w:highlight w:val="none"/>
              </w:rPr>
              <w:t>运输和安装条件</w:t>
            </w:r>
            <w:r>
              <w:rPr>
                <w:rFonts w:hint="eastAsia" w:ascii="宋体" w:hAnsi="宋体" w:eastAsia="宋体"/>
                <w:color w:val="auto"/>
                <w:kern w:val="2"/>
                <w:sz w:val="21"/>
                <w:szCs w:val="21"/>
                <w:highlight w:val="none"/>
              </w:rPr>
              <w:t>；</w:t>
            </w:r>
          </w:p>
          <w:p>
            <w:pPr>
              <w:widowControl w:val="0"/>
              <w:adjustRightInd/>
              <w:snapToGrid/>
              <w:spacing w:after="0" w:line="400" w:lineRule="exact"/>
              <w:jc w:val="both"/>
              <w:rPr>
                <w:rFonts w:ascii="宋体" w:hAnsi="宋体" w:eastAsia="宋体"/>
                <w:color w:val="auto"/>
                <w:kern w:val="2"/>
                <w:sz w:val="21"/>
                <w:szCs w:val="21"/>
                <w:highlight w:val="none"/>
              </w:rPr>
            </w:pPr>
            <w:r>
              <w:rPr>
                <w:rFonts w:ascii="宋体" w:hAnsi="宋体" w:eastAsia="宋体"/>
                <w:color w:val="auto"/>
                <w:kern w:val="2"/>
                <w:sz w:val="21"/>
                <w:szCs w:val="21"/>
                <w:highlight w:val="none"/>
              </w:rPr>
              <w:t xml:space="preserve">    4</w:t>
            </w:r>
            <w:r>
              <w:rPr>
                <w:rFonts w:hint="eastAsia" w:ascii="宋体" w:hAnsi="宋体" w:eastAsia="宋体"/>
                <w:color w:val="auto"/>
                <w:kern w:val="2"/>
                <w:sz w:val="21"/>
                <w:szCs w:val="21"/>
                <w:highlight w:val="none"/>
              </w:rPr>
              <w:t xml:space="preserve"> 钢结构构造包括整体结构布置、连接细部（如焊接、螺栓连接）是否合理；</w:t>
            </w:r>
          </w:p>
          <w:p>
            <w:pPr>
              <w:widowControl w:val="0"/>
              <w:adjustRightInd/>
              <w:snapToGrid/>
              <w:spacing w:after="0" w:line="400" w:lineRule="exact"/>
              <w:jc w:val="both"/>
              <w:rPr>
                <w:rFonts w:ascii="宋体" w:hAnsi="宋体" w:eastAsia="宋体"/>
                <w:color w:val="auto"/>
                <w:kern w:val="2"/>
                <w:sz w:val="21"/>
                <w:szCs w:val="21"/>
                <w:highlight w:val="none"/>
              </w:rPr>
            </w:pPr>
            <w:r>
              <w:rPr>
                <w:rFonts w:ascii="宋体" w:hAnsi="宋体" w:eastAsia="宋体"/>
                <w:color w:val="auto"/>
                <w:kern w:val="2"/>
                <w:sz w:val="21"/>
                <w:szCs w:val="21"/>
                <w:highlight w:val="none"/>
              </w:rPr>
              <w:t xml:space="preserve">    5</w:t>
            </w:r>
            <w:r>
              <w:rPr>
                <w:rFonts w:hint="eastAsia" w:ascii="宋体" w:hAnsi="宋体" w:eastAsia="宋体"/>
                <w:color w:val="auto"/>
                <w:kern w:val="2"/>
                <w:sz w:val="21"/>
                <w:szCs w:val="21"/>
                <w:highlight w:val="none"/>
              </w:rPr>
              <w:t xml:space="preserve">  钢</w:t>
            </w:r>
            <w:r>
              <w:rPr>
                <w:rFonts w:ascii="宋体" w:hAnsi="宋体" w:eastAsia="宋体"/>
                <w:color w:val="auto"/>
                <w:kern w:val="2"/>
                <w:sz w:val="21"/>
                <w:szCs w:val="21"/>
                <w:highlight w:val="none"/>
              </w:rPr>
              <w:t>结构</w:t>
            </w:r>
            <w:r>
              <w:rPr>
                <w:rFonts w:hint="eastAsia" w:ascii="宋体" w:hAnsi="宋体" w:eastAsia="宋体"/>
                <w:color w:val="auto"/>
                <w:kern w:val="2"/>
                <w:sz w:val="21"/>
                <w:szCs w:val="21"/>
                <w:highlight w:val="none"/>
              </w:rPr>
              <w:t>局部稳定、</w:t>
            </w:r>
            <w:r>
              <w:rPr>
                <w:rFonts w:ascii="宋体" w:hAnsi="宋体" w:eastAsia="宋体"/>
                <w:color w:val="auto"/>
                <w:kern w:val="2"/>
                <w:sz w:val="21"/>
                <w:szCs w:val="21"/>
                <w:highlight w:val="none"/>
              </w:rPr>
              <w:t>疲劳细节设计是否合理</w:t>
            </w:r>
            <w:r>
              <w:rPr>
                <w:rFonts w:hint="eastAsia" w:ascii="宋体" w:hAnsi="宋体" w:eastAsia="宋体"/>
                <w:color w:val="auto"/>
                <w:kern w:val="2"/>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91" w:hRule="atLeast"/>
        </w:trPr>
        <w:tc>
          <w:tcPr>
            <w:tcW w:w="615" w:type="dxa"/>
            <w:vMerge w:val="continue"/>
            <w:noWrap w:val="0"/>
            <w:tcMar>
              <w:top w:w="13" w:type="dxa"/>
              <w:left w:w="13" w:type="dxa"/>
              <w:bottom w:w="0" w:type="dxa"/>
              <w:right w:w="13" w:type="dxa"/>
            </w:tcMar>
            <w:vAlign w:val="center"/>
          </w:tcPr>
          <w:p>
            <w:pPr>
              <w:widowControl w:val="0"/>
              <w:adjustRightInd/>
              <w:snapToGrid/>
              <w:spacing w:after="0" w:line="400" w:lineRule="exact"/>
              <w:jc w:val="center"/>
              <w:rPr>
                <w:rFonts w:ascii="宋体" w:hAnsi="宋体" w:eastAsia="宋体"/>
                <w:color w:val="auto"/>
                <w:kern w:val="2"/>
                <w:sz w:val="21"/>
                <w:szCs w:val="21"/>
                <w:highlight w:val="none"/>
              </w:rPr>
            </w:pPr>
          </w:p>
        </w:tc>
        <w:tc>
          <w:tcPr>
            <w:tcW w:w="711" w:type="dxa"/>
            <w:vMerge w:val="continue"/>
            <w:noWrap w:val="0"/>
            <w:tcMar>
              <w:top w:w="13" w:type="dxa"/>
              <w:left w:w="13" w:type="dxa"/>
              <w:bottom w:w="0" w:type="dxa"/>
              <w:right w:w="13" w:type="dxa"/>
            </w:tcMar>
            <w:vAlign w:val="center"/>
          </w:tcPr>
          <w:p>
            <w:pPr>
              <w:widowControl w:val="0"/>
              <w:adjustRightInd/>
              <w:snapToGrid/>
              <w:spacing w:after="0" w:line="400" w:lineRule="exact"/>
              <w:jc w:val="center"/>
              <w:rPr>
                <w:rFonts w:ascii="宋体" w:hAnsi="宋体" w:eastAsia="宋体"/>
                <w:color w:val="auto"/>
                <w:kern w:val="2"/>
                <w:sz w:val="21"/>
                <w:szCs w:val="21"/>
                <w:highlight w:val="none"/>
              </w:rPr>
            </w:pPr>
          </w:p>
        </w:tc>
        <w:tc>
          <w:tcPr>
            <w:tcW w:w="1239" w:type="dxa"/>
            <w:gridSpan w:val="2"/>
            <w:noWrap w:val="0"/>
            <w:vAlign w:val="center"/>
          </w:tcPr>
          <w:p>
            <w:pPr>
              <w:widowControl w:val="0"/>
              <w:adjustRightInd/>
              <w:snapToGrid/>
              <w:spacing w:after="0" w:line="400" w:lineRule="exact"/>
              <w:jc w:val="center"/>
              <w:rPr>
                <w:rFonts w:ascii="宋体" w:hAnsi="宋体" w:eastAsia="宋体"/>
                <w:color w:val="auto"/>
                <w:kern w:val="2"/>
                <w:sz w:val="21"/>
                <w:szCs w:val="21"/>
                <w:highlight w:val="none"/>
              </w:rPr>
            </w:pPr>
            <w:r>
              <w:rPr>
                <w:rFonts w:hint="eastAsia" w:ascii="宋体" w:hAnsi="宋体" w:eastAsia="宋体"/>
                <w:color w:val="auto"/>
                <w:kern w:val="2"/>
                <w:sz w:val="21"/>
                <w:szCs w:val="21"/>
                <w:highlight w:val="none"/>
              </w:rPr>
              <w:t>缆索系统</w:t>
            </w:r>
          </w:p>
        </w:tc>
        <w:tc>
          <w:tcPr>
            <w:tcW w:w="5767" w:type="dxa"/>
            <w:noWrap w:val="0"/>
            <w:tcMar>
              <w:top w:w="13" w:type="dxa"/>
              <w:left w:w="13" w:type="dxa"/>
              <w:bottom w:w="0" w:type="dxa"/>
              <w:right w:w="13" w:type="dxa"/>
            </w:tcMar>
            <w:vAlign w:val="center"/>
          </w:tcPr>
          <w:p>
            <w:pPr>
              <w:widowControl w:val="0"/>
              <w:adjustRightInd/>
              <w:snapToGrid/>
              <w:spacing w:after="0" w:line="400" w:lineRule="exact"/>
              <w:jc w:val="both"/>
              <w:rPr>
                <w:rFonts w:ascii="宋体" w:hAnsi="宋体" w:eastAsia="宋体"/>
                <w:color w:val="auto"/>
                <w:kern w:val="2"/>
                <w:sz w:val="21"/>
                <w:szCs w:val="21"/>
                <w:highlight w:val="none"/>
              </w:rPr>
            </w:pPr>
            <w:r>
              <w:rPr>
                <w:rFonts w:ascii="宋体" w:hAnsi="宋体" w:eastAsia="宋体"/>
                <w:color w:val="auto"/>
                <w:kern w:val="2"/>
                <w:sz w:val="21"/>
                <w:szCs w:val="21"/>
                <w:highlight w:val="none"/>
              </w:rPr>
              <w:t xml:space="preserve">    </w:t>
            </w:r>
            <w:r>
              <w:rPr>
                <w:rFonts w:hint="eastAsia" w:ascii="宋体" w:hAnsi="宋体" w:eastAsia="宋体"/>
                <w:color w:val="auto"/>
                <w:kern w:val="2"/>
                <w:sz w:val="21"/>
                <w:szCs w:val="21"/>
                <w:highlight w:val="none"/>
              </w:rPr>
              <w:t>1  重要的结构、构件、部位(如斜拉索、主缆、吊杆、系杆、锚箱、索鞍、临时锚固等)是否合理、可行。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8" w:hRule="atLeast"/>
        </w:trPr>
        <w:tc>
          <w:tcPr>
            <w:tcW w:w="615" w:type="dxa"/>
            <w:vMerge w:val="restart"/>
            <w:noWrap w:val="0"/>
            <w:tcMar>
              <w:top w:w="13" w:type="dxa"/>
              <w:left w:w="13" w:type="dxa"/>
              <w:bottom w:w="0" w:type="dxa"/>
              <w:right w:w="13" w:type="dxa"/>
            </w:tcMar>
            <w:vAlign w:val="center"/>
          </w:tcPr>
          <w:p>
            <w:pPr>
              <w:widowControl w:val="0"/>
              <w:adjustRightInd/>
              <w:snapToGrid/>
              <w:spacing w:after="0" w:line="400" w:lineRule="exact"/>
              <w:jc w:val="center"/>
              <w:rPr>
                <w:rFonts w:ascii="宋体" w:hAnsi="宋体" w:eastAsia="宋体"/>
                <w:color w:val="auto"/>
                <w:kern w:val="2"/>
                <w:sz w:val="21"/>
                <w:szCs w:val="21"/>
                <w:highlight w:val="none"/>
              </w:rPr>
            </w:pPr>
            <w:r>
              <w:rPr>
                <w:rFonts w:ascii="宋体" w:hAnsi="宋体" w:eastAsia="宋体"/>
                <w:color w:val="auto"/>
                <w:kern w:val="2"/>
                <w:sz w:val="21"/>
                <w:szCs w:val="21"/>
                <w:highlight w:val="none"/>
              </w:rPr>
              <w:t>9</w:t>
            </w:r>
          </w:p>
        </w:tc>
        <w:tc>
          <w:tcPr>
            <w:tcW w:w="711" w:type="dxa"/>
            <w:vMerge w:val="restart"/>
            <w:noWrap w:val="0"/>
            <w:tcMar>
              <w:top w:w="13" w:type="dxa"/>
              <w:left w:w="13" w:type="dxa"/>
              <w:bottom w:w="0" w:type="dxa"/>
              <w:right w:w="13" w:type="dxa"/>
            </w:tcMar>
            <w:vAlign w:val="center"/>
          </w:tcPr>
          <w:p>
            <w:pPr>
              <w:widowControl w:val="0"/>
              <w:adjustRightInd/>
              <w:snapToGrid/>
              <w:spacing w:after="0" w:line="400" w:lineRule="exact"/>
              <w:jc w:val="center"/>
              <w:rPr>
                <w:rFonts w:ascii="宋体" w:hAnsi="宋体" w:eastAsia="宋体"/>
                <w:color w:val="auto"/>
                <w:kern w:val="2"/>
                <w:sz w:val="21"/>
                <w:szCs w:val="21"/>
                <w:highlight w:val="none"/>
              </w:rPr>
            </w:pPr>
            <w:r>
              <w:rPr>
                <w:rFonts w:hint="eastAsia" w:ascii="宋体" w:hAnsi="宋体" w:eastAsia="宋体"/>
                <w:color w:val="auto"/>
                <w:kern w:val="2"/>
                <w:sz w:val="21"/>
                <w:szCs w:val="21"/>
                <w:highlight w:val="none"/>
              </w:rPr>
              <w:t>桥面系、</w:t>
            </w:r>
          </w:p>
          <w:p>
            <w:pPr>
              <w:widowControl w:val="0"/>
              <w:adjustRightInd/>
              <w:snapToGrid/>
              <w:spacing w:after="0" w:line="400" w:lineRule="exact"/>
              <w:jc w:val="center"/>
              <w:rPr>
                <w:rFonts w:ascii="宋体" w:hAnsi="宋体" w:eastAsia="宋体"/>
                <w:color w:val="auto"/>
                <w:kern w:val="2"/>
                <w:sz w:val="21"/>
                <w:szCs w:val="21"/>
                <w:highlight w:val="none"/>
              </w:rPr>
            </w:pPr>
            <w:r>
              <w:rPr>
                <w:rFonts w:hint="eastAsia" w:ascii="宋体" w:hAnsi="宋体" w:eastAsia="宋体"/>
                <w:color w:val="auto"/>
                <w:kern w:val="2"/>
                <w:sz w:val="21"/>
                <w:szCs w:val="21"/>
                <w:highlight w:val="none"/>
              </w:rPr>
              <w:t>附属工程</w:t>
            </w:r>
          </w:p>
          <w:p>
            <w:pPr>
              <w:widowControl w:val="0"/>
              <w:adjustRightInd/>
              <w:snapToGrid/>
              <w:spacing w:after="0" w:line="400" w:lineRule="exact"/>
              <w:jc w:val="center"/>
              <w:rPr>
                <w:rFonts w:ascii="宋体" w:hAnsi="宋体" w:eastAsia="宋体"/>
                <w:color w:val="auto"/>
                <w:kern w:val="2"/>
                <w:sz w:val="21"/>
                <w:szCs w:val="21"/>
                <w:highlight w:val="none"/>
              </w:rPr>
            </w:pPr>
            <w:r>
              <w:rPr>
                <w:rFonts w:hint="eastAsia" w:ascii="宋体" w:hAnsi="宋体" w:eastAsia="宋体"/>
                <w:color w:val="auto"/>
                <w:kern w:val="2"/>
                <w:sz w:val="21"/>
                <w:szCs w:val="21"/>
                <w:highlight w:val="none"/>
              </w:rPr>
              <w:t>及检修系统</w:t>
            </w:r>
          </w:p>
        </w:tc>
        <w:tc>
          <w:tcPr>
            <w:tcW w:w="1239" w:type="dxa"/>
            <w:gridSpan w:val="2"/>
            <w:noWrap w:val="0"/>
            <w:vAlign w:val="center"/>
          </w:tcPr>
          <w:p>
            <w:pPr>
              <w:widowControl w:val="0"/>
              <w:adjustRightInd/>
              <w:snapToGrid/>
              <w:spacing w:after="0" w:line="400" w:lineRule="exact"/>
              <w:jc w:val="center"/>
              <w:rPr>
                <w:rFonts w:ascii="宋体" w:hAnsi="宋体" w:eastAsia="宋体"/>
                <w:color w:val="auto"/>
                <w:kern w:val="2"/>
                <w:sz w:val="21"/>
                <w:szCs w:val="21"/>
                <w:highlight w:val="none"/>
              </w:rPr>
            </w:pPr>
            <w:r>
              <w:rPr>
                <w:rFonts w:hint="eastAsia" w:ascii="宋体" w:hAnsi="宋体" w:eastAsia="宋体"/>
                <w:color w:val="auto"/>
                <w:kern w:val="2"/>
                <w:sz w:val="21"/>
                <w:szCs w:val="21"/>
                <w:highlight w:val="none"/>
              </w:rPr>
              <w:t>桥面系附属设施</w:t>
            </w:r>
          </w:p>
        </w:tc>
        <w:tc>
          <w:tcPr>
            <w:tcW w:w="5767" w:type="dxa"/>
            <w:noWrap w:val="0"/>
            <w:tcMar>
              <w:top w:w="13" w:type="dxa"/>
              <w:left w:w="13" w:type="dxa"/>
              <w:bottom w:w="0" w:type="dxa"/>
              <w:right w:w="13" w:type="dxa"/>
            </w:tcMar>
            <w:vAlign w:val="center"/>
          </w:tcPr>
          <w:p>
            <w:pPr>
              <w:widowControl w:val="0"/>
              <w:adjustRightInd/>
              <w:snapToGrid/>
              <w:spacing w:after="0" w:line="400" w:lineRule="exact"/>
              <w:jc w:val="both"/>
              <w:rPr>
                <w:rFonts w:ascii="宋体" w:hAnsi="宋体" w:eastAsia="宋体"/>
                <w:color w:val="auto"/>
                <w:kern w:val="2"/>
                <w:sz w:val="21"/>
                <w:szCs w:val="21"/>
                <w:highlight w:val="none"/>
              </w:rPr>
            </w:pPr>
            <w:r>
              <w:rPr>
                <w:rFonts w:hint="eastAsia" w:ascii="宋体" w:hAnsi="宋体" w:eastAsia="宋体" w:cs="宋体"/>
                <w:color w:val="auto"/>
                <w:kern w:val="2"/>
                <w:sz w:val="21"/>
                <w:szCs w:val="21"/>
                <w:highlight w:val="none"/>
              </w:rPr>
              <w:t xml:space="preserve">    与本节内容相关的技术规范:《城市桥梁设计规范》CJJ 11、《公路斜拉桥设计细则》JTG/T D65-</w:t>
            </w:r>
            <w:r>
              <w:rPr>
                <w:rFonts w:ascii="宋体" w:hAnsi="宋体" w:eastAsia="宋体" w:cs="宋体"/>
                <w:color w:val="auto"/>
                <w:kern w:val="2"/>
                <w:sz w:val="21"/>
                <w:szCs w:val="21"/>
                <w:highlight w:val="none"/>
              </w:rPr>
              <w:t>01</w:t>
            </w:r>
            <w:r>
              <w:rPr>
                <w:rFonts w:hint="eastAsia" w:ascii="宋体" w:hAnsi="宋体" w:eastAsia="宋体" w:cs="宋体"/>
                <w:color w:val="auto"/>
                <w:kern w:val="2"/>
                <w:sz w:val="21"/>
                <w:szCs w:val="21"/>
                <w:highlight w:val="none"/>
              </w:rPr>
              <w:t>、《公路悬索桥设计规范》JTG/T D65-05、《公路</w:t>
            </w:r>
            <w:r>
              <w:rPr>
                <w:rFonts w:ascii="宋体" w:hAnsi="宋体" w:eastAsia="宋体" w:cs="宋体"/>
                <w:color w:val="auto"/>
                <w:kern w:val="2"/>
                <w:sz w:val="21"/>
                <w:szCs w:val="21"/>
                <w:highlight w:val="none"/>
              </w:rPr>
              <w:t>交通安全设施设计规范》</w:t>
            </w:r>
            <w:r>
              <w:rPr>
                <w:rFonts w:hint="eastAsia" w:ascii="宋体" w:hAnsi="宋体" w:eastAsia="宋体" w:cs="宋体"/>
                <w:color w:val="auto"/>
                <w:kern w:val="2"/>
                <w:sz w:val="21"/>
                <w:szCs w:val="21"/>
                <w:highlight w:val="none"/>
              </w:rPr>
              <w:t>JTG</w:t>
            </w:r>
            <w:r>
              <w:rPr>
                <w:rFonts w:ascii="宋体" w:hAnsi="宋体" w:eastAsia="宋体" w:cs="宋体"/>
                <w:color w:val="auto"/>
                <w:kern w:val="2"/>
                <w:sz w:val="21"/>
                <w:szCs w:val="21"/>
                <w:highlight w:val="none"/>
              </w:rPr>
              <w:t xml:space="preserve"> D81</w:t>
            </w:r>
            <w:r>
              <w:rPr>
                <w:rFonts w:hint="eastAsia" w:ascii="宋体" w:hAnsi="宋体" w:eastAsia="宋体" w:cs="宋体"/>
                <w:color w:val="auto"/>
                <w:kern w:val="2"/>
                <w:sz w:val="21"/>
                <w:szCs w:val="21"/>
                <w:highlight w:val="none"/>
              </w:rPr>
              <w:t>等。</w:t>
            </w:r>
          </w:p>
          <w:p>
            <w:pPr>
              <w:widowControl w:val="0"/>
              <w:adjustRightInd/>
              <w:snapToGrid/>
              <w:spacing w:after="0" w:line="400" w:lineRule="exact"/>
              <w:ind w:firstLine="210" w:firstLineChars="100"/>
              <w:jc w:val="both"/>
              <w:rPr>
                <w:rFonts w:ascii="宋体" w:hAnsi="宋体" w:eastAsia="宋体"/>
                <w:color w:val="auto"/>
                <w:kern w:val="2"/>
                <w:sz w:val="21"/>
                <w:szCs w:val="21"/>
                <w:highlight w:val="none"/>
              </w:rPr>
            </w:pPr>
            <w:r>
              <w:rPr>
                <w:rFonts w:ascii="宋体" w:hAnsi="宋体" w:eastAsia="宋体"/>
                <w:color w:val="auto"/>
                <w:kern w:val="2"/>
                <w:sz w:val="21"/>
                <w:szCs w:val="21"/>
                <w:highlight w:val="none"/>
              </w:rPr>
              <w:t xml:space="preserve">  </w:t>
            </w:r>
            <w:r>
              <w:rPr>
                <w:rFonts w:hint="eastAsia" w:ascii="宋体" w:hAnsi="宋体" w:eastAsia="宋体"/>
                <w:color w:val="auto"/>
                <w:kern w:val="2"/>
                <w:sz w:val="21"/>
                <w:szCs w:val="21"/>
                <w:highlight w:val="none"/>
              </w:rPr>
              <w:t>1  桥面铺装方案及防水措施是否得当；</w:t>
            </w:r>
          </w:p>
          <w:p>
            <w:pPr>
              <w:widowControl w:val="0"/>
              <w:adjustRightInd/>
              <w:snapToGrid/>
              <w:spacing w:after="0" w:line="400" w:lineRule="exact"/>
              <w:jc w:val="both"/>
              <w:rPr>
                <w:rFonts w:ascii="宋体" w:hAnsi="宋体" w:eastAsia="宋体"/>
                <w:color w:val="auto"/>
                <w:kern w:val="2"/>
                <w:sz w:val="21"/>
                <w:szCs w:val="21"/>
                <w:highlight w:val="none"/>
              </w:rPr>
            </w:pPr>
            <w:r>
              <w:rPr>
                <w:rFonts w:ascii="宋体" w:hAnsi="宋体" w:eastAsia="宋体"/>
                <w:color w:val="auto"/>
                <w:kern w:val="2"/>
                <w:sz w:val="21"/>
                <w:szCs w:val="21"/>
                <w:highlight w:val="none"/>
              </w:rPr>
              <w:t xml:space="preserve">    2</w:t>
            </w:r>
            <w:r>
              <w:rPr>
                <w:rFonts w:hint="eastAsia" w:ascii="宋体" w:hAnsi="宋体" w:eastAsia="宋体"/>
                <w:color w:val="auto"/>
                <w:kern w:val="2"/>
                <w:sz w:val="21"/>
                <w:szCs w:val="21"/>
                <w:highlight w:val="none"/>
              </w:rPr>
              <w:t xml:space="preserve">  桥面伸缩缝的规格是否与结构体系及其位移量相匹配；</w:t>
            </w:r>
          </w:p>
          <w:p>
            <w:pPr>
              <w:widowControl w:val="0"/>
              <w:adjustRightInd/>
              <w:snapToGrid/>
              <w:spacing w:after="0" w:line="400" w:lineRule="exact"/>
              <w:jc w:val="both"/>
              <w:rPr>
                <w:rFonts w:ascii="宋体" w:hAnsi="宋体" w:eastAsia="宋体"/>
                <w:color w:val="auto"/>
                <w:kern w:val="2"/>
                <w:sz w:val="21"/>
                <w:szCs w:val="21"/>
                <w:highlight w:val="none"/>
              </w:rPr>
            </w:pPr>
            <w:r>
              <w:rPr>
                <w:rFonts w:ascii="宋体" w:hAnsi="宋体" w:eastAsia="宋体"/>
                <w:color w:val="auto"/>
                <w:kern w:val="2"/>
                <w:sz w:val="21"/>
                <w:szCs w:val="21"/>
                <w:highlight w:val="none"/>
              </w:rPr>
              <w:t xml:space="preserve">    </w:t>
            </w:r>
            <w:r>
              <w:rPr>
                <w:rFonts w:hint="eastAsia" w:ascii="宋体" w:hAnsi="宋体" w:eastAsia="宋体"/>
                <w:color w:val="auto"/>
                <w:kern w:val="2"/>
                <w:sz w:val="21"/>
                <w:szCs w:val="21"/>
                <w:highlight w:val="none"/>
              </w:rPr>
              <w:t>3  支座、各种约束及限位装置的布置是否</w:t>
            </w:r>
            <w:r>
              <w:rPr>
                <w:rFonts w:ascii="宋体" w:hAnsi="宋体" w:eastAsia="宋体"/>
                <w:color w:val="auto"/>
                <w:kern w:val="2"/>
                <w:sz w:val="21"/>
                <w:szCs w:val="21"/>
                <w:highlight w:val="none"/>
              </w:rPr>
              <w:t>合理；</w:t>
            </w:r>
          </w:p>
          <w:p>
            <w:pPr>
              <w:widowControl w:val="0"/>
              <w:adjustRightInd/>
              <w:snapToGrid/>
              <w:spacing w:after="0" w:line="400" w:lineRule="exact"/>
              <w:jc w:val="both"/>
              <w:rPr>
                <w:rFonts w:ascii="宋体" w:hAnsi="宋体" w:eastAsia="宋体"/>
                <w:color w:val="auto"/>
                <w:kern w:val="2"/>
                <w:sz w:val="21"/>
                <w:szCs w:val="21"/>
                <w:highlight w:val="none"/>
              </w:rPr>
            </w:pPr>
            <w:r>
              <w:rPr>
                <w:rFonts w:ascii="宋体" w:hAnsi="宋体" w:eastAsia="宋体"/>
                <w:color w:val="auto"/>
                <w:kern w:val="2"/>
                <w:sz w:val="21"/>
                <w:szCs w:val="21"/>
                <w:highlight w:val="none"/>
              </w:rPr>
              <w:t xml:space="preserve">    4</w:t>
            </w:r>
            <w:r>
              <w:rPr>
                <w:rFonts w:hint="eastAsia" w:ascii="宋体" w:hAnsi="宋体" w:eastAsia="宋体"/>
                <w:color w:val="auto"/>
                <w:kern w:val="2"/>
                <w:sz w:val="21"/>
                <w:szCs w:val="21"/>
                <w:highlight w:val="none"/>
              </w:rPr>
              <w:t xml:space="preserve">  人行道栏杆高度及栅栏尺寸是否</w:t>
            </w:r>
            <w:r>
              <w:rPr>
                <w:rFonts w:ascii="宋体" w:hAnsi="宋体" w:eastAsia="宋体"/>
                <w:color w:val="auto"/>
                <w:kern w:val="2"/>
                <w:sz w:val="21"/>
                <w:szCs w:val="21"/>
                <w:highlight w:val="none"/>
              </w:rPr>
              <w:t>满足</w:t>
            </w:r>
            <w:r>
              <w:rPr>
                <w:rFonts w:hint="eastAsia" w:ascii="宋体" w:hAnsi="宋体" w:eastAsia="宋体"/>
                <w:color w:val="auto"/>
                <w:kern w:val="2"/>
                <w:sz w:val="21"/>
                <w:szCs w:val="21"/>
                <w:highlight w:val="none"/>
              </w:rPr>
              <w:t>安全性需要、结构强度和刚度是否满足规范要求；</w:t>
            </w:r>
          </w:p>
          <w:p>
            <w:pPr>
              <w:widowControl w:val="0"/>
              <w:adjustRightInd/>
              <w:snapToGrid/>
              <w:spacing w:after="0" w:line="400" w:lineRule="exact"/>
              <w:jc w:val="both"/>
              <w:rPr>
                <w:rFonts w:ascii="宋体" w:hAnsi="宋体" w:eastAsia="宋体"/>
                <w:color w:val="auto"/>
                <w:kern w:val="2"/>
                <w:sz w:val="21"/>
                <w:szCs w:val="21"/>
                <w:highlight w:val="none"/>
              </w:rPr>
            </w:pPr>
            <w:r>
              <w:rPr>
                <w:rFonts w:ascii="宋体" w:hAnsi="宋体" w:eastAsia="宋体"/>
                <w:color w:val="auto"/>
                <w:kern w:val="2"/>
                <w:sz w:val="21"/>
                <w:szCs w:val="21"/>
                <w:highlight w:val="none"/>
              </w:rPr>
              <w:t xml:space="preserve">    5</w:t>
            </w:r>
            <w:r>
              <w:rPr>
                <w:rFonts w:hint="eastAsia" w:ascii="宋体" w:hAnsi="宋体" w:eastAsia="宋体"/>
                <w:color w:val="auto"/>
                <w:kern w:val="2"/>
                <w:sz w:val="21"/>
                <w:szCs w:val="21"/>
                <w:highlight w:val="none"/>
              </w:rPr>
              <w:t xml:space="preserve">  护栏防护等级</w:t>
            </w:r>
            <w:r>
              <w:rPr>
                <w:rFonts w:ascii="宋体" w:hAnsi="宋体" w:eastAsia="宋体"/>
                <w:color w:val="auto"/>
                <w:kern w:val="2"/>
                <w:sz w:val="21"/>
                <w:szCs w:val="21"/>
                <w:highlight w:val="none"/>
              </w:rPr>
              <w:t>的选取</w:t>
            </w:r>
            <w:r>
              <w:rPr>
                <w:rFonts w:hint="eastAsia" w:ascii="宋体" w:hAnsi="宋体" w:eastAsia="宋体"/>
                <w:color w:val="auto"/>
                <w:kern w:val="2"/>
                <w:sz w:val="21"/>
                <w:szCs w:val="21"/>
                <w:highlight w:val="none"/>
              </w:rPr>
              <w:t>是否符合规范要求，</w:t>
            </w:r>
            <w:r>
              <w:rPr>
                <w:rFonts w:ascii="宋体" w:hAnsi="宋体" w:eastAsia="宋体"/>
                <w:color w:val="auto"/>
                <w:kern w:val="2"/>
                <w:sz w:val="21"/>
                <w:szCs w:val="21"/>
                <w:highlight w:val="none"/>
              </w:rPr>
              <w:t>护栏与桥面的连接是否</w:t>
            </w:r>
            <w:r>
              <w:rPr>
                <w:rFonts w:hint="eastAsia" w:ascii="宋体" w:hAnsi="宋体" w:eastAsia="宋体"/>
                <w:color w:val="auto"/>
                <w:kern w:val="2"/>
                <w:sz w:val="21"/>
                <w:szCs w:val="21"/>
                <w:highlight w:val="none"/>
              </w:rPr>
              <w:t>可靠；</w:t>
            </w:r>
          </w:p>
          <w:p>
            <w:pPr>
              <w:widowControl w:val="0"/>
              <w:adjustRightInd/>
              <w:snapToGrid/>
              <w:spacing w:after="0" w:line="400" w:lineRule="exact"/>
              <w:jc w:val="both"/>
              <w:rPr>
                <w:rFonts w:ascii="宋体" w:hAnsi="宋体" w:eastAsia="宋体"/>
                <w:color w:val="auto"/>
                <w:kern w:val="2"/>
                <w:sz w:val="21"/>
                <w:szCs w:val="21"/>
                <w:highlight w:val="none"/>
              </w:rPr>
            </w:pPr>
            <w:r>
              <w:rPr>
                <w:rFonts w:ascii="黑体" w:hAnsi="黑体" w:eastAsia="黑体"/>
                <w:bCs/>
                <w:color w:val="auto"/>
                <w:kern w:val="2"/>
                <w:sz w:val="21"/>
                <w:szCs w:val="21"/>
                <w:highlight w:val="none"/>
              </w:rPr>
              <w:t xml:space="preserve">    </w:t>
            </w:r>
            <w:r>
              <w:rPr>
                <w:rFonts w:ascii="宋体" w:hAnsi="宋体" w:eastAsia="宋体"/>
                <w:color w:val="auto"/>
                <w:kern w:val="2"/>
                <w:sz w:val="21"/>
                <w:szCs w:val="21"/>
                <w:highlight w:val="none"/>
              </w:rPr>
              <w:t>6</w:t>
            </w:r>
            <w:r>
              <w:rPr>
                <w:rFonts w:hint="eastAsia" w:ascii="宋体" w:hAnsi="宋体" w:eastAsia="宋体"/>
                <w:color w:val="auto"/>
                <w:kern w:val="2"/>
                <w:sz w:val="21"/>
                <w:szCs w:val="21"/>
                <w:highlight w:val="none"/>
              </w:rPr>
              <w:t xml:space="preserve">  桥面排水系统设计是否满足规范和项目环境影响评价批复要求；</w:t>
            </w:r>
          </w:p>
          <w:p>
            <w:pPr>
              <w:widowControl w:val="0"/>
              <w:adjustRightInd/>
              <w:snapToGrid/>
              <w:spacing w:after="0" w:line="400" w:lineRule="exact"/>
              <w:jc w:val="both"/>
              <w:rPr>
                <w:rFonts w:ascii="宋体" w:hAnsi="宋体" w:eastAsia="宋体"/>
                <w:color w:val="auto"/>
                <w:kern w:val="2"/>
                <w:sz w:val="21"/>
                <w:szCs w:val="21"/>
                <w:highlight w:val="none"/>
              </w:rPr>
            </w:pPr>
            <w:r>
              <w:rPr>
                <w:rFonts w:ascii="宋体" w:hAnsi="宋体" w:eastAsia="宋体"/>
                <w:color w:val="auto"/>
                <w:kern w:val="2"/>
                <w:sz w:val="21"/>
                <w:szCs w:val="21"/>
                <w:highlight w:val="none"/>
              </w:rPr>
              <w:t xml:space="preserve">    7  </w:t>
            </w:r>
            <w:r>
              <w:rPr>
                <w:rFonts w:hint="eastAsia" w:ascii="宋体" w:hAnsi="宋体" w:eastAsia="宋体"/>
                <w:color w:val="auto"/>
                <w:kern w:val="2"/>
                <w:sz w:val="21"/>
                <w:szCs w:val="21"/>
                <w:highlight w:val="none"/>
              </w:rPr>
              <w:t>桥梁</w:t>
            </w:r>
            <w:r>
              <w:rPr>
                <w:rFonts w:ascii="宋体" w:hAnsi="宋体" w:eastAsia="宋体"/>
                <w:color w:val="auto"/>
                <w:kern w:val="2"/>
                <w:sz w:val="21"/>
                <w:szCs w:val="21"/>
                <w:highlight w:val="none"/>
              </w:rPr>
              <w:t>照明灯</w:t>
            </w:r>
            <w:r>
              <w:rPr>
                <w:rFonts w:hint="eastAsia" w:ascii="宋体" w:hAnsi="宋体" w:eastAsia="宋体"/>
                <w:color w:val="auto"/>
                <w:kern w:val="2"/>
                <w:sz w:val="21"/>
                <w:szCs w:val="21"/>
                <w:highlight w:val="none"/>
              </w:rPr>
              <w:t>杆（或灯具）及</w:t>
            </w:r>
            <w:r>
              <w:rPr>
                <w:rFonts w:ascii="宋体" w:hAnsi="宋体" w:eastAsia="宋体"/>
                <w:color w:val="auto"/>
                <w:kern w:val="2"/>
                <w:sz w:val="21"/>
                <w:szCs w:val="21"/>
                <w:highlight w:val="none"/>
              </w:rPr>
              <w:t>管线</w:t>
            </w:r>
            <w:r>
              <w:rPr>
                <w:rFonts w:hint="eastAsia" w:ascii="宋体" w:hAnsi="宋体" w:eastAsia="宋体"/>
                <w:color w:val="auto"/>
                <w:kern w:val="2"/>
                <w:sz w:val="21"/>
                <w:szCs w:val="21"/>
                <w:highlight w:val="none"/>
              </w:rPr>
              <w:t>敷设的预留或连接构造</w:t>
            </w:r>
            <w:r>
              <w:rPr>
                <w:rFonts w:ascii="宋体" w:hAnsi="宋体" w:eastAsia="宋体"/>
                <w:color w:val="auto"/>
                <w:kern w:val="2"/>
                <w:sz w:val="21"/>
                <w:szCs w:val="21"/>
                <w:highlight w:val="none"/>
              </w:rPr>
              <w:t>措施是否</w:t>
            </w:r>
            <w:r>
              <w:rPr>
                <w:rFonts w:hint="eastAsia" w:ascii="宋体" w:hAnsi="宋体" w:eastAsia="宋体"/>
                <w:color w:val="auto"/>
                <w:kern w:val="2"/>
                <w:sz w:val="21"/>
                <w:szCs w:val="21"/>
                <w:highlight w:val="none"/>
              </w:rPr>
              <w:t>合理</w:t>
            </w:r>
            <w:r>
              <w:rPr>
                <w:rFonts w:ascii="宋体" w:hAnsi="宋体" w:eastAsia="宋体"/>
                <w:color w:val="auto"/>
                <w:kern w:val="2"/>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6" w:hRule="atLeast"/>
        </w:trPr>
        <w:tc>
          <w:tcPr>
            <w:tcW w:w="615" w:type="dxa"/>
            <w:vMerge w:val="continue"/>
            <w:noWrap w:val="0"/>
            <w:tcMar>
              <w:top w:w="13" w:type="dxa"/>
              <w:left w:w="13" w:type="dxa"/>
              <w:bottom w:w="0" w:type="dxa"/>
              <w:right w:w="13" w:type="dxa"/>
            </w:tcMar>
            <w:vAlign w:val="center"/>
          </w:tcPr>
          <w:p>
            <w:pPr>
              <w:widowControl w:val="0"/>
              <w:adjustRightInd/>
              <w:snapToGrid/>
              <w:spacing w:after="0" w:line="400" w:lineRule="exact"/>
              <w:jc w:val="center"/>
              <w:rPr>
                <w:rFonts w:ascii="宋体" w:hAnsi="宋体" w:eastAsia="宋体"/>
                <w:color w:val="auto"/>
                <w:kern w:val="2"/>
                <w:sz w:val="21"/>
                <w:szCs w:val="21"/>
                <w:highlight w:val="none"/>
              </w:rPr>
            </w:pPr>
          </w:p>
        </w:tc>
        <w:tc>
          <w:tcPr>
            <w:tcW w:w="711" w:type="dxa"/>
            <w:vMerge w:val="continue"/>
            <w:noWrap w:val="0"/>
            <w:tcMar>
              <w:top w:w="13" w:type="dxa"/>
              <w:left w:w="13" w:type="dxa"/>
              <w:bottom w:w="0" w:type="dxa"/>
              <w:right w:w="13" w:type="dxa"/>
            </w:tcMar>
            <w:vAlign w:val="center"/>
          </w:tcPr>
          <w:p>
            <w:pPr>
              <w:widowControl w:val="0"/>
              <w:adjustRightInd/>
              <w:snapToGrid/>
              <w:spacing w:after="0" w:line="400" w:lineRule="exact"/>
              <w:jc w:val="center"/>
              <w:rPr>
                <w:rFonts w:ascii="宋体" w:hAnsi="宋体" w:eastAsia="宋体"/>
                <w:color w:val="auto"/>
                <w:kern w:val="2"/>
                <w:sz w:val="21"/>
                <w:szCs w:val="21"/>
                <w:highlight w:val="none"/>
              </w:rPr>
            </w:pPr>
          </w:p>
        </w:tc>
        <w:tc>
          <w:tcPr>
            <w:tcW w:w="1239" w:type="dxa"/>
            <w:gridSpan w:val="2"/>
            <w:noWrap w:val="0"/>
            <w:vAlign w:val="center"/>
          </w:tcPr>
          <w:p>
            <w:pPr>
              <w:widowControl w:val="0"/>
              <w:adjustRightInd/>
              <w:snapToGrid/>
              <w:spacing w:after="0" w:line="400" w:lineRule="exact"/>
              <w:jc w:val="center"/>
              <w:rPr>
                <w:rFonts w:ascii="宋体" w:hAnsi="宋体" w:eastAsia="宋体"/>
                <w:color w:val="auto"/>
                <w:kern w:val="2"/>
                <w:sz w:val="21"/>
                <w:szCs w:val="21"/>
                <w:highlight w:val="none"/>
              </w:rPr>
            </w:pPr>
            <w:r>
              <w:rPr>
                <w:rFonts w:hint="eastAsia" w:ascii="宋体" w:hAnsi="宋体" w:eastAsia="宋体"/>
                <w:color w:val="auto"/>
                <w:kern w:val="2"/>
                <w:sz w:val="21"/>
                <w:szCs w:val="21"/>
                <w:highlight w:val="none"/>
              </w:rPr>
              <w:t>桥涵标以及防雷系统</w:t>
            </w:r>
          </w:p>
        </w:tc>
        <w:tc>
          <w:tcPr>
            <w:tcW w:w="5767" w:type="dxa"/>
            <w:noWrap w:val="0"/>
            <w:tcMar>
              <w:top w:w="13" w:type="dxa"/>
              <w:left w:w="13" w:type="dxa"/>
              <w:bottom w:w="0" w:type="dxa"/>
              <w:right w:w="13" w:type="dxa"/>
            </w:tcMar>
            <w:vAlign w:val="center"/>
          </w:tcPr>
          <w:p>
            <w:pPr>
              <w:widowControl w:val="0"/>
              <w:adjustRightInd/>
              <w:snapToGrid/>
              <w:spacing w:after="0" w:line="400" w:lineRule="exact"/>
              <w:jc w:val="both"/>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 xml:space="preserve">  </w:t>
            </w:r>
            <w:r>
              <w:rPr>
                <w:rFonts w:ascii="宋体" w:hAnsi="宋体" w:eastAsia="宋体" w:cs="宋体"/>
                <w:color w:val="auto"/>
                <w:kern w:val="2"/>
                <w:sz w:val="21"/>
                <w:szCs w:val="21"/>
                <w:highlight w:val="none"/>
              </w:rPr>
              <w:t xml:space="preserve"> </w:t>
            </w:r>
            <w:r>
              <w:rPr>
                <w:rFonts w:hint="eastAsia" w:ascii="宋体" w:hAnsi="宋体" w:eastAsia="宋体" w:cs="宋体"/>
                <w:color w:val="auto"/>
                <w:kern w:val="2"/>
                <w:sz w:val="21"/>
                <w:szCs w:val="21"/>
                <w:highlight w:val="none"/>
              </w:rPr>
              <w:t>与本节内容相关的技术规范:《城市桥梁设计规范》CJJ 11、《公路斜拉桥设计细则》JTG/T D65-</w:t>
            </w:r>
            <w:r>
              <w:rPr>
                <w:rFonts w:ascii="宋体" w:hAnsi="宋体" w:eastAsia="宋体" w:cs="宋体"/>
                <w:color w:val="auto"/>
                <w:kern w:val="2"/>
                <w:sz w:val="21"/>
                <w:szCs w:val="21"/>
                <w:highlight w:val="none"/>
              </w:rPr>
              <w:t>01</w:t>
            </w:r>
            <w:r>
              <w:rPr>
                <w:rFonts w:hint="eastAsia" w:ascii="宋体" w:hAnsi="宋体" w:eastAsia="宋体" w:cs="宋体"/>
                <w:color w:val="auto"/>
                <w:kern w:val="2"/>
                <w:sz w:val="21"/>
                <w:szCs w:val="21"/>
                <w:highlight w:val="none"/>
              </w:rPr>
              <w:t>、《公路悬索桥设计规范》JTG/T D65-05、《桥梁防雷技术规范》GB/T31067等。</w:t>
            </w:r>
            <w:r>
              <w:rPr>
                <w:rFonts w:ascii="宋体" w:hAnsi="宋体" w:eastAsia="宋体" w:cs="宋体"/>
                <w:color w:val="auto"/>
                <w:kern w:val="2"/>
                <w:sz w:val="21"/>
                <w:szCs w:val="21"/>
                <w:highlight w:val="none"/>
              </w:rPr>
              <w:t xml:space="preserve">  </w:t>
            </w:r>
          </w:p>
          <w:p>
            <w:pPr>
              <w:widowControl w:val="0"/>
              <w:adjustRightInd/>
              <w:snapToGrid/>
              <w:spacing w:after="0" w:line="400" w:lineRule="exact"/>
              <w:jc w:val="both"/>
              <w:rPr>
                <w:rFonts w:ascii="宋体" w:hAnsi="宋体" w:eastAsia="宋体" w:cs="宋体"/>
                <w:color w:val="auto"/>
                <w:kern w:val="2"/>
                <w:sz w:val="21"/>
                <w:szCs w:val="21"/>
                <w:highlight w:val="none"/>
              </w:rPr>
            </w:pPr>
            <w:r>
              <w:rPr>
                <w:rFonts w:ascii="宋体" w:hAnsi="宋体" w:eastAsia="宋体" w:cs="宋体"/>
                <w:color w:val="auto"/>
                <w:kern w:val="2"/>
                <w:sz w:val="21"/>
                <w:szCs w:val="21"/>
                <w:highlight w:val="none"/>
              </w:rPr>
              <w:t xml:space="preserve">    1</w:t>
            </w:r>
            <w:r>
              <w:rPr>
                <w:rFonts w:hint="eastAsia" w:ascii="宋体" w:hAnsi="宋体" w:eastAsia="宋体" w:cs="宋体"/>
                <w:color w:val="auto"/>
                <w:kern w:val="2"/>
                <w:sz w:val="21"/>
                <w:szCs w:val="21"/>
                <w:highlight w:val="none"/>
              </w:rPr>
              <w:t xml:space="preserve">  跨越通航河道的桥梁，桥涵标系统是否进行了专项设计；</w:t>
            </w:r>
          </w:p>
          <w:p>
            <w:pPr>
              <w:widowControl w:val="0"/>
              <w:adjustRightInd/>
              <w:snapToGrid/>
              <w:spacing w:after="0" w:line="400" w:lineRule="exact"/>
              <w:jc w:val="both"/>
              <w:rPr>
                <w:rFonts w:ascii="宋体" w:hAnsi="宋体" w:eastAsia="宋体"/>
                <w:color w:val="auto"/>
                <w:kern w:val="2"/>
                <w:sz w:val="21"/>
                <w:szCs w:val="21"/>
                <w:highlight w:val="none"/>
              </w:rPr>
            </w:pPr>
            <w:r>
              <w:rPr>
                <w:rFonts w:ascii="宋体" w:hAnsi="宋体" w:eastAsia="宋体" w:cs="宋体"/>
                <w:color w:val="auto"/>
                <w:kern w:val="2"/>
                <w:sz w:val="21"/>
                <w:szCs w:val="21"/>
                <w:highlight w:val="none"/>
              </w:rPr>
              <w:t xml:space="preserve">    2</w:t>
            </w:r>
            <w:r>
              <w:rPr>
                <w:rFonts w:hint="eastAsia" w:ascii="宋体" w:hAnsi="宋体" w:eastAsia="宋体" w:cs="宋体"/>
                <w:color w:val="auto"/>
                <w:kern w:val="2"/>
                <w:sz w:val="21"/>
                <w:szCs w:val="21"/>
                <w:highlight w:val="none"/>
              </w:rPr>
              <w:t xml:space="preserve">  高耸桥梁结构是否按照要求设计防雷系统。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9" w:hRule="atLeast"/>
        </w:trPr>
        <w:tc>
          <w:tcPr>
            <w:tcW w:w="615" w:type="dxa"/>
            <w:vMerge w:val="continue"/>
            <w:noWrap w:val="0"/>
            <w:tcMar>
              <w:top w:w="13" w:type="dxa"/>
              <w:left w:w="13" w:type="dxa"/>
              <w:bottom w:w="0" w:type="dxa"/>
              <w:right w:w="13" w:type="dxa"/>
            </w:tcMar>
            <w:vAlign w:val="center"/>
          </w:tcPr>
          <w:p>
            <w:pPr>
              <w:widowControl w:val="0"/>
              <w:adjustRightInd/>
              <w:snapToGrid/>
              <w:spacing w:after="0" w:line="400" w:lineRule="exact"/>
              <w:jc w:val="center"/>
              <w:rPr>
                <w:rFonts w:ascii="宋体" w:hAnsi="宋体" w:eastAsia="宋体"/>
                <w:color w:val="auto"/>
                <w:kern w:val="2"/>
                <w:sz w:val="21"/>
                <w:szCs w:val="21"/>
                <w:highlight w:val="none"/>
              </w:rPr>
            </w:pPr>
          </w:p>
        </w:tc>
        <w:tc>
          <w:tcPr>
            <w:tcW w:w="711" w:type="dxa"/>
            <w:vMerge w:val="continue"/>
            <w:noWrap w:val="0"/>
            <w:tcMar>
              <w:top w:w="13" w:type="dxa"/>
              <w:left w:w="13" w:type="dxa"/>
              <w:bottom w:w="0" w:type="dxa"/>
              <w:right w:w="13" w:type="dxa"/>
            </w:tcMar>
            <w:vAlign w:val="center"/>
          </w:tcPr>
          <w:p>
            <w:pPr>
              <w:widowControl w:val="0"/>
              <w:adjustRightInd/>
              <w:snapToGrid/>
              <w:spacing w:after="0" w:line="400" w:lineRule="exact"/>
              <w:jc w:val="center"/>
              <w:rPr>
                <w:rFonts w:ascii="宋体" w:hAnsi="宋体" w:eastAsia="宋体"/>
                <w:color w:val="auto"/>
                <w:kern w:val="2"/>
                <w:sz w:val="21"/>
                <w:szCs w:val="21"/>
                <w:highlight w:val="none"/>
              </w:rPr>
            </w:pPr>
          </w:p>
        </w:tc>
        <w:tc>
          <w:tcPr>
            <w:tcW w:w="1239" w:type="dxa"/>
            <w:gridSpan w:val="2"/>
            <w:noWrap w:val="0"/>
            <w:vAlign w:val="center"/>
          </w:tcPr>
          <w:p>
            <w:pPr>
              <w:widowControl w:val="0"/>
              <w:adjustRightInd/>
              <w:snapToGrid/>
              <w:spacing w:after="0" w:line="400" w:lineRule="exact"/>
              <w:jc w:val="center"/>
              <w:rPr>
                <w:rFonts w:ascii="宋体" w:hAnsi="宋体" w:eastAsia="宋体"/>
                <w:color w:val="auto"/>
                <w:kern w:val="2"/>
                <w:sz w:val="21"/>
                <w:szCs w:val="21"/>
                <w:highlight w:val="none"/>
              </w:rPr>
            </w:pPr>
            <w:r>
              <w:rPr>
                <w:rFonts w:hint="eastAsia" w:ascii="宋体" w:hAnsi="宋体" w:eastAsia="宋体"/>
                <w:color w:val="auto"/>
                <w:kern w:val="2"/>
                <w:sz w:val="21"/>
                <w:szCs w:val="21"/>
                <w:highlight w:val="none"/>
              </w:rPr>
              <w:t xml:space="preserve">桥梁检修 </w:t>
            </w:r>
          </w:p>
          <w:p>
            <w:pPr>
              <w:widowControl w:val="0"/>
              <w:adjustRightInd/>
              <w:snapToGrid/>
              <w:spacing w:after="0" w:line="400" w:lineRule="exact"/>
              <w:jc w:val="center"/>
              <w:rPr>
                <w:rFonts w:ascii="宋体" w:hAnsi="宋体" w:eastAsia="宋体"/>
                <w:color w:val="auto"/>
                <w:kern w:val="2"/>
                <w:sz w:val="21"/>
                <w:szCs w:val="21"/>
                <w:highlight w:val="none"/>
              </w:rPr>
            </w:pPr>
            <w:r>
              <w:rPr>
                <w:rFonts w:hint="eastAsia" w:ascii="宋体" w:hAnsi="宋体" w:eastAsia="宋体"/>
                <w:color w:val="auto"/>
                <w:kern w:val="2"/>
                <w:sz w:val="21"/>
                <w:szCs w:val="21"/>
                <w:highlight w:val="none"/>
              </w:rPr>
              <w:t>系统</w:t>
            </w:r>
          </w:p>
        </w:tc>
        <w:tc>
          <w:tcPr>
            <w:tcW w:w="5767" w:type="dxa"/>
            <w:noWrap w:val="0"/>
            <w:tcMar>
              <w:top w:w="13" w:type="dxa"/>
              <w:left w:w="13" w:type="dxa"/>
              <w:bottom w:w="0" w:type="dxa"/>
              <w:right w:w="13" w:type="dxa"/>
            </w:tcMar>
            <w:vAlign w:val="center"/>
          </w:tcPr>
          <w:p>
            <w:pPr>
              <w:widowControl w:val="0"/>
              <w:adjustRightInd/>
              <w:snapToGrid/>
              <w:spacing w:after="0" w:line="400" w:lineRule="exact"/>
              <w:jc w:val="both"/>
              <w:rPr>
                <w:rFonts w:ascii="宋体" w:hAnsi="宋体" w:eastAsia="宋体"/>
                <w:b/>
                <w:color w:val="auto"/>
                <w:kern w:val="2"/>
                <w:sz w:val="21"/>
                <w:szCs w:val="21"/>
                <w:highlight w:val="none"/>
              </w:rPr>
            </w:pPr>
            <w:r>
              <w:rPr>
                <w:rFonts w:hint="eastAsia" w:ascii="宋体" w:hAnsi="宋体" w:eastAsia="宋体" w:cs="宋体"/>
                <w:color w:val="auto"/>
                <w:kern w:val="2"/>
                <w:sz w:val="21"/>
                <w:szCs w:val="21"/>
                <w:highlight w:val="none"/>
              </w:rPr>
              <w:t xml:space="preserve">  </w:t>
            </w:r>
            <w:r>
              <w:rPr>
                <w:rFonts w:ascii="宋体" w:hAnsi="宋体" w:eastAsia="宋体" w:cs="宋体"/>
                <w:color w:val="auto"/>
                <w:kern w:val="2"/>
                <w:sz w:val="21"/>
                <w:szCs w:val="21"/>
                <w:highlight w:val="none"/>
              </w:rPr>
              <w:t xml:space="preserve">  </w:t>
            </w:r>
            <w:r>
              <w:rPr>
                <w:rFonts w:hint="eastAsia" w:ascii="宋体" w:hAnsi="宋体" w:eastAsia="宋体" w:cs="宋体"/>
                <w:color w:val="auto"/>
                <w:kern w:val="2"/>
                <w:sz w:val="21"/>
                <w:szCs w:val="21"/>
                <w:highlight w:val="none"/>
              </w:rPr>
              <w:t>与本节内容相关的技术规范:《公路桥涵设计通用规范》JTG D60、《公路悬索桥设计规范》JTG/T D65-05等。</w:t>
            </w:r>
            <w:r>
              <w:rPr>
                <w:rFonts w:ascii="宋体" w:hAnsi="宋体" w:eastAsia="宋体"/>
                <w:b/>
                <w:color w:val="auto"/>
                <w:kern w:val="2"/>
                <w:sz w:val="21"/>
                <w:szCs w:val="21"/>
                <w:highlight w:val="none"/>
              </w:rPr>
              <w:t xml:space="preserve">     </w:t>
            </w:r>
          </w:p>
          <w:p>
            <w:pPr>
              <w:widowControl w:val="0"/>
              <w:adjustRightInd/>
              <w:snapToGrid/>
              <w:spacing w:after="0" w:line="400" w:lineRule="exact"/>
              <w:jc w:val="both"/>
              <w:rPr>
                <w:rFonts w:ascii="宋体" w:hAnsi="宋体" w:eastAsia="宋体"/>
                <w:color w:val="auto"/>
                <w:kern w:val="2"/>
                <w:sz w:val="21"/>
                <w:szCs w:val="21"/>
                <w:highlight w:val="none"/>
              </w:rPr>
            </w:pPr>
            <w:r>
              <w:rPr>
                <w:rFonts w:ascii="宋体" w:hAnsi="宋体" w:eastAsia="宋体"/>
                <w:color w:val="auto"/>
                <w:kern w:val="2"/>
                <w:sz w:val="21"/>
                <w:szCs w:val="21"/>
                <w:highlight w:val="none"/>
              </w:rPr>
              <w:t xml:space="preserve">    1</w:t>
            </w:r>
            <w:r>
              <w:rPr>
                <w:rFonts w:hint="eastAsia" w:ascii="宋体" w:hAnsi="宋体" w:eastAsia="宋体"/>
                <w:color w:val="auto"/>
                <w:kern w:val="2"/>
                <w:sz w:val="21"/>
                <w:szCs w:val="21"/>
                <w:highlight w:val="none"/>
              </w:rPr>
              <w:t xml:space="preserve">  对桥梁的养护管理是否满足有关规范和规定提出了明确的要求，其设施设置是否合理；</w:t>
            </w:r>
          </w:p>
          <w:p>
            <w:pPr>
              <w:widowControl w:val="0"/>
              <w:adjustRightInd/>
              <w:snapToGrid/>
              <w:spacing w:after="0" w:line="400" w:lineRule="exact"/>
              <w:ind w:firstLine="210" w:firstLineChars="100"/>
              <w:jc w:val="both"/>
              <w:rPr>
                <w:rFonts w:ascii="宋体" w:hAnsi="宋体" w:eastAsia="宋体"/>
                <w:color w:val="auto"/>
                <w:kern w:val="2"/>
                <w:sz w:val="21"/>
                <w:szCs w:val="21"/>
                <w:highlight w:val="none"/>
              </w:rPr>
            </w:pPr>
            <w:r>
              <w:rPr>
                <w:rFonts w:ascii="宋体" w:hAnsi="宋体" w:eastAsia="宋体"/>
                <w:color w:val="auto"/>
                <w:kern w:val="2"/>
                <w:sz w:val="21"/>
                <w:szCs w:val="21"/>
                <w:highlight w:val="none"/>
              </w:rPr>
              <w:t xml:space="preserve">  2</w:t>
            </w:r>
            <w:r>
              <w:rPr>
                <w:rFonts w:hint="eastAsia" w:ascii="宋体" w:hAnsi="宋体" w:eastAsia="宋体"/>
                <w:color w:val="auto"/>
                <w:kern w:val="2"/>
                <w:sz w:val="21"/>
                <w:szCs w:val="21"/>
                <w:highlight w:val="none"/>
              </w:rPr>
              <w:t xml:space="preserve">  桥梁结构各个</w:t>
            </w:r>
            <w:r>
              <w:rPr>
                <w:rFonts w:ascii="宋体" w:hAnsi="宋体" w:eastAsia="宋体"/>
                <w:color w:val="auto"/>
                <w:kern w:val="2"/>
                <w:sz w:val="21"/>
                <w:szCs w:val="21"/>
                <w:highlight w:val="none"/>
              </w:rPr>
              <w:t>部位</w:t>
            </w:r>
            <w:r>
              <w:rPr>
                <w:rFonts w:hint="eastAsia" w:ascii="宋体" w:hAnsi="宋体" w:eastAsia="宋体"/>
                <w:color w:val="auto"/>
                <w:kern w:val="2"/>
                <w:sz w:val="21"/>
                <w:szCs w:val="21"/>
                <w:highlight w:val="none"/>
              </w:rPr>
              <w:t>是否</w:t>
            </w:r>
            <w:r>
              <w:rPr>
                <w:rFonts w:ascii="宋体" w:hAnsi="宋体" w:eastAsia="宋体"/>
                <w:color w:val="auto"/>
                <w:kern w:val="2"/>
                <w:sz w:val="21"/>
                <w:szCs w:val="21"/>
                <w:highlight w:val="none"/>
              </w:rPr>
              <w:t>可以</w:t>
            </w:r>
            <w:r>
              <w:rPr>
                <w:rFonts w:hint="eastAsia" w:ascii="宋体" w:hAnsi="宋体" w:eastAsia="宋体"/>
                <w:color w:val="auto"/>
                <w:kern w:val="2"/>
                <w:sz w:val="21"/>
                <w:szCs w:val="21"/>
                <w:highlight w:val="none"/>
              </w:rPr>
              <w:t>做到可</w:t>
            </w:r>
            <w:r>
              <w:rPr>
                <w:rFonts w:ascii="宋体" w:hAnsi="宋体" w:eastAsia="宋体"/>
                <w:color w:val="auto"/>
                <w:kern w:val="2"/>
                <w:sz w:val="21"/>
                <w:szCs w:val="21"/>
                <w:highlight w:val="none"/>
              </w:rPr>
              <w:t>到达、</w:t>
            </w:r>
            <w:r>
              <w:rPr>
                <w:rFonts w:hint="eastAsia" w:ascii="宋体" w:hAnsi="宋体" w:eastAsia="宋体"/>
                <w:color w:val="auto"/>
                <w:kern w:val="2"/>
                <w:sz w:val="21"/>
                <w:szCs w:val="21"/>
                <w:highlight w:val="none"/>
              </w:rPr>
              <w:t>可检查、可维护。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4" w:hRule="atLeast"/>
        </w:trPr>
        <w:tc>
          <w:tcPr>
            <w:tcW w:w="615" w:type="dxa"/>
            <w:noWrap w:val="0"/>
            <w:tcMar>
              <w:top w:w="13" w:type="dxa"/>
              <w:left w:w="13" w:type="dxa"/>
              <w:bottom w:w="0" w:type="dxa"/>
              <w:right w:w="13" w:type="dxa"/>
            </w:tcMar>
            <w:vAlign w:val="center"/>
          </w:tcPr>
          <w:p>
            <w:pPr>
              <w:widowControl w:val="0"/>
              <w:adjustRightInd/>
              <w:snapToGrid/>
              <w:spacing w:after="0" w:line="400" w:lineRule="exact"/>
              <w:jc w:val="center"/>
              <w:rPr>
                <w:rFonts w:ascii="宋体" w:hAnsi="宋体" w:eastAsia="宋体"/>
                <w:color w:val="auto"/>
                <w:kern w:val="2"/>
                <w:sz w:val="21"/>
                <w:szCs w:val="21"/>
                <w:highlight w:val="none"/>
              </w:rPr>
            </w:pPr>
            <w:r>
              <w:rPr>
                <w:rFonts w:hint="eastAsia" w:ascii="宋体" w:hAnsi="宋体" w:eastAsia="宋体"/>
                <w:color w:val="auto"/>
                <w:kern w:val="2"/>
                <w:sz w:val="21"/>
                <w:szCs w:val="21"/>
                <w:highlight w:val="none"/>
              </w:rPr>
              <w:t>1</w:t>
            </w:r>
            <w:r>
              <w:rPr>
                <w:rFonts w:ascii="宋体" w:hAnsi="宋体" w:eastAsia="宋体"/>
                <w:color w:val="auto"/>
                <w:kern w:val="2"/>
                <w:sz w:val="21"/>
                <w:szCs w:val="21"/>
                <w:highlight w:val="none"/>
              </w:rPr>
              <w:t>0</w:t>
            </w:r>
          </w:p>
        </w:tc>
        <w:tc>
          <w:tcPr>
            <w:tcW w:w="1950" w:type="dxa"/>
            <w:gridSpan w:val="3"/>
            <w:noWrap w:val="0"/>
            <w:tcMar>
              <w:top w:w="13" w:type="dxa"/>
              <w:left w:w="13" w:type="dxa"/>
              <w:bottom w:w="0" w:type="dxa"/>
              <w:right w:w="13" w:type="dxa"/>
            </w:tcMar>
            <w:vAlign w:val="center"/>
          </w:tcPr>
          <w:p>
            <w:pPr>
              <w:widowControl w:val="0"/>
              <w:adjustRightInd/>
              <w:snapToGrid/>
              <w:spacing w:after="0" w:line="400" w:lineRule="exact"/>
              <w:jc w:val="center"/>
              <w:rPr>
                <w:rFonts w:ascii="宋体" w:hAnsi="宋体" w:eastAsia="宋体"/>
                <w:color w:val="auto"/>
                <w:kern w:val="2"/>
                <w:sz w:val="21"/>
                <w:szCs w:val="21"/>
                <w:highlight w:val="none"/>
              </w:rPr>
            </w:pPr>
            <w:r>
              <w:rPr>
                <w:rFonts w:hint="eastAsia" w:ascii="宋体" w:hAnsi="宋体" w:eastAsia="宋体"/>
                <w:color w:val="auto"/>
                <w:kern w:val="2"/>
                <w:sz w:val="21"/>
                <w:szCs w:val="21"/>
                <w:highlight w:val="none"/>
              </w:rPr>
              <w:t>结构计算分析</w:t>
            </w:r>
          </w:p>
        </w:tc>
        <w:tc>
          <w:tcPr>
            <w:tcW w:w="5767" w:type="dxa"/>
            <w:noWrap w:val="0"/>
            <w:tcMar>
              <w:top w:w="13" w:type="dxa"/>
              <w:left w:w="13" w:type="dxa"/>
              <w:bottom w:w="0" w:type="dxa"/>
              <w:right w:w="13" w:type="dxa"/>
            </w:tcMar>
            <w:vAlign w:val="center"/>
          </w:tcPr>
          <w:p>
            <w:pPr>
              <w:widowControl w:val="0"/>
              <w:adjustRightInd/>
              <w:snapToGrid/>
              <w:spacing w:after="0" w:line="400" w:lineRule="exact"/>
              <w:jc w:val="both"/>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 xml:space="preserve">  </w:t>
            </w:r>
            <w:r>
              <w:rPr>
                <w:rFonts w:ascii="宋体" w:hAnsi="宋体" w:eastAsia="宋体" w:cs="宋体"/>
                <w:color w:val="auto"/>
                <w:kern w:val="2"/>
                <w:sz w:val="21"/>
                <w:szCs w:val="21"/>
                <w:highlight w:val="none"/>
              </w:rPr>
              <w:t xml:space="preserve">  </w:t>
            </w:r>
            <w:r>
              <w:rPr>
                <w:rFonts w:hint="eastAsia" w:ascii="宋体" w:hAnsi="宋体" w:eastAsia="宋体" w:cs="宋体"/>
                <w:color w:val="auto"/>
                <w:kern w:val="2"/>
                <w:sz w:val="21"/>
                <w:szCs w:val="21"/>
                <w:highlight w:val="none"/>
              </w:rPr>
              <w:t xml:space="preserve">与本节内容相关的技术规范:《城市桥梁设计规范》 </w:t>
            </w:r>
            <w:r>
              <w:rPr>
                <w:rFonts w:ascii="宋体" w:hAnsi="宋体" w:eastAsia="宋体" w:cs="宋体"/>
                <w:color w:val="auto"/>
                <w:kern w:val="2"/>
                <w:sz w:val="21"/>
                <w:szCs w:val="21"/>
                <w:highlight w:val="none"/>
              </w:rPr>
              <w:t>CJJ 11</w:t>
            </w:r>
            <w:r>
              <w:rPr>
                <w:rFonts w:hint="eastAsia" w:ascii="宋体" w:hAnsi="宋体" w:eastAsia="宋体" w:cs="宋体"/>
                <w:color w:val="auto"/>
                <w:kern w:val="2"/>
                <w:sz w:val="21"/>
                <w:szCs w:val="21"/>
                <w:highlight w:val="none"/>
              </w:rPr>
              <w:t>、《公路桥涵设计通用规范》JTG D60、《公路钢筋混凝土及预应力混凝土桥涵设计规范》</w:t>
            </w:r>
            <w:r>
              <w:rPr>
                <w:rFonts w:ascii="宋体" w:hAnsi="宋体" w:eastAsia="宋体" w:cs="宋体"/>
                <w:color w:val="auto"/>
                <w:kern w:val="2"/>
                <w:sz w:val="21"/>
                <w:szCs w:val="21"/>
                <w:highlight w:val="none"/>
              </w:rPr>
              <w:t>JTG 3362</w:t>
            </w:r>
            <w:r>
              <w:rPr>
                <w:rFonts w:hint="eastAsia" w:ascii="宋体" w:hAnsi="宋体" w:eastAsia="宋体" w:cs="宋体"/>
                <w:color w:val="auto"/>
                <w:kern w:val="2"/>
                <w:sz w:val="21"/>
                <w:szCs w:val="21"/>
                <w:highlight w:val="none"/>
              </w:rPr>
              <w:t xml:space="preserve">、《公路斜拉桥设计细则》JTG/T D65-O1、《公路悬索桥设计规范》JTG/T D65-05、《公路钢结构桥梁设计规范》 </w:t>
            </w:r>
            <w:r>
              <w:rPr>
                <w:rFonts w:ascii="宋体" w:hAnsi="宋体" w:eastAsia="宋体" w:cs="宋体"/>
                <w:color w:val="auto"/>
                <w:kern w:val="2"/>
                <w:sz w:val="21"/>
                <w:szCs w:val="21"/>
                <w:highlight w:val="none"/>
              </w:rPr>
              <w:t>JTG D64</w:t>
            </w:r>
            <w:r>
              <w:rPr>
                <w:rFonts w:hint="eastAsia" w:ascii="宋体" w:hAnsi="宋体" w:eastAsia="宋体" w:cs="宋体"/>
                <w:color w:val="auto"/>
                <w:kern w:val="2"/>
                <w:sz w:val="21"/>
                <w:szCs w:val="21"/>
                <w:highlight w:val="none"/>
              </w:rPr>
              <w:t>、《公路桥梁抗风设计规范》</w:t>
            </w:r>
            <w:r>
              <w:rPr>
                <w:rFonts w:ascii="宋体" w:hAnsi="宋体" w:eastAsia="宋体" w:cs="宋体"/>
                <w:color w:val="auto"/>
                <w:kern w:val="2"/>
                <w:sz w:val="21"/>
                <w:szCs w:val="21"/>
                <w:highlight w:val="none"/>
              </w:rPr>
              <w:t>JTG/T D60-01</w:t>
            </w:r>
            <w:r>
              <w:rPr>
                <w:rFonts w:hint="eastAsia" w:ascii="宋体" w:hAnsi="宋体" w:eastAsia="宋体" w:cs="宋体"/>
                <w:color w:val="auto"/>
                <w:kern w:val="2"/>
                <w:sz w:val="21"/>
                <w:szCs w:val="21"/>
                <w:highlight w:val="none"/>
              </w:rPr>
              <w:t>、《公路圬工桥涵设计规范》</w:t>
            </w:r>
            <w:r>
              <w:rPr>
                <w:rFonts w:ascii="宋体" w:hAnsi="宋体" w:eastAsia="宋体" w:cs="宋体"/>
                <w:color w:val="auto"/>
                <w:kern w:val="2"/>
                <w:sz w:val="21"/>
                <w:szCs w:val="21"/>
                <w:highlight w:val="none"/>
              </w:rPr>
              <w:t>JTG D61</w:t>
            </w:r>
            <w:r>
              <w:rPr>
                <w:rFonts w:hint="eastAsia" w:ascii="宋体" w:hAnsi="宋体" w:eastAsia="宋体" w:cs="宋体"/>
                <w:color w:val="auto"/>
                <w:kern w:val="2"/>
                <w:sz w:val="21"/>
                <w:szCs w:val="21"/>
                <w:highlight w:val="none"/>
              </w:rPr>
              <w:t>等。</w:t>
            </w:r>
            <w:r>
              <w:rPr>
                <w:rFonts w:ascii="宋体" w:hAnsi="宋体" w:eastAsia="宋体"/>
                <w:color w:val="auto"/>
                <w:kern w:val="2"/>
                <w:sz w:val="21"/>
                <w:szCs w:val="21"/>
                <w:highlight w:val="none"/>
              </w:rPr>
              <w:t xml:space="preserve"> </w:t>
            </w:r>
          </w:p>
          <w:p>
            <w:pPr>
              <w:widowControl w:val="0"/>
              <w:adjustRightInd/>
              <w:snapToGrid/>
              <w:spacing w:after="0" w:line="400" w:lineRule="exact"/>
              <w:ind w:right="110" w:rightChars="50"/>
              <w:jc w:val="both"/>
              <w:rPr>
                <w:rFonts w:ascii="宋体" w:hAnsi="宋体" w:eastAsia="宋体"/>
                <w:color w:val="auto"/>
                <w:kern w:val="2"/>
                <w:sz w:val="21"/>
                <w:szCs w:val="21"/>
                <w:highlight w:val="none"/>
              </w:rPr>
            </w:pPr>
            <w:r>
              <w:rPr>
                <w:rFonts w:ascii="宋体" w:hAnsi="宋体" w:eastAsia="宋体"/>
                <w:color w:val="auto"/>
                <w:kern w:val="2"/>
                <w:sz w:val="21"/>
                <w:szCs w:val="21"/>
                <w:highlight w:val="none"/>
              </w:rPr>
              <w:t xml:space="preserve">    </w:t>
            </w:r>
            <w:r>
              <w:rPr>
                <w:rFonts w:hint="eastAsia" w:ascii="宋体" w:hAnsi="宋体" w:eastAsia="宋体"/>
                <w:color w:val="auto"/>
                <w:kern w:val="2"/>
                <w:sz w:val="21"/>
                <w:szCs w:val="21"/>
                <w:highlight w:val="none"/>
              </w:rPr>
              <w:t>1  结构</w:t>
            </w:r>
            <w:r>
              <w:rPr>
                <w:rFonts w:ascii="宋体" w:hAnsi="宋体" w:eastAsia="宋体"/>
                <w:color w:val="auto"/>
                <w:kern w:val="2"/>
                <w:sz w:val="21"/>
                <w:szCs w:val="21"/>
                <w:highlight w:val="none"/>
              </w:rPr>
              <w:t>计算书内容是否完整，</w:t>
            </w:r>
            <w:r>
              <w:rPr>
                <w:rFonts w:hint="eastAsia" w:ascii="宋体" w:hAnsi="宋体" w:eastAsia="宋体"/>
                <w:color w:val="auto"/>
                <w:kern w:val="2"/>
                <w:sz w:val="21"/>
                <w:szCs w:val="21"/>
                <w:highlight w:val="none"/>
              </w:rPr>
              <w:t>计算</w:t>
            </w:r>
            <w:r>
              <w:rPr>
                <w:rFonts w:ascii="宋体" w:hAnsi="宋体" w:eastAsia="宋体"/>
                <w:color w:val="auto"/>
                <w:kern w:val="2"/>
                <w:sz w:val="21"/>
                <w:szCs w:val="21"/>
                <w:highlight w:val="none"/>
              </w:rPr>
              <w:t>步骤</w:t>
            </w:r>
            <w:r>
              <w:rPr>
                <w:rFonts w:hint="eastAsia" w:ascii="宋体" w:hAnsi="宋体" w:eastAsia="宋体"/>
                <w:color w:val="auto"/>
                <w:kern w:val="2"/>
                <w:sz w:val="21"/>
                <w:szCs w:val="21"/>
                <w:highlight w:val="none"/>
              </w:rPr>
              <w:t>条理</w:t>
            </w:r>
            <w:r>
              <w:rPr>
                <w:rFonts w:ascii="宋体" w:hAnsi="宋体" w:eastAsia="宋体"/>
                <w:color w:val="auto"/>
                <w:kern w:val="2"/>
                <w:sz w:val="21"/>
                <w:szCs w:val="21"/>
                <w:highlight w:val="none"/>
              </w:rPr>
              <w:t>是否</w:t>
            </w:r>
            <w:r>
              <w:rPr>
                <w:rFonts w:hint="eastAsia" w:ascii="宋体" w:hAnsi="宋体" w:eastAsia="宋体"/>
                <w:color w:val="auto"/>
                <w:kern w:val="2"/>
                <w:sz w:val="21"/>
                <w:szCs w:val="21"/>
                <w:highlight w:val="none"/>
              </w:rPr>
              <w:t>清晰、</w:t>
            </w:r>
            <w:r>
              <w:rPr>
                <w:rFonts w:ascii="宋体" w:hAnsi="宋体" w:eastAsia="宋体"/>
                <w:color w:val="auto"/>
                <w:kern w:val="2"/>
                <w:sz w:val="21"/>
                <w:szCs w:val="21"/>
                <w:highlight w:val="none"/>
              </w:rPr>
              <w:t>分明</w:t>
            </w:r>
            <w:r>
              <w:rPr>
                <w:rFonts w:hint="eastAsia" w:ascii="宋体" w:hAnsi="宋体" w:eastAsia="宋体"/>
                <w:color w:val="auto"/>
                <w:kern w:val="2"/>
                <w:sz w:val="21"/>
                <w:szCs w:val="21"/>
                <w:highlight w:val="none"/>
              </w:rPr>
              <w:t>；</w:t>
            </w:r>
          </w:p>
          <w:p>
            <w:pPr>
              <w:widowControl w:val="0"/>
              <w:adjustRightInd/>
              <w:snapToGrid/>
              <w:spacing w:after="0" w:line="400" w:lineRule="exact"/>
              <w:ind w:right="110" w:rightChars="50"/>
              <w:jc w:val="both"/>
              <w:rPr>
                <w:rFonts w:ascii="宋体" w:hAnsi="宋体" w:eastAsia="宋体"/>
                <w:color w:val="auto"/>
                <w:kern w:val="2"/>
                <w:sz w:val="21"/>
                <w:szCs w:val="21"/>
                <w:highlight w:val="none"/>
              </w:rPr>
            </w:pPr>
            <w:r>
              <w:rPr>
                <w:rFonts w:ascii="宋体" w:hAnsi="宋体" w:eastAsia="宋体"/>
                <w:color w:val="auto"/>
                <w:kern w:val="2"/>
                <w:sz w:val="21"/>
                <w:szCs w:val="21"/>
                <w:highlight w:val="none"/>
              </w:rPr>
              <w:t xml:space="preserve">    </w:t>
            </w:r>
            <w:r>
              <w:rPr>
                <w:rFonts w:hint="eastAsia" w:ascii="宋体" w:hAnsi="宋体" w:eastAsia="宋体"/>
                <w:color w:val="auto"/>
                <w:kern w:val="2"/>
                <w:sz w:val="21"/>
                <w:szCs w:val="21"/>
                <w:highlight w:val="none"/>
              </w:rPr>
              <w:t>2  是否列出了计算程序版本号；</w:t>
            </w:r>
          </w:p>
          <w:p>
            <w:pPr>
              <w:widowControl w:val="0"/>
              <w:spacing w:line="400" w:lineRule="exact"/>
              <w:ind w:right="110" w:rightChars="50" w:firstLine="420" w:firstLineChars="200"/>
              <w:jc w:val="both"/>
              <w:rPr>
                <w:rFonts w:ascii="宋体" w:hAnsi="宋体" w:eastAsia="宋体"/>
                <w:color w:val="auto"/>
                <w:kern w:val="2"/>
                <w:sz w:val="21"/>
                <w:szCs w:val="21"/>
                <w:highlight w:val="none"/>
              </w:rPr>
            </w:pPr>
            <w:r>
              <w:rPr>
                <w:rFonts w:hint="eastAsia" w:ascii="宋体" w:hAnsi="宋体" w:eastAsia="宋体"/>
                <w:color w:val="auto"/>
                <w:kern w:val="2"/>
                <w:sz w:val="21"/>
                <w:szCs w:val="21"/>
                <w:highlight w:val="none"/>
              </w:rPr>
              <w:t>3  计算分析的荷载工况是否</w:t>
            </w:r>
            <w:r>
              <w:rPr>
                <w:rFonts w:ascii="宋体" w:hAnsi="宋体" w:eastAsia="宋体"/>
                <w:color w:val="auto"/>
                <w:kern w:val="2"/>
                <w:sz w:val="21"/>
                <w:szCs w:val="21"/>
                <w:highlight w:val="none"/>
              </w:rPr>
              <w:t>齐全</w:t>
            </w:r>
            <w:r>
              <w:rPr>
                <w:rFonts w:hint="eastAsia" w:ascii="宋体" w:hAnsi="宋体" w:eastAsia="宋体"/>
                <w:color w:val="auto"/>
                <w:kern w:val="2"/>
                <w:sz w:val="21"/>
                <w:szCs w:val="21"/>
                <w:highlight w:val="none"/>
              </w:rPr>
              <w:t>，荷载是否进行规范规定的组合；</w:t>
            </w:r>
            <w:r>
              <w:rPr>
                <w:rFonts w:ascii="宋体" w:hAnsi="宋体" w:eastAsia="宋体"/>
                <w:color w:val="auto"/>
                <w:kern w:val="2"/>
                <w:sz w:val="21"/>
                <w:szCs w:val="21"/>
                <w:highlight w:val="none"/>
              </w:rPr>
              <w:t xml:space="preserve">   </w:t>
            </w:r>
          </w:p>
          <w:p>
            <w:pPr>
              <w:widowControl w:val="0"/>
              <w:spacing w:line="400" w:lineRule="exact"/>
              <w:ind w:right="110" w:rightChars="50"/>
              <w:jc w:val="both"/>
              <w:rPr>
                <w:rFonts w:ascii="宋体" w:hAnsi="宋体" w:eastAsia="宋体"/>
                <w:color w:val="auto"/>
                <w:kern w:val="2"/>
                <w:sz w:val="21"/>
                <w:szCs w:val="21"/>
                <w:highlight w:val="none"/>
              </w:rPr>
            </w:pPr>
            <w:r>
              <w:rPr>
                <w:rFonts w:hint="eastAsia" w:ascii="宋体" w:hAnsi="宋体" w:eastAsia="宋体"/>
                <w:color w:val="auto"/>
                <w:kern w:val="2"/>
                <w:sz w:val="21"/>
                <w:szCs w:val="21"/>
                <w:highlight w:val="none"/>
              </w:rPr>
              <w:t xml:space="preserve">    4  计算假定和模型是否符合工程实际，计算输入参数是否与</w:t>
            </w:r>
            <w:r>
              <w:rPr>
                <w:rFonts w:ascii="宋体" w:hAnsi="宋体" w:eastAsia="宋体"/>
                <w:color w:val="auto"/>
                <w:kern w:val="2"/>
                <w:sz w:val="21"/>
                <w:szCs w:val="21"/>
                <w:highlight w:val="none"/>
              </w:rPr>
              <w:t>设计文件</w:t>
            </w:r>
            <w:r>
              <w:rPr>
                <w:rFonts w:hint="eastAsia" w:ascii="宋体" w:hAnsi="宋体" w:eastAsia="宋体"/>
                <w:color w:val="auto"/>
                <w:kern w:val="2"/>
                <w:sz w:val="21"/>
                <w:szCs w:val="21"/>
                <w:highlight w:val="none"/>
              </w:rPr>
              <w:t>相符，计算输出与设计意图是否符合，是否提出详细计算结果和分析结论；</w:t>
            </w:r>
          </w:p>
          <w:p>
            <w:pPr>
              <w:widowControl w:val="0"/>
              <w:adjustRightInd/>
              <w:snapToGrid/>
              <w:spacing w:after="0" w:line="400" w:lineRule="exact"/>
              <w:ind w:right="110" w:rightChars="50"/>
              <w:jc w:val="both"/>
              <w:rPr>
                <w:rFonts w:ascii="宋体" w:hAnsi="宋体" w:eastAsia="宋体"/>
                <w:color w:val="auto"/>
                <w:kern w:val="2"/>
                <w:sz w:val="21"/>
                <w:szCs w:val="21"/>
                <w:highlight w:val="none"/>
              </w:rPr>
            </w:pPr>
            <w:r>
              <w:rPr>
                <w:rFonts w:ascii="宋体" w:hAnsi="宋体" w:eastAsia="宋体"/>
                <w:color w:val="auto"/>
                <w:kern w:val="2"/>
                <w:sz w:val="21"/>
                <w:szCs w:val="21"/>
                <w:highlight w:val="none"/>
              </w:rPr>
              <w:t xml:space="preserve">    </w:t>
            </w:r>
            <w:r>
              <w:rPr>
                <w:rFonts w:hint="eastAsia" w:ascii="宋体" w:hAnsi="宋体" w:eastAsia="宋体"/>
                <w:color w:val="auto"/>
                <w:kern w:val="2"/>
                <w:sz w:val="21"/>
                <w:szCs w:val="21"/>
                <w:highlight w:val="none"/>
              </w:rPr>
              <w:t>5  对于</w:t>
            </w:r>
            <w:r>
              <w:rPr>
                <w:rFonts w:ascii="宋体" w:hAnsi="宋体" w:eastAsia="宋体"/>
                <w:color w:val="auto"/>
                <w:kern w:val="2"/>
                <w:sz w:val="21"/>
                <w:szCs w:val="21"/>
                <w:highlight w:val="none"/>
              </w:rPr>
              <w:t>复杂</w:t>
            </w:r>
            <w:r>
              <w:rPr>
                <w:rFonts w:hint="eastAsia" w:ascii="宋体" w:hAnsi="宋体" w:eastAsia="宋体"/>
                <w:color w:val="auto"/>
                <w:kern w:val="2"/>
                <w:sz w:val="21"/>
                <w:szCs w:val="21"/>
                <w:highlight w:val="none"/>
              </w:rPr>
              <w:t>桥梁结构、</w:t>
            </w:r>
            <w:r>
              <w:rPr>
                <w:rFonts w:ascii="宋体" w:hAnsi="宋体" w:eastAsia="宋体"/>
                <w:color w:val="auto"/>
                <w:kern w:val="2"/>
                <w:sz w:val="21"/>
                <w:szCs w:val="21"/>
                <w:highlight w:val="none"/>
              </w:rPr>
              <w:t>小半径弯</w:t>
            </w:r>
            <w:r>
              <w:rPr>
                <w:rFonts w:hint="eastAsia" w:ascii="宋体" w:hAnsi="宋体" w:eastAsia="宋体"/>
                <w:color w:val="auto"/>
                <w:kern w:val="2"/>
                <w:sz w:val="21"/>
                <w:szCs w:val="21"/>
                <w:highlight w:val="none"/>
              </w:rPr>
              <w:t>桥</w:t>
            </w:r>
            <w:r>
              <w:rPr>
                <w:rFonts w:ascii="宋体" w:hAnsi="宋体" w:eastAsia="宋体"/>
                <w:color w:val="auto"/>
                <w:kern w:val="2"/>
                <w:sz w:val="21"/>
                <w:szCs w:val="21"/>
                <w:highlight w:val="none"/>
              </w:rPr>
              <w:t>、异型桥、空间效应强的大跨桥是否进行了空间</w:t>
            </w:r>
            <w:r>
              <w:rPr>
                <w:rFonts w:hint="eastAsia" w:ascii="宋体" w:hAnsi="宋体" w:eastAsia="宋体"/>
                <w:color w:val="auto"/>
                <w:kern w:val="2"/>
                <w:sz w:val="21"/>
                <w:szCs w:val="21"/>
                <w:highlight w:val="none"/>
              </w:rPr>
              <w:t>计算</w:t>
            </w:r>
            <w:r>
              <w:rPr>
                <w:rFonts w:ascii="宋体" w:hAnsi="宋体" w:eastAsia="宋体"/>
                <w:color w:val="auto"/>
                <w:kern w:val="2"/>
                <w:sz w:val="21"/>
                <w:szCs w:val="21"/>
                <w:highlight w:val="none"/>
              </w:rPr>
              <w:t>分析；</w:t>
            </w:r>
          </w:p>
          <w:p>
            <w:pPr>
              <w:widowControl w:val="0"/>
              <w:adjustRightInd/>
              <w:snapToGrid/>
              <w:spacing w:after="0" w:line="400" w:lineRule="exact"/>
              <w:ind w:right="110" w:rightChars="50"/>
              <w:jc w:val="both"/>
              <w:rPr>
                <w:rFonts w:ascii="宋体" w:hAnsi="宋体" w:eastAsia="宋体"/>
                <w:color w:val="auto"/>
                <w:kern w:val="2"/>
                <w:sz w:val="21"/>
                <w:szCs w:val="21"/>
                <w:highlight w:val="none"/>
              </w:rPr>
            </w:pPr>
            <w:r>
              <w:rPr>
                <w:rFonts w:ascii="宋体" w:hAnsi="宋体" w:eastAsia="宋体"/>
                <w:color w:val="auto"/>
                <w:kern w:val="2"/>
                <w:sz w:val="21"/>
                <w:szCs w:val="21"/>
                <w:highlight w:val="none"/>
              </w:rPr>
              <w:t xml:space="preserve">    </w:t>
            </w:r>
            <w:r>
              <w:rPr>
                <w:rFonts w:hint="eastAsia" w:ascii="宋体" w:hAnsi="宋体" w:eastAsia="宋体"/>
                <w:color w:val="auto"/>
                <w:kern w:val="2"/>
                <w:sz w:val="21"/>
                <w:szCs w:val="21"/>
                <w:highlight w:val="none"/>
              </w:rPr>
              <w:t>6  斜、</w:t>
            </w:r>
            <w:r>
              <w:rPr>
                <w:rFonts w:ascii="宋体" w:hAnsi="宋体" w:eastAsia="宋体"/>
                <w:color w:val="auto"/>
                <w:kern w:val="2"/>
                <w:sz w:val="21"/>
                <w:szCs w:val="21"/>
                <w:highlight w:val="none"/>
              </w:rPr>
              <w:t>弯</w:t>
            </w:r>
            <w:r>
              <w:rPr>
                <w:rFonts w:hint="eastAsia" w:ascii="宋体" w:hAnsi="宋体" w:eastAsia="宋体"/>
                <w:color w:val="auto"/>
                <w:kern w:val="2"/>
                <w:sz w:val="21"/>
                <w:szCs w:val="21"/>
                <w:highlight w:val="none"/>
              </w:rPr>
              <w:t>桥是否进行</w:t>
            </w:r>
            <w:r>
              <w:rPr>
                <w:rFonts w:ascii="宋体" w:hAnsi="宋体" w:eastAsia="宋体"/>
                <w:color w:val="auto"/>
                <w:kern w:val="2"/>
                <w:sz w:val="21"/>
                <w:szCs w:val="21"/>
                <w:highlight w:val="none"/>
              </w:rPr>
              <w:t>了</w:t>
            </w:r>
            <w:r>
              <w:rPr>
                <w:rFonts w:hint="eastAsia" w:ascii="宋体" w:hAnsi="宋体" w:eastAsia="宋体"/>
                <w:color w:val="auto"/>
                <w:kern w:val="2"/>
                <w:sz w:val="21"/>
                <w:szCs w:val="21"/>
                <w:highlight w:val="none"/>
              </w:rPr>
              <w:t>抗扭、抗</w:t>
            </w:r>
            <w:r>
              <w:rPr>
                <w:rFonts w:ascii="宋体" w:hAnsi="宋体" w:eastAsia="宋体"/>
                <w:color w:val="auto"/>
                <w:kern w:val="2"/>
                <w:sz w:val="21"/>
                <w:szCs w:val="21"/>
                <w:highlight w:val="none"/>
              </w:rPr>
              <w:t>倾覆</w:t>
            </w:r>
            <w:r>
              <w:rPr>
                <w:rFonts w:hint="eastAsia" w:ascii="宋体" w:hAnsi="宋体" w:eastAsia="宋体"/>
                <w:color w:val="auto"/>
                <w:kern w:val="2"/>
                <w:sz w:val="21"/>
                <w:szCs w:val="21"/>
                <w:highlight w:val="none"/>
              </w:rPr>
              <w:t>验算，抗扭支承布置是否合理</w:t>
            </w:r>
            <w:r>
              <w:rPr>
                <w:rFonts w:ascii="宋体" w:hAnsi="宋体" w:eastAsia="宋体"/>
                <w:color w:val="auto"/>
                <w:kern w:val="2"/>
                <w:sz w:val="21"/>
                <w:szCs w:val="21"/>
                <w:highlight w:val="none"/>
              </w:rPr>
              <w:t>；</w:t>
            </w:r>
          </w:p>
          <w:p>
            <w:pPr>
              <w:widowControl w:val="0"/>
              <w:adjustRightInd/>
              <w:snapToGrid/>
              <w:spacing w:after="0" w:line="400" w:lineRule="exact"/>
              <w:ind w:right="110" w:rightChars="50"/>
              <w:jc w:val="both"/>
              <w:rPr>
                <w:rFonts w:ascii="宋体" w:hAnsi="宋体" w:eastAsia="宋体"/>
                <w:color w:val="auto"/>
                <w:kern w:val="2"/>
                <w:sz w:val="21"/>
                <w:szCs w:val="21"/>
                <w:highlight w:val="none"/>
              </w:rPr>
            </w:pPr>
            <w:r>
              <w:rPr>
                <w:rFonts w:ascii="宋体" w:hAnsi="宋体" w:eastAsia="宋体"/>
                <w:color w:val="auto"/>
                <w:kern w:val="2"/>
                <w:sz w:val="21"/>
                <w:szCs w:val="21"/>
                <w:highlight w:val="none"/>
              </w:rPr>
              <w:t xml:space="preserve">    </w:t>
            </w:r>
            <w:r>
              <w:rPr>
                <w:rFonts w:hint="eastAsia" w:ascii="宋体" w:hAnsi="宋体" w:eastAsia="宋体"/>
                <w:color w:val="auto"/>
                <w:kern w:val="2"/>
                <w:sz w:val="21"/>
                <w:szCs w:val="21"/>
                <w:highlight w:val="none"/>
              </w:rPr>
              <w:t>7  桥梁结构是否进行了正常使用极限状态的验算并满足规范关于应力</w:t>
            </w:r>
            <w:r>
              <w:rPr>
                <w:rFonts w:ascii="宋体" w:hAnsi="宋体" w:eastAsia="宋体"/>
                <w:color w:val="auto"/>
                <w:kern w:val="2"/>
                <w:sz w:val="21"/>
                <w:szCs w:val="21"/>
                <w:highlight w:val="none"/>
              </w:rPr>
              <w:t>和</w:t>
            </w:r>
            <w:r>
              <w:rPr>
                <w:rFonts w:hint="eastAsia" w:ascii="宋体" w:hAnsi="宋体" w:eastAsia="宋体"/>
                <w:color w:val="auto"/>
                <w:kern w:val="2"/>
                <w:sz w:val="21"/>
                <w:szCs w:val="21"/>
                <w:highlight w:val="none"/>
              </w:rPr>
              <w:t>变形控制要求；</w:t>
            </w:r>
          </w:p>
          <w:p>
            <w:pPr>
              <w:widowControl w:val="0"/>
              <w:adjustRightInd/>
              <w:snapToGrid/>
              <w:spacing w:after="0" w:line="400" w:lineRule="exact"/>
              <w:ind w:right="110" w:rightChars="50"/>
              <w:jc w:val="both"/>
              <w:rPr>
                <w:rFonts w:ascii="宋体" w:hAnsi="宋体" w:eastAsia="宋体"/>
                <w:color w:val="auto"/>
                <w:kern w:val="2"/>
                <w:sz w:val="21"/>
                <w:szCs w:val="21"/>
                <w:highlight w:val="none"/>
              </w:rPr>
            </w:pPr>
            <w:r>
              <w:rPr>
                <w:rFonts w:ascii="宋体" w:hAnsi="宋体" w:eastAsia="宋体"/>
                <w:color w:val="auto"/>
                <w:kern w:val="2"/>
                <w:sz w:val="21"/>
                <w:szCs w:val="21"/>
                <w:highlight w:val="none"/>
              </w:rPr>
              <w:t xml:space="preserve">    </w:t>
            </w:r>
            <w:r>
              <w:rPr>
                <w:rFonts w:hint="eastAsia" w:ascii="宋体" w:hAnsi="宋体" w:eastAsia="宋体"/>
                <w:color w:val="auto"/>
                <w:kern w:val="2"/>
                <w:sz w:val="21"/>
                <w:szCs w:val="21"/>
                <w:highlight w:val="none"/>
              </w:rPr>
              <w:t>8  桥梁结构或构件是否进行承载能力的极限状态计算，计算结果是否满足规范要求；</w:t>
            </w:r>
          </w:p>
          <w:p>
            <w:pPr>
              <w:widowControl w:val="0"/>
              <w:adjustRightInd/>
              <w:snapToGrid/>
              <w:spacing w:after="0" w:line="400" w:lineRule="exact"/>
              <w:ind w:right="110" w:rightChars="50"/>
              <w:jc w:val="both"/>
              <w:rPr>
                <w:rFonts w:ascii="宋体" w:hAnsi="宋体" w:eastAsia="宋体"/>
                <w:color w:val="auto"/>
                <w:kern w:val="2"/>
                <w:sz w:val="21"/>
                <w:szCs w:val="21"/>
                <w:highlight w:val="none"/>
              </w:rPr>
            </w:pPr>
            <w:r>
              <w:rPr>
                <w:rFonts w:ascii="宋体" w:hAnsi="宋体" w:eastAsia="宋体"/>
                <w:color w:val="auto"/>
                <w:kern w:val="2"/>
                <w:sz w:val="21"/>
                <w:szCs w:val="21"/>
                <w:highlight w:val="none"/>
              </w:rPr>
              <w:t xml:space="preserve">    </w:t>
            </w:r>
            <w:r>
              <w:rPr>
                <w:rFonts w:hint="eastAsia" w:ascii="宋体" w:hAnsi="宋体" w:eastAsia="宋体"/>
                <w:color w:val="auto"/>
                <w:kern w:val="2"/>
                <w:sz w:val="21"/>
                <w:szCs w:val="21"/>
                <w:highlight w:val="none"/>
              </w:rPr>
              <w:t>9  对于允许</w:t>
            </w:r>
            <w:r>
              <w:rPr>
                <w:rFonts w:ascii="宋体" w:hAnsi="宋体" w:eastAsia="宋体"/>
                <w:color w:val="auto"/>
                <w:kern w:val="2"/>
                <w:sz w:val="21"/>
                <w:szCs w:val="21"/>
                <w:highlight w:val="none"/>
              </w:rPr>
              <w:t>开裂但需要限制裂缝宽度的</w:t>
            </w:r>
            <w:r>
              <w:rPr>
                <w:rFonts w:hint="eastAsia" w:ascii="宋体" w:hAnsi="宋体" w:eastAsia="宋体"/>
                <w:color w:val="auto"/>
                <w:kern w:val="2"/>
                <w:sz w:val="21"/>
                <w:szCs w:val="21"/>
                <w:highlight w:val="none"/>
              </w:rPr>
              <w:t>混凝土</w:t>
            </w:r>
            <w:r>
              <w:rPr>
                <w:rFonts w:ascii="宋体" w:hAnsi="宋体" w:eastAsia="宋体"/>
                <w:color w:val="auto"/>
                <w:kern w:val="2"/>
                <w:sz w:val="21"/>
                <w:szCs w:val="21"/>
                <w:highlight w:val="none"/>
              </w:rPr>
              <w:t>构件是否进行了</w:t>
            </w:r>
            <w:r>
              <w:rPr>
                <w:rFonts w:hint="eastAsia" w:ascii="宋体" w:hAnsi="宋体" w:eastAsia="宋体"/>
                <w:color w:val="auto"/>
                <w:kern w:val="2"/>
                <w:sz w:val="21"/>
                <w:szCs w:val="21"/>
                <w:highlight w:val="none"/>
              </w:rPr>
              <w:t>抗</w:t>
            </w:r>
            <w:r>
              <w:rPr>
                <w:rFonts w:ascii="宋体" w:hAnsi="宋体" w:eastAsia="宋体"/>
                <w:color w:val="auto"/>
                <w:kern w:val="2"/>
                <w:sz w:val="21"/>
                <w:szCs w:val="21"/>
                <w:highlight w:val="none"/>
              </w:rPr>
              <w:t>裂度</w:t>
            </w:r>
            <w:r>
              <w:rPr>
                <w:rFonts w:hint="eastAsia" w:ascii="宋体" w:hAnsi="宋体" w:eastAsia="宋体"/>
                <w:color w:val="auto"/>
                <w:kern w:val="2"/>
                <w:sz w:val="21"/>
                <w:szCs w:val="21"/>
                <w:highlight w:val="none"/>
              </w:rPr>
              <w:t>验算</w:t>
            </w:r>
            <w:r>
              <w:rPr>
                <w:rFonts w:ascii="宋体" w:hAnsi="宋体" w:eastAsia="宋体"/>
                <w:color w:val="auto"/>
                <w:kern w:val="2"/>
                <w:sz w:val="21"/>
                <w:szCs w:val="21"/>
                <w:highlight w:val="none"/>
              </w:rPr>
              <w:t>，裂缝宽度是否符合规范要求；</w:t>
            </w:r>
          </w:p>
          <w:p>
            <w:pPr>
              <w:widowControl w:val="0"/>
              <w:adjustRightInd/>
              <w:snapToGrid/>
              <w:spacing w:after="0" w:line="400" w:lineRule="exact"/>
              <w:ind w:right="110" w:rightChars="50"/>
              <w:jc w:val="both"/>
              <w:rPr>
                <w:rFonts w:ascii="宋体" w:hAnsi="宋体" w:eastAsia="宋体"/>
                <w:color w:val="auto"/>
                <w:kern w:val="2"/>
                <w:sz w:val="21"/>
                <w:szCs w:val="21"/>
                <w:highlight w:val="none"/>
              </w:rPr>
            </w:pPr>
            <w:r>
              <w:rPr>
                <w:rFonts w:ascii="宋体" w:hAnsi="宋体" w:eastAsia="宋体"/>
                <w:color w:val="auto"/>
                <w:kern w:val="2"/>
                <w:sz w:val="21"/>
                <w:szCs w:val="21"/>
                <w:highlight w:val="none"/>
              </w:rPr>
              <w:t xml:space="preserve">    </w:t>
            </w:r>
            <w:r>
              <w:rPr>
                <w:rFonts w:hint="eastAsia" w:ascii="宋体" w:hAnsi="宋体" w:eastAsia="宋体"/>
                <w:color w:val="auto"/>
                <w:kern w:val="2"/>
                <w:sz w:val="21"/>
                <w:szCs w:val="21"/>
                <w:highlight w:val="none"/>
              </w:rPr>
              <w:t>10 对于</w:t>
            </w:r>
            <w:r>
              <w:rPr>
                <w:rFonts w:ascii="宋体" w:hAnsi="宋体" w:eastAsia="宋体"/>
                <w:color w:val="auto"/>
                <w:kern w:val="2"/>
                <w:sz w:val="21"/>
                <w:szCs w:val="21"/>
                <w:highlight w:val="none"/>
              </w:rPr>
              <w:t>大跨</w:t>
            </w:r>
            <w:r>
              <w:rPr>
                <w:rFonts w:hint="eastAsia" w:ascii="宋体" w:hAnsi="宋体" w:eastAsia="宋体"/>
                <w:color w:val="auto"/>
                <w:kern w:val="2"/>
                <w:sz w:val="21"/>
                <w:szCs w:val="21"/>
                <w:highlight w:val="none"/>
              </w:rPr>
              <w:t>度桥梁结构</w:t>
            </w:r>
            <w:r>
              <w:rPr>
                <w:rFonts w:ascii="宋体" w:hAnsi="宋体" w:eastAsia="宋体"/>
                <w:color w:val="auto"/>
                <w:kern w:val="2"/>
                <w:sz w:val="21"/>
                <w:szCs w:val="21"/>
                <w:highlight w:val="none"/>
              </w:rPr>
              <w:t>是否进行了</w:t>
            </w:r>
            <w:r>
              <w:rPr>
                <w:rFonts w:hint="eastAsia" w:ascii="宋体" w:hAnsi="宋体" w:eastAsia="宋体"/>
                <w:color w:val="auto"/>
                <w:kern w:val="2"/>
                <w:sz w:val="21"/>
                <w:szCs w:val="21"/>
                <w:highlight w:val="none"/>
              </w:rPr>
              <w:t>总体静力分析、抗风及抗震分析计算、稳定性分析，各主要部位是否</w:t>
            </w:r>
            <w:r>
              <w:rPr>
                <w:rFonts w:ascii="宋体" w:hAnsi="宋体" w:eastAsia="宋体"/>
                <w:color w:val="auto"/>
                <w:kern w:val="2"/>
                <w:sz w:val="21"/>
                <w:szCs w:val="21"/>
                <w:highlight w:val="none"/>
              </w:rPr>
              <w:t>进行了</w:t>
            </w:r>
            <w:r>
              <w:rPr>
                <w:rFonts w:hint="eastAsia" w:ascii="宋体" w:hAnsi="宋体" w:eastAsia="宋体"/>
                <w:color w:val="auto"/>
                <w:kern w:val="2"/>
                <w:sz w:val="21"/>
                <w:szCs w:val="21"/>
                <w:highlight w:val="none"/>
              </w:rPr>
              <w:t>受力计算及结构强度、刚度、稳定性验算；</w:t>
            </w:r>
          </w:p>
          <w:p>
            <w:pPr>
              <w:widowControl w:val="0"/>
              <w:adjustRightInd/>
              <w:snapToGrid/>
              <w:spacing w:after="0" w:line="400" w:lineRule="exact"/>
              <w:ind w:right="110" w:rightChars="50"/>
              <w:jc w:val="both"/>
              <w:rPr>
                <w:rFonts w:ascii="宋体" w:hAnsi="宋体" w:eastAsia="宋体"/>
                <w:color w:val="auto"/>
                <w:kern w:val="2"/>
                <w:sz w:val="21"/>
                <w:szCs w:val="21"/>
                <w:highlight w:val="none"/>
              </w:rPr>
            </w:pPr>
            <w:r>
              <w:rPr>
                <w:rFonts w:ascii="宋体" w:hAnsi="宋体" w:eastAsia="宋体"/>
                <w:color w:val="auto"/>
                <w:kern w:val="2"/>
                <w:sz w:val="21"/>
                <w:szCs w:val="21"/>
                <w:highlight w:val="none"/>
              </w:rPr>
              <w:t xml:space="preserve">    </w:t>
            </w:r>
            <w:r>
              <w:rPr>
                <w:rFonts w:hint="eastAsia" w:ascii="宋体" w:hAnsi="宋体" w:eastAsia="宋体"/>
                <w:color w:val="auto"/>
                <w:kern w:val="2"/>
                <w:sz w:val="21"/>
                <w:szCs w:val="21"/>
                <w:highlight w:val="none"/>
              </w:rPr>
              <w:t>11  索塔或者高墩是否进行了压屈验算，计算结果是否满足规范要求；</w:t>
            </w:r>
          </w:p>
          <w:p>
            <w:pPr>
              <w:widowControl w:val="0"/>
              <w:adjustRightInd/>
              <w:snapToGrid/>
              <w:spacing w:after="0" w:line="400" w:lineRule="exact"/>
              <w:ind w:right="110" w:rightChars="50"/>
              <w:jc w:val="both"/>
              <w:rPr>
                <w:rFonts w:ascii="宋体" w:hAnsi="宋体" w:eastAsia="宋体"/>
                <w:color w:val="auto"/>
                <w:kern w:val="2"/>
                <w:sz w:val="21"/>
                <w:szCs w:val="21"/>
                <w:highlight w:val="none"/>
              </w:rPr>
            </w:pPr>
            <w:r>
              <w:rPr>
                <w:rFonts w:ascii="宋体" w:hAnsi="宋体" w:eastAsia="宋体"/>
                <w:color w:val="auto"/>
                <w:kern w:val="2"/>
                <w:sz w:val="21"/>
                <w:szCs w:val="21"/>
                <w:highlight w:val="none"/>
              </w:rPr>
              <w:t xml:space="preserve">    </w:t>
            </w:r>
            <w:r>
              <w:rPr>
                <w:rFonts w:hint="eastAsia" w:ascii="宋体" w:hAnsi="宋体" w:eastAsia="宋体"/>
                <w:color w:val="auto"/>
                <w:kern w:val="2"/>
                <w:sz w:val="21"/>
                <w:szCs w:val="21"/>
                <w:highlight w:val="none"/>
              </w:rPr>
              <w:t>12  桥梁结构是否进行了施工阶段验算，强度、应力、变形和稳定性计算结果是否满足规范要求；</w:t>
            </w:r>
          </w:p>
          <w:p>
            <w:pPr>
              <w:widowControl w:val="0"/>
              <w:adjustRightInd/>
              <w:snapToGrid/>
              <w:spacing w:after="0" w:line="400" w:lineRule="exact"/>
              <w:ind w:right="110" w:rightChars="50"/>
              <w:jc w:val="both"/>
              <w:rPr>
                <w:rFonts w:ascii="宋体" w:hAnsi="宋体" w:eastAsia="宋体"/>
                <w:color w:val="auto"/>
                <w:kern w:val="2"/>
                <w:sz w:val="21"/>
                <w:szCs w:val="21"/>
                <w:highlight w:val="none"/>
              </w:rPr>
            </w:pPr>
            <w:r>
              <w:rPr>
                <w:rFonts w:ascii="宋体" w:hAnsi="宋体" w:eastAsia="宋体"/>
                <w:color w:val="auto"/>
                <w:kern w:val="2"/>
                <w:sz w:val="21"/>
                <w:szCs w:val="21"/>
                <w:highlight w:val="none"/>
              </w:rPr>
              <w:t xml:space="preserve">    </w:t>
            </w:r>
            <w:r>
              <w:rPr>
                <w:rFonts w:hint="eastAsia" w:ascii="宋体" w:hAnsi="宋体" w:eastAsia="宋体"/>
                <w:color w:val="auto"/>
                <w:kern w:val="2"/>
                <w:sz w:val="21"/>
                <w:szCs w:val="21"/>
                <w:highlight w:val="none"/>
              </w:rPr>
              <w:t>13  钢结构是否进行</w:t>
            </w:r>
            <w:r>
              <w:rPr>
                <w:rFonts w:ascii="宋体" w:hAnsi="宋体" w:eastAsia="宋体"/>
                <w:color w:val="auto"/>
                <w:kern w:val="2"/>
                <w:sz w:val="21"/>
                <w:szCs w:val="21"/>
                <w:highlight w:val="none"/>
              </w:rPr>
              <w:t>了</w:t>
            </w:r>
            <w:r>
              <w:rPr>
                <w:rFonts w:hint="eastAsia" w:ascii="宋体" w:hAnsi="宋体" w:eastAsia="宋体"/>
                <w:color w:val="auto"/>
                <w:kern w:val="2"/>
                <w:sz w:val="21"/>
                <w:szCs w:val="21"/>
                <w:highlight w:val="none"/>
              </w:rPr>
              <w:t>整体、局部稳定性和疲劳验算，计算结果是否满足规范要求；</w:t>
            </w:r>
            <w:r>
              <w:rPr>
                <w:rFonts w:ascii="宋体" w:hAnsi="宋体" w:eastAsia="宋体"/>
                <w:color w:val="auto"/>
                <w:kern w:val="2"/>
                <w:sz w:val="21"/>
                <w:szCs w:val="21"/>
                <w:highlight w:val="none"/>
              </w:rPr>
              <w:t xml:space="preserve"> </w:t>
            </w:r>
          </w:p>
          <w:p>
            <w:pPr>
              <w:widowControl w:val="0"/>
              <w:adjustRightInd/>
              <w:snapToGrid/>
              <w:spacing w:after="0" w:line="400" w:lineRule="exact"/>
              <w:jc w:val="both"/>
              <w:rPr>
                <w:rFonts w:ascii="宋体" w:hAnsi="宋体" w:eastAsia="宋体"/>
                <w:color w:val="auto"/>
                <w:kern w:val="2"/>
                <w:sz w:val="21"/>
                <w:szCs w:val="21"/>
                <w:highlight w:val="none"/>
              </w:rPr>
            </w:pPr>
            <w:r>
              <w:rPr>
                <w:rFonts w:ascii="宋体" w:hAnsi="宋体" w:eastAsia="宋体"/>
                <w:color w:val="auto"/>
                <w:kern w:val="2"/>
                <w:sz w:val="21"/>
                <w:szCs w:val="21"/>
                <w:highlight w:val="none"/>
              </w:rPr>
              <w:t xml:space="preserve">    </w:t>
            </w:r>
            <w:r>
              <w:rPr>
                <w:rFonts w:hint="eastAsia" w:ascii="宋体" w:hAnsi="宋体" w:eastAsia="宋体"/>
                <w:color w:val="auto"/>
                <w:kern w:val="2"/>
                <w:sz w:val="21"/>
                <w:szCs w:val="21"/>
                <w:highlight w:val="none"/>
              </w:rPr>
              <w:t>14  大跨度公轨两用桥梁结构是否进行车桥耦合动力影响的综合分析，</w:t>
            </w:r>
            <w:r>
              <w:rPr>
                <w:rFonts w:ascii="宋体" w:hAnsi="宋体" w:eastAsia="宋体"/>
                <w:color w:val="auto"/>
                <w:kern w:val="2"/>
                <w:sz w:val="21"/>
                <w:szCs w:val="21"/>
                <w:highlight w:val="none"/>
              </w:rPr>
              <w:t xml:space="preserve"> </w:t>
            </w:r>
            <w:r>
              <w:rPr>
                <w:rFonts w:hint="eastAsia" w:ascii="宋体" w:hAnsi="宋体" w:eastAsia="宋体"/>
                <w:color w:val="auto"/>
                <w:kern w:val="2"/>
                <w:sz w:val="21"/>
                <w:szCs w:val="21"/>
                <w:highlight w:val="none"/>
              </w:rPr>
              <w:t>其轨道车辆运行安全性和平稳性指标是否满足要求。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4" w:hRule="atLeast"/>
        </w:trPr>
        <w:tc>
          <w:tcPr>
            <w:tcW w:w="615" w:type="dxa"/>
            <w:noWrap w:val="0"/>
            <w:tcMar>
              <w:top w:w="13" w:type="dxa"/>
              <w:left w:w="13" w:type="dxa"/>
              <w:bottom w:w="0" w:type="dxa"/>
              <w:right w:w="13" w:type="dxa"/>
            </w:tcMar>
            <w:vAlign w:val="center"/>
          </w:tcPr>
          <w:p>
            <w:pPr>
              <w:widowControl w:val="0"/>
              <w:adjustRightInd/>
              <w:snapToGrid/>
              <w:spacing w:after="0" w:line="400" w:lineRule="exact"/>
              <w:jc w:val="center"/>
              <w:rPr>
                <w:rFonts w:ascii="宋体" w:hAnsi="宋体" w:eastAsia="宋体"/>
                <w:color w:val="auto"/>
                <w:kern w:val="2"/>
                <w:sz w:val="21"/>
                <w:szCs w:val="21"/>
                <w:highlight w:val="none"/>
              </w:rPr>
            </w:pPr>
            <w:r>
              <w:rPr>
                <w:rFonts w:hint="eastAsia" w:ascii="宋体" w:hAnsi="宋体" w:eastAsia="宋体"/>
                <w:color w:val="auto"/>
                <w:kern w:val="2"/>
                <w:sz w:val="21"/>
                <w:szCs w:val="21"/>
                <w:highlight w:val="none"/>
              </w:rPr>
              <w:t>1</w:t>
            </w:r>
            <w:r>
              <w:rPr>
                <w:rFonts w:ascii="宋体" w:hAnsi="宋体" w:eastAsia="宋体"/>
                <w:color w:val="auto"/>
                <w:kern w:val="2"/>
                <w:sz w:val="21"/>
                <w:szCs w:val="21"/>
                <w:highlight w:val="none"/>
              </w:rPr>
              <w:t>1</w:t>
            </w:r>
          </w:p>
        </w:tc>
        <w:tc>
          <w:tcPr>
            <w:tcW w:w="1950" w:type="dxa"/>
            <w:gridSpan w:val="3"/>
            <w:noWrap w:val="0"/>
            <w:tcMar>
              <w:top w:w="13" w:type="dxa"/>
              <w:left w:w="13" w:type="dxa"/>
              <w:bottom w:w="0" w:type="dxa"/>
              <w:right w:w="13" w:type="dxa"/>
            </w:tcMar>
            <w:vAlign w:val="center"/>
          </w:tcPr>
          <w:p>
            <w:pPr>
              <w:widowControl w:val="0"/>
              <w:adjustRightInd/>
              <w:snapToGrid/>
              <w:spacing w:after="0" w:line="400" w:lineRule="exact"/>
              <w:jc w:val="center"/>
              <w:rPr>
                <w:rFonts w:ascii="宋体" w:hAnsi="宋体" w:eastAsia="宋体"/>
                <w:color w:val="auto"/>
                <w:kern w:val="2"/>
                <w:sz w:val="21"/>
                <w:szCs w:val="21"/>
                <w:highlight w:val="none"/>
              </w:rPr>
            </w:pPr>
            <w:r>
              <w:rPr>
                <w:rFonts w:hint="eastAsia" w:ascii="宋体" w:hAnsi="宋体" w:eastAsia="宋体"/>
                <w:color w:val="auto"/>
                <w:kern w:val="2"/>
                <w:sz w:val="21"/>
                <w:szCs w:val="21"/>
                <w:highlight w:val="none"/>
              </w:rPr>
              <w:t>结构</w:t>
            </w:r>
          </w:p>
          <w:p>
            <w:pPr>
              <w:widowControl w:val="0"/>
              <w:adjustRightInd/>
              <w:snapToGrid/>
              <w:spacing w:after="0" w:line="400" w:lineRule="exact"/>
              <w:jc w:val="center"/>
              <w:rPr>
                <w:rFonts w:ascii="宋体" w:hAnsi="宋体" w:eastAsia="宋体"/>
                <w:color w:val="auto"/>
                <w:kern w:val="2"/>
                <w:sz w:val="21"/>
                <w:szCs w:val="21"/>
                <w:highlight w:val="none"/>
              </w:rPr>
            </w:pPr>
            <w:r>
              <w:rPr>
                <w:rFonts w:hint="eastAsia" w:ascii="宋体" w:hAnsi="宋体" w:eastAsia="宋体"/>
                <w:color w:val="auto"/>
                <w:kern w:val="2"/>
                <w:sz w:val="21"/>
                <w:szCs w:val="21"/>
                <w:highlight w:val="none"/>
              </w:rPr>
              <w:t>耐久性设计</w:t>
            </w:r>
          </w:p>
        </w:tc>
        <w:tc>
          <w:tcPr>
            <w:tcW w:w="5767" w:type="dxa"/>
            <w:noWrap w:val="0"/>
            <w:tcMar>
              <w:top w:w="13" w:type="dxa"/>
              <w:left w:w="13" w:type="dxa"/>
              <w:bottom w:w="0" w:type="dxa"/>
              <w:right w:w="13" w:type="dxa"/>
            </w:tcMar>
            <w:vAlign w:val="center"/>
          </w:tcPr>
          <w:p>
            <w:pPr>
              <w:widowControl w:val="0"/>
              <w:adjustRightInd/>
              <w:snapToGrid/>
              <w:spacing w:after="0" w:line="400" w:lineRule="exact"/>
              <w:jc w:val="both"/>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 xml:space="preserve">   与本节内容相关的技术规范:《城市桥梁设计规范》 </w:t>
            </w:r>
            <w:r>
              <w:rPr>
                <w:rFonts w:ascii="宋体" w:hAnsi="宋体" w:eastAsia="宋体" w:cs="宋体"/>
                <w:color w:val="auto"/>
                <w:kern w:val="2"/>
                <w:sz w:val="21"/>
                <w:szCs w:val="21"/>
                <w:highlight w:val="none"/>
              </w:rPr>
              <w:t>CJJ 11</w:t>
            </w:r>
            <w:r>
              <w:rPr>
                <w:rFonts w:hint="eastAsia" w:ascii="宋体" w:hAnsi="宋体" w:eastAsia="宋体" w:cs="宋体"/>
                <w:color w:val="auto"/>
                <w:kern w:val="2"/>
                <w:sz w:val="21"/>
                <w:szCs w:val="21"/>
                <w:highlight w:val="none"/>
              </w:rPr>
              <w:t>、《公路钢筋混凝土及预应力混凝土桥涵设计规范》</w:t>
            </w:r>
            <w:r>
              <w:rPr>
                <w:rFonts w:ascii="宋体" w:hAnsi="宋体" w:eastAsia="宋体" w:cs="宋体"/>
                <w:color w:val="auto"/>
                <w:kern w:val="2"/>
                <w:sz w:val="21"/>
                <w:szCs w:val="21"/>
                <w:highlight w:val="none"/>
              </w:rPr>
              <w:t>JTG 3362</w:t>
            </w:r>
            <w:r>
              <w:rPr>
                <w:rFonts w:hint="eastAsia" w:ascii="宋体" w:hAnsi="宋体" w:eastAsia="宋体" w:cs="宋体"/>
                <w:color w:val="auto"/>
                <w:kern w:val="2"/>
                <w:sz w:val="21"/>
                <w:szCs w:val="21"/>
                <w:highlight w:val="none"/>
              </w:rPr>
              <w:t>、《公路悬索桥设计规范》JTG/T D65-05、《公路斜拉桥设计细则》JTG/T D65-O1、《混凝土结构设计规范》GB 50010等。</w:t>
            </w:r>
          </w:p>
          <w:p>
            <w:pPr>
              <w:widowControl w:val="0"/>
              <w:adjustRightInd/>
              <w:snapToGrid/>
              <w:spacing w:after="0" w:line="400" w:lineRule="exact"/>
              <w:jc w:val="both"/>
              <w:rPr>
                <w:rFonts w:ascii="宋体" w:hAnsi="宋体" w:eastAsia="宋体"/>
                <w:color w:val="auto"/>
                <w:kern w:val="2"/>
                <w:sz w:val="21"/>
                <w:szCs w:val="21"/>
                <w:highlight w:val="none"/>
              </w:rPr>
            </w:pPr>
            <w:r>
              <w:rPr>
                <w:rFonts w:ascii="宋体" w:hAnsi="宋体" w:eastAsia="宋体"/>
                <w:color w:val="auto"/>
                <w:kern w:val="2"/>
                <w:sz w:val="21"/>
                <w:szCs w:val="21"/>
                <w:highlight w:val="none"/>
              </w:rPr>
              <w:t xml:space="preserve">    </w:t>
            </w:r>
            <w:r>
              <w:rPr>
                <w:rFonts w:hint="eastAsia" w:ascii="宋体" w:hAnsi="宋体" w:eastAsia="宋体"/>
                <w:color w:val="auto"/>
                <w:kern w:val="2"/>
                <w:sz w:val="21"/>
                <w:szCs w:val="21"/>
                <w:highlight w:val="none"/>
              </w:rPr>
              <w:t>1  是否</w:t>
            </w:r>
            <w:r>
              <w:rPr>
                <w:rFonts w:ascii="宋体" w:hAnsi="宋体" w:eastAsia="宋体"/>
                <w:color w:val="auto"/>
                <w:kern w:val="2"/>
                <w:sz w:val="21"/>
                <w:szCs w:val="21"/>
                <w:highlight w:val="none"/>
              </w:rPr>
              <w:t>在设计</w:t>
            </w:r>
            <w:r>
              <w:rPr>
                <w:rFonts w:hint="eastAsia" w:ascii="宋体" w:hAnsi="宋体" w:eastAsia="宋体"/>
                <w:color w:val="auto"/>
                <w:kern w:val="2"/>
                <w:sz w:val="21"/>
                <w:szCs w:val="21"/>
                <w:highlight w:val="none"/>
              </w:rPr>
              <w:t>文件</w:t>
            </w:r>
            <w:r>
              <w:rPr>
                <w:rFonts w:ascii="宋体" w:hAnsi="宋体" w:eastAsia="宋体"/>
                <w:color w:val="auto"/>
                <w:kern w:val="2"/>
                <w:sz w:val="21"/>
                <w:szCs w:val="21"/>
                <w:highlight w:val="none"/>
              </w:rPr>
              <w:t>中明确</w:t>
            </w:r>
            <w:r>
              <w:rPr>
                <w:rFonts w:hint="eastAsia" w:ascii="宋体" w:hAnsi="宋体" w:eastAsia="宋体"/>
                <w:color w:val="auto"/>
                <w:kern w:val="2"/>
                <w:sz w:val="21"/>
                <w:szCs w:val="21"/>
                <w:highlight w:val="none"/>
              </w:rPr>
              <w:t>桥梁腐蚀环境参数、环境分区及作用等级；</w:t>
            </w:r>
          </w:p>
          <w:p>
            <w:pPr>
              <w:widowControl w:val="0"/>
              <w:adjustRightInd/>
              <w:snapToGrid/>
              <w:spacing w:after="0" w:line="400" w:lineRule="exact"/>
              <w:jc w:val="both"/>
              <w:rPr>
                <w:rFonts w:ascii="宋体" w:hAnsi="宋体" w:eastAsia="宋体"/>
                <w:color w:val="auto"/>
                <w:kern w:val="2"/>
                <w:sz w:val="21"/>
                <w:szCs w:val="21"/>
                <w:highlight w:val="none"/>
              </w:rPr>
            </w:pPr>
            <w:r>
              <w:rPr>
                <w:rFonts w:ascii="宋体" w:hAnsi="宋体" w:eastAsia="宋体"/>
                <w:color w:val="auto"/>
                <w:kern w:val="2"/>
                <w:sz w:val="21"/>
                <w:szCs w:val="21"/>
                <w:highlight w:val="none"/>
              </w:rPr>
              <w:t xml:space="preserve">    2</w:t>
            </w:r>
            <w:r>
              <w:rPr>
                <w:rFonts w:hint="eastAsia" w:ascii="宋体" w:hAnsi="宋体" w:eastAsia="宋体"/>
                <w:color w:val="auto"/>
                <w:kern w:val="2"/>
                <w:sz w:val="21"/>
                <w:szCs w:val="21"/>
                <w:highlight w:val="none"/>
              </w:rPr>
              <w:t xml:space="preserve">  结构耐久性是否满足规范的要求；</w:t>
            </w:r>
          </w:p>
          <w:p>
            <w:pPr>
              <w:widowControl w:val="0"/>
              <w:adjustRightInd/>
              <w:snapToGrid/>
              <w:spacing w:after="0" w:line="400" w:lineRule="exact"/>
              <w:jc w:val="both"/>
              <w:rPr>
                <w:rFonts w:ascii="宋体" w:hAnsi="宋体" w:eastAsia="宋体"/>
                <w:color w:val="auto"/>
                <w:kern w:val="2"/>
                <w:sz w:val="21"/>
                <w:szCs w:val="21"/>
                <w:highlight w:val="none"/>
              </w:rPr>
            </w:pPr>
            <w:r>
              <w:rPr>
                <w:rFonts w:ascii="宋体" w:hAnsi="宋体" w:eastAsia="宋体"/>
                <w:color w:val="auto"/>
                <w:kern w:val="2"/>
                <w:sz w:val="21"/>
                <w:szCs w:val="21"/>
                <w:highlight w:val="none"/>
              </w:rPr>
              <w:t xml:space="preserve">    </w:t>
            </w:r>
            <w:r>
              <w:rPr>
                <w:rFonts w:hint="eastAsia" w:ascii="宋体" w:hAnsi="宋体" w:eastAsia="宋体"/>
                <w:color w:val="auto"/>
                <w:kern w:val="2"/>
                <w:sz w:val="21"/>
                <w:szCs w:val="21"/>
                <w:highlight w:val="none"/>
              </w:rPr>
              <w:t xml:space="preserve">3  </w:t>
            </w:r>
            <w:r>
              <w:rPr>
                <w:rFonts w:ascii="宋体" w:hAnsi="宋体" w:eastAsia="宋体"/>
                <w:color w:val="auto"/>
                <w:kern w:val="2"/>
                <w:sz w:val="21"/>
                <w:szCs w:val="21"/>
                <w:highlight w:val="none"/>
              </w:rPr>
              <w:t>混凝土结构耐久性设计</w:t>
            </w:r>
            <w:r>
              <w:rPr>
                <w:rFonts w:hint="eastAsia" w:ascii="宋体" w:hAnsi="宋体" w:eastAsia="宋体"/>
                <w:color w:val="auto"/>
                <w:kern w:val="2"/>
                <w:sz w:val="21"/>
                <w:szCs w:val="21"/>
                <w:highlight w:val="none"/>
              </w:rPr>
              <w:t>；</w:t>
            </w:r>
          </w:p>
          <w:p>
            <w:pPr>
              <w:widowControl w:val="0"/>
              <w:spacing w:line="400" w:lineRule="exact"/>
              <w:ind w:firstLine="554"/>
              <w:jc w:val="both"/>
              <w:rPr>
                <w:rFonts w:ascii="宋体" w:hAnsi="宋体" w:eastAsia="宋体"/>
                <w:color w:val="auto"/>
                <w:kern w:val="2"/>
                <w:sz w:val="21"/>
                <w:szCs w:val="21"/>
                <w:highlight w:val="none"/>
              </w:rPr>
            </w:pPr>
            <w:r>
              <w:rPr>
                <w:rFonts w:hint="eastAsia" w:ascii="宋体" w:hAnsi="宋体" w:eastAsia="宋体"/>
                <w:color w:val="auto"/>
                <w:kern w:val="2"/>
                <w:sz w:val="21"/>
                <w:szCs w:val="21"/>
                <w:highlight w:val="none"/>
              </w:rPr>
              <w:t xml:space="preserve">1) </w:t>
            </w:r>
            <w:r>
              <w:rPr>
                <w:rFonts w:ascii="宋体" w:hAnsi="宋体" w:eastAsia="宋体"/>
                <w:color w:val="auto"/>
                <w:kern w:val="2"/>
                <w:sz w:val="21"/>
                <w:szCs w:val="21"/>
                <w:highlight w:val="none"/>
              </w:rPr>
              <w:t>混凝土原材料、 配合比、施工质量控制耐久性设计技术要求</w:t>
            </w:r>
            <w:r>
              <w:rPr>
                <w:rFonts w:hint="eastAsia" w:ascii="宋体" w:hAnsi="宋体" w:eastAsia="宋体"/>
                <w:color w:val="auto"/>
                <w:kern w:val="2"/>
                <w:sz w:val="21"/>
                <w:szCs w:val="21"/>
                <w:highlight w:val="none"/>
              </w:rPr>
              <w:t>等是否合理可行；</w:t>
            </w:r>
          </w:p>
          <w:p>
            <w:pPr>
              <w:widowControl w:val="0"/>
              <w:spacing w:line="400" w:lineRule="exact"/>
              <w:ind w:firstLine="554"/>
              <w:jc w:val="both"/>
              <w:rPr>
                <w:rFonts w:ascii="宋体" w:hAnsi="宋体" w:eastAsia="宋体"/>
                <w:color w:val="auto"/>
                <w:kern w:val="2"/>
                <w:sz w:val="21"/>
                <w:szCs w:val="21"/>
                <w:highlight w:val="none"/>
              </w:rPr>
            </w:pPr>
            <w:r>
              <w:rPr>
                <w:rFonts w:hint="eastAsia" w:ascii="宋体" w:hAnsi="宋体" w:eastAsia="宋体"/>
                <w:color w:val="auto"/>
                <w:kern w:val="2"/>
                <w:sz w:val="21"/>
                <w:szCs w:val="21"/>
                <w:highlight w:val="none"/>
              </w:rPr>
              <w:t xml:space="preserve">2) </w:t>
            </w:r>
            <w:r>
              <w:rPr>
                <w:rFonts w:ascii="宋体" w:hAnsi="宋体" w:eastAsia="宋体"/>
                <w:color w:val="auto"/>
                <w:kern w:val="2"/>
                <w:sz w:val="21"/>
                <w:szCs w:val="21"/>
                <w:highlight w:val="none"/>
              </w:rPr>
              <w:t>混凝土结构耐久性设计构造技术要求</w:t>
            </w:r>
            <w:r>
              <w:rPr>
                <w:rFonts w:hint="eastAsia" w:ascii="宋体" w:hAnsi="宋体" w:eastAsia="宋体"/>
                <w:color w:val="auto"/>
                <w:kern w:val="2"/>
                <w:sz w:val="21"/>
                <w:szCs w:val="21"/>
                <w:highlight w:val="none"/>
              </w:rPr>
              <w:t>是否合理可行；</w:t>
            </w:r>
          </w:p>
          <w:p>
            <w:pPr>
              <w:widowControl w:val="0"/>
              <w:spacing w:line="400" w:lineRule="exact"/>
              <w:ind w:firstLine="554"/>
              <w:jc w:val="both"/>
              <w:rPr>
                <w:rFonts w:ascii="宋体" w:hAnsi="宋体" w:eastAsia="宋体"/>
                <w:color w:val="auto"/>
                <w:kern w:val="2"/>
                <w:sz w:val="21"/>
                <w:szCs w:val="21"/>
                <w:highlight w:val="none"/>
              </w:rPr>
            </w:pPr>
            <w:r>
              <w:rPr>
                <w:rFonts w:hint="eastAsia" w:ascii="宋体" w:hAnsi="宋体" w:eastAsia="宋体"/>
                <w:color w:val="auto"/>
                <w:kern w:val="2"/>
                <w:sz w:val="21"/>
                <w:szCs w:val="21"/>
                <w:highlight w:val="none"/>
              </w:rPr>
              <w:t xml:space="preserve">3) </w:t>
            </w:r>
            <w:r>
              <w:rPr>
                <w:rFonts w:ascii="宋体" w:hAnsi="宋体" w:eastAsia="宋体"/>
                <w:color w:val="auto"/>
                <w:kern w:val="2"/>
                <w:sz w:val="21"/>
                <w:szCs w:val="21"/>
                <w:highlight w:val="none"/>
              </w:rPr>
              <w:t>混凝土结构预应力体系耐久性设计技术要求</w:t>
            </w:r>
            <w:r>
              <w:rPr>
                <w:rFonts w:hint="eastAsia" w:ascii="宋体" w:hAnsi="宋体" w:eastAsia="宋体"/>
                <w:color w:val="auto"/>
                <w:kern w:val="2"/>
                <w:sz w:val="21"/>
                <w:szCs w:val="21"/>
                <w:highlight w:val="none"/>
              </w:rPr>
              <w:t>是否合理可行；</w:t>
            </w:r>
          </w:p>
          <w:p>
            <w:pPr>
              <w:widowControl w:val="0"/>
              <w:spacing w:line="400" w:lineRule="exact"/>
              <w:ind w:firstLine="554"/>
              <w:jc w:val="both"/>
              <w:rPr>
                <w:rFonts w:ascii="宋体" w:hAnsi="宋体" w:eastAsia="宋体"/>
                <w:color w:val="auto"/>
                <w:kern w:val="2"/>
                <w:sz w:val="21"/>
                <w:szCs w:val="21"/>
                <w:highlight w:val="none"/>
              </w:rPr>
            </w:pPr>
            <w:r>
              <w:rPr>
                <w:rFonts w:hint="eastAsia" w:ascii="宋体" w:hAnsi="宋体" w:eastAsia="宋体"/>
                <w:color w:val="auto"/>
                <w:kern w:val="2"/>
                <w:sz w:val="21"/>
                <w:szCs w:val="21"/>
                <w:highlight w:val="none"/>
              </w:rPr>
              <w:t xml:space="preserve">4) </w:t>
            </w:r>
            <w:r>
              <w:rPr>
                <w:rFonts w:ascii="宋体" w:hAnsi="宋体" w:eastAsia="宋体"/>
                <w:color w:val="auto"/>
                <w:kern w:val="2"/>
                <w:sz w:val="21"/>
                <w:szCs w:val="21"/>
                <w:highlight w:val="none"/>
              </w:rPr>
              <w:t>混凝土结构钢筋耐久性设计技术要求</w:t>
            </w:r>
            <w:r>
              <w:rPr>
                <w:rFonts w:hint="eastAsia" w:ascii="宋体" w:hAnsi="宋体" w:eastAsia="宋体"/>
                <w:color w:val="auto"/>
                <w:kern w:val="2"/>
                <w:sz w:val="21"/>
                <w:szCs w:val="21"/>
                <w:highlight w:val="none"/>
              </w:rPr>
              <w:t>是否合理可行；</w:t>
            </w:r>
          </w:p>
          <w:p>
            <w:pPr>
              <w:widowControl w:val="0"/>
              <w:spacing w:line="400" w:lineRule="exact"/>
              <w:ind w:firstLine="554"/>
              <w:jc w:val="both"/>
              <w:rPr>
                <w:rFonts w:ascii="宋体" w:hAnsi="宋体" w:eastAsia="宋体"/>
                <w:color w:val="auto"/>
                <w:kern w:val="2"/>
                <w:sz w:val="21"/>
                <w:szCs w:val="21"/>
                <w:highlight w:val="none"/>
              </w:rPr>
            </w:pPr>
            <w:r>
              <w:rPr>
                <w:rFonts w:hint="eastAsia" w:ascii="宋体" w:hAnsi="宋体" w:eastAsia="宋体"/>
                <w:color w:val="auto"/>
                <w:kern w:val="2"/>
                <w:sz w:val="21"/>
                <w:szCs w:val="21"/>
                <w:highlight w:val="none"/>
              </w:rPr>
              <w:t>5) 钢筋和预应力钢筋的最小保护层是否满足规范要求；</w:t>
            </w:r>
          </w:p>
          <w:p>
            <w:pPr>
              <w:widowControl w:val="0"/>
              <w:adjustRightInd/>
              <w:snapToGrid/>
              <w:spacing w:after="0" w:line="400" w:lineRule="exact"/>
              <w:jc w:val="both"/>
              <w:rPr>
                <w:rFonts w:ascii="宋体" w:hAnsi="宋体" w:eastAsia="宋体"/>
                <w:color w:val="auto"/>
                <w:kern w:val="2"/>
                <w:sz w:val="21"/>
                <w:szCs w:val="21"/>
                <w:highlight w:val="none"/>
              </w:rPr>
            </w:pPr>
            <w:r>
              <w:rPr>
                <w:rFonts w:ascii="宋体" w:hAnsi="宋体" w:eastAsia="宋体"/>
                <w:color w:val="auto"/>
                <w:kern w:val="2"/>
                <w:sz w:val="21"/>
                <w:szCs w:val="21"/>
                <w:highlight w:val="none"/>
              </w:rPr>
              <w:t xml:space="preserve">    </w:t>
            </w:r>
            <w:r>
              <w:rPr>
                <w:rFonts w:hint="eastAsia" w:ascii="宋体" w:hAnsi="宋体" w:eastAsia="宋体"/>
                <w:color w:val="auto"/>
                <w:kern w:val="2"/>
                <w:sz w:val="21"/>
                <w:szCs w:val="21"/>
                <w:highlight w:val="none"/>
              </w:rPr>
              <w:t xml:space="preserve">4  </w:t>
            </w:r>
            <w:r>
              <w:rPr>
                <w:rFonts w:ascii="宋体" w:hAnsi="宋体" w:eastAsia="宋体"/>
                <w:color w:val="auto"/>
                <w:kern w:val="2"/>
                <w:sz w:val="21"/>
                <w:szCs w:val="21"/>
                <w:highlight w:val="none"/>
              </w:rPr>
              <w:t>钢结构耐久性设计</w:t>
            </w:r>
            <w:r>
              <w:rPr>
                <w:rFonts w:hint="eastAsia" w:ascii="宋体" w:hAnsi="宋体" w:eastAsia="宋体"/>
                <w:color w:val="auto"/>
                <w:kern w:val="2"/>
                <w:sz w:val="21"/>
                <w:szCs w:val="21"/>
                <w:highlight w:val="none"/>
              </w:rPr>
              <w:t>；</w:t>
            </w:r>
            <w:r>
              <w:rPr>
                <w:rFonts w:ascii="宋体" w:hAnsi="宋体" w:eastAsia="宋体"/>
                <w:color w:val="auto"/>
                <w:kern w:val="2"/>
                <w:sz w:val="21"/>
                <w:szCs w:val="21"/>
                <w:highlight w:val="none"/>
              </w:rPr>
              <w:t xml:space="preserve"> </w:t>
            </w:r>
          </w:p>
          <w:p>
            <w:pPr>
              <w:widowControl w:val="0"/>
              <w:spacing w:line="400" w:lineRule="exact"/>
              <w:ind w:firstLine="554"/>
              <w:jc w:val="both"/>
              <w:rPr>
                <w:rFonts w:ascii="宋体" w:hAnsi="宋体" w:eastAsia="宋体"/>
                <w:color w:val="auto"/>
                <w:kern w:val="2"/>
                <w:sz w:val="21"/>
                <w:szCs w:val="21"/>
                <w:highlight w:val="none"/>
              </w:rPr>
            </w:pPr>
            <w:r>
              <w:rPr>
                <w:rFonts w:hint="eastAsia" w:ascii="宋体" w:hAnsi="宋体" w:eastAsia="宋体"/>
                <w:color w:val="auto"/>
                <w:kern w:val="2"/>
                <w:sz w:val="21"/>
                <w:szCs w:val="21"/>
                <w:highlight w:val="none"/>
              </w:rPr>
              <w:t xml:space="preserve">1) </w:t>
            </w:r>
            <w:r>
              <w:rPr>
                <w:rFonts w:ascii="宋体" w:hAnsi="宋体" w:eastAsia="宋体"/>
                <w:color w:val="auto"/>
                <w:kern w:val="2"/>
                <w:sz w:val="21"/>
                <w:szCs w:val="21"/>
                <w:highlight w:val="none"/>
              </w:rPr>
              <w:t>钢材性能、 施工质量控制耐久性设计技术要求</w:t>
            </w:r>
            <w:r>
              <w:rPr>
                <w:rFonts w:hint="eastAsia" w:ascii="宋体" w:hAnsi="宋体" w:eastAsia="宋体"/>
                <w:color w:val="auto"/>
                <w:kern w:val="2"/>
                <w:sz w:val="21"/>
                <w:szCs w:val="21"/>
                <w:highlight w:val="none"/>
              </w:rPr>
              <w:t>是否合理可行；</w:t>
            </w:r>
          </w:p>
          <w:p>
            <w:pPr>
              <w:widowControl w:val="0"/>
              <w:spacing w:line="400" w:lineRule="exact"/>
              <w:ind w:firstLine="554"/>
              <w:jc w:val="both"/>
              <w:rPr>
                <w:rFonts w:ascii="宋体" w:hAnsi="宋体" w:eastAsia="宋体"/>
                <w:color w:val="auto"/>
                <w:kern w:val="2"/>
                <w:sz w:val="21"/>
                <w:szCs w:val="21"/>
                <w:highlight w:val="none"/>
              </w:rPr>
            </w:pPr>
            <w:r>
              <w:rPr>
                <w:rFonts w:hint="eastAsia" w:ascii="宋体" w:hAnsi="宋体" w:eastAsia="宋体"/>
                <w:color w:val="auto"/>
                <w:kern w:val="2"/>
                <w:sz w:val="21"/>
                <w:szCs w:val="21"/>
                <w:highlight w:val="none"/>
              </w:rPr>
              <w:t>2) 若钢结构采用了</w:t>
            </w:r>
            <w:r>
              <w:rPr>
                <w:rFonts w:ascii="宋体" w:hAnsi="宋体" w:eastAsia="宋体"/>
                <w:color w:val="auto"/>
                <w:kern w:val="2"/>
                <w:sz w:val="21"/>
                <w:szCs w:val="21"/>
                <w:highlight w:val="none"/>
              </w:rPr>
              <w:t>附加防腐蚀措施技术要求</w:t>
            </w:r>
            <w:r>
              <w:rPr>
                <w:rFonts w:hint="eastAsia" w:ascii="宋体" w:hAnsi="宋体" w:eastAsia="宋体"/>
                <w:color w:val="auto"/>
                <w:kern w:val="2"/>
                <w:sz w:val="21"/>
                <w:szCs w:val="21"/>
                <w:highlight w:val="none"/>
              </w:rPr>
              <w:t>，是否合理可行；</w:t>
            </w:r>
          </w:p>
          <w:p>
            <w:pPr>
              <w:widowControl w:val="0"/>
              <w:spacing w:line="400" w:lineRule="exact"/>
              <w:ind w:firstLine="554"/>
              <w:jc w:val="both"/>
              <w:rPr>
                <w:rFonts w:ascii="宋体" w:hAnsi="宋体" w:eastAsia="宋体"/>
                <w:color w:val="auto"/>
                <w:kern w:val="2"/>
                <w:sz w:val="21"/>
                <w:szCs w:val="21"/>
                <w:highlight w:val="none"/>
              </w:rPr>
            </w:pPr>
            <w:r>
              <w:rPr>
                <w:rFonts w:hint="eastAsia" w:ascii="宋体" w:hAnsi="宋体" w:eastAsia="宋体"/>
                <w:color w:val="auto"/>
                <w:kern w:val="2"/>
                <w:sz w:val="21"/>
                <w:szCs w:val="21"/>
                <w:highlight w:val="none"/>
              </w:rPr>
              <w:t>3) 钢结构防腐涂装体系设计是否合理，涂装</w:t>
            </w:r>
            <w:r>
              <w:rPr>
                <w:rFonts w:ascii="宋体" w:hAnsi="宋体" w:eastAsia="宋体"/>
                <w:color w:val="auto"/>
                <w:kern w:val="2"/>
                <w:sz w:val="21"/>
                <w:szCs w:val="21"/>
                <w:highlight w:val="none"/>
              </w:rPr>
              <w:t>系统设计</w:t>
            </w:r>
            <w:r>
              <w:rPr>
                <w:rFonts w:hint="eastAsia" w:ascii="宋体" w:hAnsi="宋体" w:eastAsia="宋体"/>
                <w:color w:val="auto"/>
                <w:kern w:val="2"/>
                <w:sz w:val="21"/>
                <w:szCs w:val="21"/>
                <w:highlight w:val="none"/>
              </w:rPr>
              <w:t>是否</w:t>
            </w:r>
            <w:r>
              <w:rPr>
                <w:rFonts w:ascii="宋体" w:hAnsi="宋体" w:eastAsia="宋体"/>
                <w:color w:val="auto"/>
                <w:kern w:val="2"/>
                <w:sz w:val="21"/>
                <w:szCs w:val="21"/>
                <w:highlight w:val="none"/>
              </w:rPr>
              <w:t>综合</w:t>
            </w:r>
            <w:r>
              <w:rPr>
                <w:rFonts w:hint="eastAsia" w:ascii="宋体" w:hAnsi="宋体" w:eastAsia="宋体"/>
                <w:color w:val="auto"/>
                <w:kern w:val="2"/>
                <w:sz w:val="21"/>
                <w:szCs w:val="21"/>
                <w:highlight w:val="none"/>
              </w:rPr>
              <w:t>考虑</w:t>
            </w:r>
            <w:r>
              <w:rPr>
                <w:rFonts w:ascii="宋体" w:hAnsi="宋体" w:eastAsia="宋体"/>
                <w:color w:val="auto"/>
                <w:kern w:val="2"/>
                <w:sz w:val="21"/>
                <w:szCs w:val="21"/>
                <w:highlight w:val="none"/>
              </w:rPr>
              <w:t>桥梁所</w:t>
            </w:r>
            <w:r>
              <w:rPr>
                <w:rFonts w:hint="eastAsia" w:ascii="宋体" w:hAnsi="宋体" w:eastAsia="宋体"/>
                <w:color w:val="auto"/>
                <w:kern w:val="2"/>
                <w:sz w:val="21"/>
                <w:szCs w:val="21"/>
                <w:highlight w:val="none"/>
              </w:rPr>
              <w:t>处</w:t>
            </w:r>
            <w:r>
              <w:rPr>
                <w:rFonts w:ascii="宋体" w:hAnsi="宋体" w:eastAsia="宋体"/>
                <w:color w:val="auto"/>
                <w:kern w:val="2"/>
                <w:sz w:val="21"/>
                <w:szCs w:val="21"/>
                <w:highlight w:val="none"/>
              </w:rPr>
              <w:t>的腐蚀环境、涂层使用年限、涂</w:t>
            </w:r>
            <w:r>
              <w:rPr>
                <w:rFonts w:hint="eastAsia" w:ascii="宋体" w:hAnsi="宋体" w:eastAsia="宋体"/>
                <w:color w:val="auto"/>
                <w:kern w:val="2"/>
                <w:sz w:val="21"/>
                <w:szCs w:val="21"/>
                <w:highlight w:val="none"/>
              </w:rPr>
              <w:t>层</w:t>
            </w:r>
            <w:r>
              <w:rPr>
                <w:rFonts w:ascii="宋体" w:hAnsi="宋体" w:eastAsia="宋体"/>
                <w:color w:val="auto"/>
                <w:kern w:val="2"/>
                <w:sz w:val="21"/>
                <w:szCs w:val="21"/>
                <w:highlight w:val="none"/>
              </w:rPr>
              <w:t>维修性能等</w:t>
            </w:r>
            <w:r>
              <w:rPr>
                <w:rFonts w:hint="eastAsia" w:ascii="宋体" w:hAnsi="宋体" w:eastAsia="宋体"/>
                <w:color w:val="auto"/>
                <w:kern w:val="2"/>
                <w:sz w:val="21"/>
                <w:szCs w:val="21"/>
                <w:highlight w:val="none"/>
              </w:rPr>
              <w:t>；</w:t>
            </w:r>
          </w:p>
          <w:p>
            <w:pPr>
              <w:widowControl w:val="0"/>
              <w:spacing w:line="400" w:lineRule="exact"/>
              <w:ind w:firstLine="554"/>
              <w:jc w:val="both"/>
              <w:rPr>
                <w:rFonts w:ascii="宋体" w:hAnsi="宋体" w:eastAsia="宋体"/>
                <w:color w:val="auto"/>
                <w:kern w:val="2"/>
                <w:sz w:val="21"/>
                <w:szCs w:val="21"/>
                <w:highlight w:val="none"/>
              </w:rPr>
            </w:pPr>
            <w:r>
              <w:rPr>
                <w:rFonts w:hint="eastAsia" w:ascii="宋体" w:hAnsi="宋体" w:eastAsia="宋体"/>
                <w:color w:val="auto"/>
                <w:kern w:val="2"/>
                <w:sz w:val="21"/>
                <w:szCs w:val="21"/>
                <w:highlight w:val="none"/>
              </w:rPr>
              <w:t>4) 构件间的连接件、预留预埋件是否</w:t>
            </w:r>
            <w:r>
              <w:rPr>
                <w:rFonts w:ascii="宋体" w:hAnsi="宋体" w:eastAsia="宋体"/>
                <w:color w:val="auto"/>
                <w:kern w:val="2"/>
                <w:sz w:val="21"/>
                <w:szCs w:val="21"/>
                <w:highlight w:val="none"/>
              </w:rPr>
              <w:t>提出防腐蚀措施技术要求</w:t>
            </w:r>
            <w:r>
              <w:rPr>
                <w:rFonts w:hint="eastAsia" w:ascii="宋体" w:hAnsi="宋体" w:eastAsia="宋体"/>
                <w:color w:val="auto"/>
                <w:kern w:val="2"/>
                <w:sz w:val="21"/>
                <w:szCs w:val="21"/>
                <w:highlight w:val="none"/>
              </w:rPr>
              <w:t>。</w:t>
            </w:r>
          </w:p>
          <w:p>
            <w:pPr>
              <w:widowControl w:val="0"/>
              <w:adjustRightInd/>
              <w:snapToGrid/>
              <w:spacing w:after="0" w:line="400" w:lineRule="exact"/>
              <w:jc w:val="both"/>
              <w:rPr>
                <w:rFonts w:ascii="宋体" w:hAnsi="宋体" w:eastAsia="宋体"/>
                <w:color w:val="auto"/>
                <w:kern w:val="2"/>
                <w:sz w:val="21"/>
                <w:szCs w:val="21"/>
                <w:highlight w:val="none"/>
              </w:rPr>
            </w:pPr>
            <w:r>
              <w:rPr>
                <w:rFonts w:ascii="宋体" w:hAnsi="宋体" w:eastAsia="宋体"/>
                <w:color w:val="auto"/>
                <w:kern w:val="2"/>
                <w:sz w:val="21"/>
                <w:szCs w:val="21"/>
                <w:highlight w:val="none"/>
              </w:rPr>
              <w:t xml:space="preserve">    </w:t>
            </w:r>
            <w:r>
              <w:rPr>
                <w:rFonts w:hint="eastAsia" w:ascii="宋体" w:hAnsi="宋体" w:eastAsia="宋体"/>
                <w:color w:val="auto"/>
                <w:kern w:val="2"/>
                <w:sz w:val="21"/>
                <w:szCs w:val="21"/>
                <w:highlight w:val="none"/>
              </w:rPr>
              <w:t>5  特殊设计的大位移伸缩缝、大吨位支座、阻尼器等是否合理、可行、耐久，</w:t>
            </w:r>
            <w:r>
              <w:rPr>
                <w:rFonts w:ascii="宋体" w:hAnsi="宋体" w:eastAsia="宋体"/>
                <w:color w:val="auto"/>
                <w:kern w:val="2"/>
                <w:sz w:val="21"/>
                <w:szCs w:val="21"/>
                <w:highlight w:val="none"/>
              </w:rPr>
              <w:t>是否考虑检修更换预留条件</w:t>
            </w:r>
            <w:r>
              <w:rPr>
                <w:rFonts w:hint="eastAsia" w:ascii="宋体" w:hAnsi="宋体" w:eastAsia="宋体"/>
                <w:color w:val="auto"/>
                <w:kern w:val="2"/>
                <w:sz w:val="21"/>
                <w:szCs w:val="21"/>
                <w:highlight w:val="none"/>
              </w:rPr>
              <w:t>；</w:t>
            </w:r>
          </w:p>
          <w:p>
            <w:pPr>
              <w:widowControl w:val="0"/>
              <w:adjustRightInd/>
              <w:snapToGrid/>
              <w:spacing w:after="0" w:line="400" w:lineRule="exact"/>
              <w:jc w:val="both"/>
              <w:rPr>
                <w:rFonts w:ascii="宋体" w:hAnsi="宋体" w:eastAsia="宋体"/>
                <w:color w:val="auto"/>
                <w:kern w:val="2"/>
                <w:sz w:val="21"/>
                <w:szCs w:val="21"/>
                <w:highlight w:val="none"/>
              </w:rPr>
            </w:pPr>
            <w:r>
              <w:rPr>
                <w:rFonts w:ascii="宋体" w:hAnsi="宋体" w:eastAsia="宋体"/>
                <w:color w:val="auto"/>
                <w:kern w:val="2"/>
                <w:sz w:val="21"/>
                <w:szCs w:val="21"/>
                <w:highlight w:val="none"/>
              </w:rPr>
              <w:t xml:space="preserve">    </w:t>
            </w:r>
            <w:r>
              <w:rPr>
                <w:rFonts w:hint="eastAsia" w:ascii="宋体" w:hAnsi="宋体" w:eastAsia="宋体"/>
                <w:color w:val="auto"/>
                <w:kern w:val="2"/>
                <w:sz w:val="21"/>
                <w:szCs w:val="21"/>
                <w:highlight w:val="none"/>
              </w:rPr>
              <w:t xml:space="preserve">6  </w:t>
            </w:r>
            <w:r>
              <w:rPr>
                <w:rFonts w:ascii="宋体" w:hAnsi="宋体" w:eastAsia="宋体"/>
                <w:color w:val="auto"/>
                <w:kern w:val="2"/>
                <w:sz w:val="21"/>
                <w:szCs w:val="21"/>
                <w:highlight w:val="none"/>
              </w:rPr>
              <w:t>斜拉</w:t>
            </w:r>
            <w:r>
              <w:rPr>
                <w:rFonts w:hint="eastAsia" w:ascii="宋体" w:hAnsi="宋体" w:eastAsia="宋体"/>
                <w:color w:val="auto"/>
                <w:kern w:val="2"/>
                <w:sz w:val="21"/>
                <w:szCs w:val="21"/>
                <w:highlight w:val="none"/>
              </w:rPr>
              <w:t>索、</w:t>
            </w:r>
            <w:r>
              <w:rPr>
                <w:rFonts w:ascii="宋体" w:hAnsi="宋体" w:eastAsia="宋体"/>
                <w:color w:val="auto"/>
                <w:kern w:val="2"/>
                <w:sz w:val="21"/>
                <w:szCs w:val="21"/>
                <w:highlight w:val="none"/>
              </w:rPr>
              <w:t>吊索</w:t>
            </w:r>
            <w:r>
              <w:rPr>
                <w:rFonts w:hint="eastAsia" w:ascii="宋体" w:hAnsi="宋体" w:eastAsia="宋体"/>
                <w:color w:val="auto"/>
                <w:kern w:val="2"/>
                <w:sz w:val="21"/>
                <w:szCs w:val="21"/>
                <w:highlight w:val="none"/>
              </w:rPr>
              <w:t>、</w:t>
            </w:r>
            <w:r>
              <w:rPr>
                <w:rFonts w:ascii="宋体" w:hAnsi="宋体" w:eastAsia="宋体"/>
                <w:color w:val="auto"/>
                <w:kern w:val="2"/>
                <w:sz w:val="21"/>
                <w:szCs w:val="21"/>
                <w:highlight w:val="none"/>
              </w:rPr>
              <w:t>系杆</w:t>
            </w:r>
            <w:r>
              <w:rPr>
                <w:rFonts w:hint="eastAsia" w:ascii="宋体" w:hAnsi="宋体" w:eastAsia="宋体"/>
                <w:color w:val="auto"/>
                <w:kern w:val="2"/>
                <w:sz w:val="21"/>
                <w:szCs w:val="21"/>
                <w:highlight w:val="none"/>
              </w:rPr>
              <w:t>、</w:t>
            </w:r>
            <w:r>
              <w:rPr>
                <w:rFonts w:ascii="宋体" w:hAnsi="宋体" w:eastAsia="宋体"/>
                <w:color w:val="auto"/>
                <w:kern w:val="2"/>
                <w:sz w:val="21"/>
                <w:szCs w:val="21"/>
                <w:highlight w:val="none"/>
              </w:rPr>
              <w:t>体外</w:t>
            </w:r>
            <w:r>
              <w:rPr>
                <w:rFonts w:hint="eastAsia" w:ascii="宋体" w:hAnsi="宋体" w:eastAsia="宋体"/>
                <w:color w:val="auto"/>
                <w:kern w:val="2"/>
                <w:sz w:val="21"/>
                <w:szCs w:val="21"/>
                <w:highlight w:val="none"/>
              </w:rPr>
              <w:t>索设计</w:t>
            </w:r>
            <w:r>
              <w:rPr>
                <w:rFonts w:ascii="宋体" w:hAnsi="宋体" w:eastAsia="宋体"/>
                <w:color w:val="auto"/>
                <w:kern w:val="2"/>
                <w:sz w:val="21"/>
                <w:szCs w:val="21"/>
                <w:highlight w:val="none"/>
              </w:rPr>
              <w:t>是否考虑后期换索的可行性</w:t>
            </w:r>
            <w:r>
              <w:rPr>
                <w:rFonts w:hint="eastAsia" w:ascii="宋体" w:hAnsi="宋体" w:eastAsia="宋体"/>
                <w:color w:val="auto"/>
                <w:kern w:val="2"/>
                <w:sz w:val="21"/>
                <w:szCs w:val="21"/>
                <w:highlight w:val="none"/>
              </w:rPr>
              <w:t>；</w:t>
            </w:r>
          </w:p>
          <w:p>
            <w:pPr>
              <w:widowControl w:val="0"/>
              <w:adjustRightInd/>
              <w:snapToGrid/>
              <w:spacing w:after="0" w:line="400" w:lineRule="exact"/>
              <w:jc w:val="both"/>
              <w:rPr>
                <w:rFonts w:ascii="宋体" w:hAnsi="宋体" w:eastAsia="宋体"/>
                <w:color w:val="auto"/>
                <w:kern w:val="2"/>
                <w:sz w:val="21"/>
                <w:szCs w:val="21"/>
                <w:highlight w:val="none"/>
              </w:rPr>
            </w:pPr>
            <w:r>
              <w:rPr>
                <w:rFonts w:ascii="宋体" w:hAnsi="宋体" w:eastAsia="宋体"/>
                <w:color w:val="auto"/>
                <w:kern w:val="2"/>
                <w:sz w:val="21"/>
                <w:szCs w:val="21"/>
                <w:highlight w:val="none"/>
              </w:rPr>
              <w:t xml:space="preserve">    </w:t>
            </w:r>
            <w:r>
              <w:rPr>
                <w:rFonts w:hint="eastAsia" w:ascii="宋体" w:hAnsi="宋体" w:eastAsia="宋体"/>
                <w:color w:val="auto"/>
                <w:kern w:val="2"/>
                <w:sz w:val="21"/>
                <w:szCs w:val="21"/>
                <w:highlight w:val="none"/>
              </w:rPr>
              <w:t>7  缆索及锚固系统耐久性设计是否合理可行。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4" w:hRule="atLeast"/>
        </w:trPr>
        <w:tc>
          <w:tcPr>
            <w:tcW w:w="615" w:type="dxa"/>
            <w:noWrap w:val="0"/>
            <w:tcMar>
              <w:top w:w="13" w:type="dxa"/>
              <w:left w:w="13" w:type="dxa"/>
              <w:bottom w:w="0" w:type="dxa"/>
              <w:right w:w="13" w:type="dxa"/>
            </w:tcMar>
            <w:vAlign w:val="center"/>
          </w:tcPr>
          <w:p>
            <w:pPr>
              <w:widowControl w:val="0"/>
              <w:adjustRightInd/>
              <w:snapToGrid/>
              <w:spacing w:after="0" w:line="400" w:lineRule="exact"/>
              <w:jc w:val="center"/>
              <w:rPr>
                <w:rFonts w:ascii="宋体" w:hAnsi="宋体" w:eastAsia="宋体"/>
                <w:color w:val="auto"/>
                <w:kern w:val="2"/>
                <w:sz w:val="21"/>
                <w:szCs w:val="21"/>
                <w:highlight w:val="none"/>
              </w:rPr>
            </w:pPr>
            <w:r>
              <w:rPr>
                <w:rFonts w:hint="eastAsia" w:ascii="宋体" w:hAnsi="宋体" w:eastAsia="宋体"/>
                <w:color w:val="auto"/>
                <w:kern w:val="2"/>
                <w:sz w:val="21"/>
                <w:szCs w:val="21"/>
                <w:highlight w:val="none"/>
              </w:rPr>
              <w:t>1</w:t>
            </w:r>
            <w:r>
              <w:rPr>
                <w:rFonts w:ascii="宋体" w:hAnsi="宋体" w:eastAsia="宋体"/>
                <w:color w:val="auto"/>
                <w:kern w:val="2"/>
                <w:sz w:val="21"/>
                <w:szCs w:val="21"/>
                <w:highlight w:val="none"/>
              </w:rPr>
              <w:t>2</w:t>
            </w:r>
          </w:p>
        </w:tc>
        <w:tc>
          <w:tcPr>
            <w:tcW w:w="1950" w:type="dxa"/>
            <w:gridSpan w:val="3"/>
            <w:noWrap w:val="0"/>
            <w:tcMar>
              <w:top w:w="13" w:type="dxa"/>
              <w:left w:w="13" w:type="dxa"/>
              <w:bottom w:w="0" w:type="dxa"/>
              <w:right w:w="13" w:type="dxa"/>
            </w:tcMar>
            <w:vAlign w:val="center"/>
          </w:tcPr>
          <w:p>
            <w:pPr>
              <w:widowControl w:val="0"/>
              <w:adjustRightInd/>
              <w:snapToGrid/>
              <w:spacing w:after="0" w:line="400" w:lineRule="exact"/>
              <w:jc w:val="center"/>
              <w:rPr>
                <w:rFonts w:ascii="宋体" w:hAnsi="宋体" w:eastAsia="宋体"/>
                <w:color w:val="auto"/>
                <w:kern w:val="2"/>
                <w:sz w:val="21"/>
                <w:szCs w:val="21"/>
                <w:highlight w:val="none"/>
              </w:rPr>
            </w:pPr>
            <w:r>
              <w:rPr>
                <w:rFonts w:hint="eastAsia" w:ascii="宋体" w:hAnsi="宋体" w:eastAsia="宋体"/>
                <w:color w:val="auto"/>
                <w:kern w:val="2"/>
                <w:sz w:val="21"/>
                <w:szCs w:val="21"/>
                <w:highlight w:val="none"/>
              </w:rPr>
              <w:t>结构抗震设计</w:t>
            </w:r>
          </w:p>
        </w:tc>
        <w:tc>
          <w:tcPr>
            <w:tcW w:w="5767" w:type="dxa"/>
            <w:noWrap w:val="0"/>
            <w:tcMar>
              <w:top w:w="13" w:type="dxa"/>
              <w:left w:w="13" w:type="dxa"/>
              <w:bottom w:w="0" w:type="dxa"/>
              <w:right w:w="13" w:type="dxa"/>
            </w:tcMar>
            <w:vAlign w:val="center"/>
          </w:tcPr>
          <w:p>
            <w:pPr>
              <w:widowControl w:val="0"/>
              <w:adjustRightInd/>
              <w:snapToGrid/>
              <w:spacing w:after="0" w:line="400" w:lineRule="exact"/>
              <w:jc w:val="both"/>
              <w:rPr>
                <w:rFonts w:ascii="宋体" w:hAnsi="宋体" w:eastAsia="宋体"/>
                <w:color w:val="auto"/>
                <w:kern w:val="2"/>
                <w:sz w:val="21"/>
                <w:szCs w:val="21"/>
                <w:highlight w:val="none"/>
              </w:rPr>
            </w:pPr>
            <w:r>
              <w:rPr>
                <w:rFonts w:hint="eastAsia" w:ascii="宋体" w:hAnsi="宋体" w:eastAsia="宋体" w:cs="宋体"/>
                <w:color w:val="auto"/>
                <w:kern w:val="2"/>
                <w:sz w:val="21"/>
                <w:szCs w:val="21"/>
                <w:highlight w:val="none"/>
              </w:rPr>
              <w:t xml:space="preserve">    与本节内容相关的技术规范《城市桥梁抗震设计规范》</w:t>
            </w:r>
            <w:r>
              <w:rPr>
                <w:rFonts w:ascii="宋体" w:hAnsi="宋体" w:eastAsia="宋体" w:cs="宋体"/>
                <w:color w:val="auto"/>
                <w:kern w:val="2"/>
                <w:sz w:val="21"/>
                <w:szCs w:val="21"/>
                <w:highlight w:val="none"/>
              </w:rPr>
              <w:t>CJJ 166</w:t>
            </w:r>
            <w:r>
              <w:rPr>
                <w:rFonts w:hint="eastAsia" w:ascii="宋体" w:hAnsi="宋体" w:eastAsia="宋体" w:cs="宋体"/>
                <w:color w:val="auto"/>
                <w:kern w:val="2"/>
                <w:sz w:val="21"/>
                <w:szCs w:val="21"/>
                <w:highlight w:val="none"/>
              </w:rPr>
              <w:t>、《公路悬索桥设计规范》JTG/T D65-05等。</w:t>
            </w:r>
          </w:p>
          <w:p>
            <w:pPr>
              <w:widowControl w:val="0"/>
              <w:adjustRightInd/>
              <w:snapToGrid/>
              <w:spacing w:after="0" w:line="400" w:lineRule="exact"/>
              <w:jc w:val="both"/>
              <w:rPr>
                <w:rFonts w:ascii="宋体" w:hAnsi="宋体" w:eastAsia="宋体"/>
                <w:color w:val="auto"/>
                <w:kern w:val="2"/>
                <w:sz w:val="21"/>
                <w:szCs w:val="21"/>
                <w:highlight w:val="none"/>
              </w:rPr>
            </w:pPr>
            <w:r>
              <w:rPr>
                <w:rFonts w:ascii="宋体" w:hAnsi="宋体" w:eastAsia="宋体"/>
                <w:color w:val="auto"/>
                <w:kern w:val="2"/>
                <w:sz w:val="21"/>
                <w:szCs w:val="21"/>
                <w:highlight w:val="none"/>
              </w:rPr>
              <w:t xml:space="preserve">    </w:t>
            </w:r>
            <w:r>
              <w:rPr>
                <w:rFonts w:hint="eastAsia" w:ascii="宋体" w:hAnsi="宋体" w:eastAsia="宋体"/>
                <w:color w:val="auto"/>
                <w:kern w:val="2"/>
                <w:sz w:val="21"/>
                <w:szCs w:val="21"/>
                <w:highlight w:val="none"/>
              </w:rPr>
              <w:t>1  抗震设防类别与设防标准是否合理，是否满足相关规范的要求；</w:t>
            </w:r>
          </w:p>
          <w:p>
            <w:pPr>
              <w:widowControl w:val="0"/>
              <w:adjustRightInd/>
              <w:snapToGrid/>
              <w:spacing w:after="0" w:line="400" w:lineRule="exact"/>
              <w:jc w:val="both"/>
              <w:rPr>
                <w:rFonts w:ascii="宋体" w:hAnsi="宋体" w:eastAsia="宋体"/>
                <w:color w:val="auto"/>
                <w:kern w:val="2"/>
                <w:sz w:val="21"/>
                <w:szCs w:val="21"/>
                <w:highlight w:val="none"/>
              </w:rPr>
            </w:pPr>
            <w:r>
              <w:rPr>
                <w:rFonts w:ascii="宋体" w:hAnsi="宋体" w:eastAsia="宋体"/>
                <w:color w:val="auto"/>
                <w:kern w:val="2"/>
                <w:sz w:val="21"/>
                <w:szCs w:val="21"/>
                <w:highlight w:val="none"/>
              </w:rPr>
              <w:t xml:space="preserve">    2</w:t>
            </w:r>
            <w:r>
              <w:rPr>
                <w:rFonts w:hint="eastAsia" w:ascii="宋体" w:hAnsi="宋体" w:eastAsia="宋体"/>
                <w:color w:val="auto"/>
                <w:kern w:val="2"/>
                <w:sz w:val="21"/>
                <w:szCs w:val="21"/>
                <w:highlight w:val="none"/>
              </w:rPr>
              <w:t xml:space="preserve">  抗震设计参数取值是否合理，主跨跨径150m及以上的斜拉桥、悬索桥等缆索承重桥梁以及拱桥，立体交叉线路为3层及3层以上（不计地面道路及地道）的大型互通立交桥梁是否进行工程场地地震安全性评价，</w:t>
            </w:r>
            <w:r>
              <w:rPr>
                <w:rFonts w:ascii="宋体" w:hAnsi="宋体" w:eastAsia="宋体"/>
                <w:color w:val="auto"/>
                <w:kern w:val="2"/>
                <w:sz w:val="21"/>
                <w:szCs w:val="21"/>
                <w:highlight w:val="none"/>
              </w:rPr>
              <w:t>是否</w:t>
            </w:r>
            <w:r>
              <w:rPr>
                <w:rFonts w:hint="eastAsia" w:ascii="宋体" w:hAnsi="宋体" w:eastAsia="宋体"/>
                <w:color w:val="auto"/>
                <w:kern w:val="2"/>
                <w:sz w:val="21"/>
                <w:szCs w:val="21"/>
                <w:highlight w:val="none"/>
              </w:rPr>
              <w:t>按《市政公用设施抗震设防专项论证技术要点（城镇桥梁工程篇）》进行</w:t>
            </w:r>
            <w:r>
              <w:rPr>
                <w:rFonts w:ascii="宋体" w:hAnsi="宋体" w:eastAsia="宋体"/>
                <w:color w:val="auto"/>
                <w:kern w:val="2"/>
                <w:sz w:val="21"/>
                <w:szCs w:val="21"/>
                <w:highlight w:val="none"/>
              </w:rPr>
              <w:t>了</w:t>
            </w:r>
            <w:r>
              <w:rPr>
                <w:rFonts w:hint="eastAsia" w:ascii="宋体" w:hAnsi="宋体" w:eastAsia="宋体"/>
                <w:color w:val="auto"/>
                <w:kern w:val="2"/>
                <w:sz w:val="21"/>
                <w:szCs w:val="21"/>
                <w:highlight w:val="none"/>
              </w:rPr>
              <w:t>抗震设防专项论证；</w:t>
            </w:r>
          </w:p>
          <w:p>
            <w:pPr>
              <w:widowControl w:val="0"/>
              <w:adjustRightInd/>
              <w:snapToGrid/>
              <w:spacing w:after="0" w:line="400" w:lineRule="exact"/>
              <w:jc w:val="both"/>
              <w:rPr>
                <w:rFonts w:ascii="宋体" w:hAnsi="宋体" w:eastAsia="宋体"/>
                <w:color w:val="auto"/>
                <w:kern w:val="2"/>
                <w:sz w:val="21"/>
                <w:szCs w:val="21"/>
                <w:highlight w:val="none"/>
              </w:rPr>
            </w:pPr>
            <w:r>
              <w:rPr>
                <w:rFonts w:ascii="宋体" w:hAnsi="宋体" w:eastAsia="宋体"/>
                <w:color w:val="auto"/>
                <w:kern w:val="2"/>
                <w:sz w:val="21"/>
                <w:szCs w:val="21"/>
                <w:highlight w:val="none"/>
              </w:rPr>
              <w:t xml:space="preserve">    3</w:t>
            </w:r>
            <w:r>
              <w:rPr>
                <w:rFonts w:hint="eastAsia" w:ascii="宋体" w:hAnsi="宋体" w:eastAsia="宋体"/>
                <w:color w:val="auto"/>
                <w:kern w:val="2"/>
                <w:sz w:val="21"/>
                <w:szCs w:val="21"/>
                <w:highlight w:val="none"/>
              </w:rPr>
              <w:t xml:space="preserve">  是否按抗震等级采取相应的抗震措施；</w:t>
            </w:r>
          </w:p>
          <w:p>
            <w:pPr>
              <w:widowControl w:val="0"/>
              <w:adjustRightInd/>
              <w:snapToGrid/>
              <w:spacing w:after="0" w:line="400" w:lineRule="exact"/>
              <w:jc w:val="both"/>
              <w:rPr>
                <w:rFonts w:ascii="宋体" w:hAnsi="宋体" w:eastAsia="宋体"/>
                <w:color w:val="auto"/>
                <w:kern w:val="2"/>
                <w:sz w:val="21"/>
                <w:szCs w:val="21"/>
                <w:highlight w:val="none"/>
              </w:rPr>
            </w:pPr>
            <w:r>
              <w:rPr>
                <w:rFonts w:ascii="宋体" w:hAnsi="宋体" w:eastAsia="宋体"/>
                <w:color w:val="auto"/>
                <w:kern w:val="2"/>
                <w:sz w:val="21"/>
                <w:szCs w:val="21"/>
                <w:highlight w:val="none"/>
              </w:rPr>
              <w:t xml:space="preserve">    4</w:t>
            </w:r>
            <w:r>
              <w:rPr>
                <w:rFonts w:hint="eastAsia" w:ascii="宋体" w:hAnsi="宋体" w:eastAsia="宋体"/>
                <w:color w:val="auto"/>
                <w:kern w:val="2"/>
                <w:sz w:val="21"/>
                <w:szCs w:val="21"/>
                <w:highlight w:val="none"/>
              </w:rPr>
              <w:t xml:space="preserve">  结构</w:t>
            </w:r>
            <w:r>
              <w:rPr>
                <w:rFonts w:ascii="宋体" w:hAnsi="宋体" w:eastAsia="宋体"/>
                <w:color w:val="auto"/>
                <w:kern w:val="2"/>
                <w:sz w:val="21"/>
                <w:szCs w:val="21"/>
                <w:highlight w:val="none"/>
              </w:rPr>
              <w:t>设计中的</w:t>
            </w:r>
            <w:r>
              <w:rPr>
                <w:rFonts w:hint="eastAsia" w:ascii="宋体" w:hAnsi="宋体" w:eastAsia="宋体"/>
                <w:color w:val="auto"/>
                <w:kern w:val="2"/>
                <w:sz w:val="21"/>
                <w:szCs w:val="21"/>
                <w:highlight w:val="none"/>
              </w:rPr>
              <w:t>抗震构造措施是否满足规范要求。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63" w:hRule="atLeast"/>
        </w:trPr>
        <w:tc>
          <w:tcPr>
            <w:tcW w:w="615" w:type="dxa"/>
            <w:vMerge w:val="restart"/>
            <w:noWrap w:val="0"/>
            <w:tcMar>
              <w:top w:w="13" w:type="dxa"/>
              <w:left w:w="13" w:type="dxa"/>
              <w:bottom w:w="0" w:type="dxa"/>
              <w:right w:w="13" w:type="dxa"/>
            </w:tcMar>
            <w:vAlign w:val="center"/>
          </w:tcPr>
          <w:p>
            <w:pPr>
              <w:widowControl w:val="0"/>
              <w:adjustRightInd/>
              <w:snapToGrid/>
              <w:spacing w:after="0" w:line="400" w:lineRule="exact"/>
              <w:jc w:val="center"/>
              <w:rPr>
                <w:rFonts w:ascii="宋体" w:hAnsi="宋体" w:eastAsia="宋体"/>
                <w:color w:val="auto"/>
                <w:kern w:val="2"/>
                <w:sz w:val="21"/>
                <w:szCs w:val="21"/>
                <w:highlight w:val="none"/>
              </w:rPr>
            </w:pPr>
            <w:r>
              <w:rPr>
                <w:rFonts w:hint="eastAsia" w:ascii="宋体" w:hAnsi="宋体" w:eastAsia="宋体"/>
                <w:color w:val="auto"/>
                <w:kern w:val="2"/>
                <w:sz w:val="21"/>
                <w:szCs w:val="21"/>
                <w:highlight w:val="none"/>
              </w:rPr>
              <w:t>1</w:t>
            </w:r>
            <w:r>
              <w:rPr>
                <w:rFonts w:ascii="宋体" w:hAnsi="宋体" w:eastAsia="宋体"/>
                <w:color w:val="auto"/>
                <w:kern w:val="2"/>
                <w:sz w:val="21"/>
                <w:szCs w:val="21"/>
                <w:highlight w:val="none"/>
              </w:rPr>
              <w:t>3</w:t>
            </w:r>
          </w:p>
        </w:tc>
        <w:tc>
          <w:tcPr>
            <w:tcW w:w="949" w:type="dxa"/>
            <w:gridSpan w:val="2"/>
            <w:vMerge w:val="restart"/>
            <w:noWrap w:val="0"/>
            <w:tcMar>
              <w:top w:w="13" w:type="dxa"/>
              <w:left w:w="13" w:type="dxa"/>
              <w:bottom w:w="0" w:type="dxa"/>
              <w:right w:w="13" w:type="dxa"/>
            </w:tcMar>
            <w:vAlign w:val="center"/>
          </w:tcPr>
          <w:p>
            <w:pPr>
              <w:widowControl w:val="0"/>
              <w:adjustRightInd/>
              <w:snapToGrid/>
              <w:spacing w:after="0" w:line="400" w:lineRule="exact"/>
              <w:jc w:val="center"/>
              <w:rPr>
                <w:rFonts w:ascii="宋体" w:hAnsi="宋体" w:eastAsia="宋体"/>
                <w:color w:val="auto"/>
                <w:kern w:val="2"/>
                <w:sz w:val="21"/>
                <w:szCs w:val="21"/>
                <w:highlight w:val="none"/>
              </w:rPr>
            </w:pPr>
            <w:r>
              <w:rPr>
                <w:rFonts w:hint="eastAsia" w:ascii="宋体" w:hAnsi="宋体" w:eastAsia="宋体"/>
                <w:color w:val="auto"/>
                <w:kern w:val="2"/>
                <w:sz w:val="21"/>
                <w:szCs w:val="21"/>
                <w:highlight w:val="none"/>
              </w:rPr>
              <w:t>施工方案、组织计划及技术要求</w:t>
            </w:r>
          </w:p>
        </w:tc>
        <w:tc>
          <w:tcPr>
            <w:tcW w:w="1001" w:type="dxa"/>
            <w:noWrap w:val="0"/>
            <w:vAlign w:val="center"/>
          </w:tcPr>
          <w:p>
            <w:pPr>
              <w:widowControl w:val="0"/>
              <w:adjustRightInd/>
              <w:snapToGrid/>
              <w:spacing w:after="0" w:line="400" w:lineRule="exact"/>
              <w:jc w:val="center"/>
              <w:rPr>
                <w:rFonts w:ascii="宋体" w:hAnsi="宋体" w:eastAsia="宋体"/>
                <w:color w:val="auto"/>
                <w:kern w:val="2"/>
                <w:sz w:val="21"/>
                <w:szCs w:val="21"/>
                <w:highlight w:val="none"/>
              </w:rPr>
            </w:pPr>
            <w:r>
              <w:rPr>
                <w:rFonts w:hint="eastAsia" w:ascii="宋体" w:hAnsi="宋体" w:eastAsia="宋体"/>
                <w:color w:val="auto"/>
                <w:kern w:val="2"/>
                <w:sz w:val="21"/>
                <w:szCs w:val="21"/>
                <w:highlight w:val="none"/>
              </w:rPr>
              <w:t>施工方案</w:t>
            </w:r>
          </w:p>
        </w:tc>
        <w:tc>
          <w:tcPr>
            <w:tcW w:w="5767" w:type="dxa"/>
            <w:noWrap w:val="0"/>
            <w:tcMar>
              <w:top w:w="13" w:type="dxa"/>
              <w:left w:w="13" w:type="dxa"/>
              <w:bottom w:w="0" w:type="dxa"/>
              <w:right w:w="13" w:type="dxa"/>
            </w:tcMar>
            <w:vAlign w:val="center"/>
          </w:tcPr>
          <w:p>
            <w:pPr>
              <w:widowControl w:val="0"/>
              <w:adjustRightInd/>
              <w:snapToGrid/>
              <w:spacing w:after="0" w:line="400" w:lineRule="exact"/>
              <w:jc w:val="both"/>
              <w:rPr>
                <w:rFonts w:ascii="宋体" w:hAnsi="宋体" w:eastAsia="宋体"/>
                <w:color w:val="auto"/>
                <w:kern w:val="2"/>
                <w:sz w:val="21"/>
                <w:szCs w:val="21"/>
                <w:highlight w:val="none"/>
              </w:rPr>
            </w:pPr>
            <w:r>
              <w:rPr>
                <w:rFonts w:ascii="宋体" w:hAnsi="宋体" w:eastAsia="宋体"/>
                <w:color w:val="auto"/>
                <w:kern w:val="2"/>
                <w:sz w:val="21"/>
                <w:szCs w:val="21"/>
                <w:highlight w:val="none"/>
              </w:rPr>
              <w:t xml:space="preserve">    </w:t>
            </w:r>
            <w:r>
              <w:rPr>
                <w:rFonts w:hint="eastAsia" w:ascii="宋体" w:hAnsi="宋体" w:eastAsia="宋体"/>
                <w:color w:val="auto"/>
                <w:kern w:val="2"/>
                <w:sz w:val="21"/>
                <w:szCs w:val="21"/>
                <w:highlight w:val="none"/>
              </w:rPr>
              <w:t>1  总体施工方案、施工流程是否合理、可行；</w:t>
            </w:r>
          </w:p>
          <w:p>
            <w:pPr>
              <w:widowControl w:val="0"/>
              <w:adjustRightInd/>
              <w:snapToGrid/>
              <w:spacing w:after="0" w:line="400" w:lineRule="exact"/>
              <w:ind w:firstLine="420"/>
              <w:jc w:val="both"/>
              <w:rPr>
                <w:rFonts w:ascii="宋体" w:hAnsi="宋体" w:eastAsia="宋体"/>
                <w:color w:val="auto"/>
                <w:kern w:val="2"/>
                <w:sz w:val="21"/>
                <w:szCs w:val="21"/>
                <w:highlight w:val="none"/>
              </w:rPr>
            </w:pPr>
            <w:r>
              <w:rPr>
                <w:rFonts w:ascii="宋体" w:hAnsi="宋体" w:eastAsia="宋体"/>
                <w:color w:val="auto"/>
                <w:kern w:val="2"/>
                <w:sz w:val="21"/>
                <w:szCs w:val="21"/>
                <w:highlight w:val="none"/>
              </w:rPr>
              <w:t>2</w:t>
            </w:r>
            <w:r>
              <w:rPr>
                <w:rFonts w:hint="eastAsia" w:ascii="宋体" w:hAnsi="宋体" w:eastAsia="宋体"/>
                <w:color w:val="auto"/>
                <w:kern w:val="2"/>
                <w:sz w:val="21"/>
                <w:szCs w:val="21"/>
                <w:highlight w:val="none"/>
              </w:rPr>
              <w:t xml:space="preserve">  是否按需要明确施工期间交通组织方案；</w:t>
            </w:r>
          </w:p>
          <w:p>
            <w:pPr>
              <w:widowControl w:val="0"/>
              <w:adjustRightInd/>
              <w:snapToGrid/>
              <w:spacing w:after="0" w:line="400" w:lineRule="exact"/>
              <w:ind w:firstLine="420"/>
              <w:jc w:val="both"/>
              <w:rPr>
                <w:rFonts w:ascii="宋体" w:hAnsi="宋体" w:eastAsia="宋体"/>
                <w:color w:val="auto"/>
                <w:kern w:val="2"/>
                <w:sz w:val="21"/>
                <w:szCs w:val="21"/>
                <w:highlight w:val="none"/>
              </w:rPr>
            </w:pPr>
            <w:r>
              <w:rPr>
                <w:rFonts w:hint="eastAsia" w:ascii="宋体" w:hAnsi="宋体" w:eastAsia="宋体"/>
                <w:color w:val="auto"/>
                <w:kern w:val="2"/>
                <w:sz w:val="21"/>
                <w:szCs w:val="21"/>
                <w:highlight w:val="none"/>
              </w:rPr>
              <w:t>3</w:t>
            </w:r>
            <w:r>
              <w:rPr>
                <w:rFonts w:ascii="宋体" w:hAnsi="宋体" w:eastAsia="宋体"/>
                <w:color w:val="auto"/>
                <w:kern w:val="2"/>
                <w:sz w:val="21"/>
                <w:szCs w:val="21"/>
                <w:highlight w:val="none"/>
              </w:rPr>
              <w:t xml:space="preserve">  </w:t>
            </w:r>
            <w:r>
              <w:rPr>
                <w:rFonts w:hint="eastAsia" w:ascii="宋体" w:hAnsi="宋体" w:eastAsia="宋体"/>
                <w:color w:val="auto"/>
                <w:kern w:val="2"/>
                <w:sz w:val="21"/>
                <w:szCs w:val="21"/>
                <w:highlight w:val="none"/>
              </w:rPr>
              <w:t>栈桥、施工围堰等施工措施是否合理可行。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 w:hRule="atLeast"/>
        </w:trPr>
        <w:tc>
          <w:tcPr>
            <w:tcW w:w="615" w:type="dxa"/>
            <w:vMerge w:val="continue"/>
            <w:noWrap w:val="0"/>
            <w:tcMar>
              <w:top w:w="13" w:type="dxa"/>
              <w:left w:w="13" w:type="dxa"/>
              <w:bottom w:w="0" w:type="dxa"/>
              <w:right w:w="13" w:type="dxa"/>
            </w:tcMar>
            <w:vAlign w:val="center"/>
          </w:tcPr>
          <w:p>
            <w:pPr>
              <w:widowControl w:val="0"/>
              <w:adjustRightInd/>
              <w:snapToGrid/>
              <w:spacing w:after="0" w:line="400" w:lineRule="exact"/>
              <w:jc w:val="center"/>
              <w:rPr>
                <w:rFonts w:ascii="宋体" w:hAnsi="宋体" w:eastAsia="宋体"/>
                <w:color w:val="auto"/>
                <w:kern w:val="2"/>
                <w:sz w:val="21"/>
                <w:szCs w:val="21"/>
                <w:highlight w:val="none"/>
              </w:rPr>
            </w:pPr>
          </w:p>
        </w:tc>
        <w:tc>
          <w:tcPr>
            <w:tcW w:w="949" w:type="dxa"/>
            <w:gridSpan w:val="2"/>
            <w:vMerge w:val="continue"/>
            <w:noWrap w:val="0"/>
            <w:tcMar>
              <w:top w:w="13" w:type="dxa"/>
              <w:left w:w="13" w:type="dxa"/>
              <w:bottom w:w="0" w:type="dxa"/>
              <w:right w:w="13" w:type="dxa"/>
            </w:tcMar>
            <w:vAlign w:val="center"/>
          </w:tcPr>
          <w:p>
            <w:pPr>
              <w:widowControl w:val="0"/>
              <w:adjustRightInd/>
              <w:snapToGrid/>
              <w:spacing w:after="0" w:line="400" w:lineRule="exact"/>
              <w:jc w:val="center"/>
              <w:rPr>
                <w:rFonts w:ascii="宋体" w:hAnsi="宋体" w:eastAsia="宋体"/>
                <w:color w:val="auto"/>
                <w:kern w:val="2"/>
                <w:sz w:val="21"/>
                <w:szCs w:val="21"/>
                <w:highlight w:val="none"/>
              </w:rPr>
            </w:pPr>
          </w:p>
        </w:tc>
        <w:tc>
          <w:tcPr>
            <w:tcW w:w="1001" w:type="dxa"/>
            <w:noWrap w:val="0"/>
            <w:vAlign w:val="center"/>
          </w:tcPr>
          <w:p>
            <w:pPr>
              <w:widowControl w:val="0"/>
              <w:adjustRightInd/>
              <w:snapToGrid/>
              <w:spacing w:after="0" w:line="400" w:lineRule="exact"/>
              <w:jc w:val="center"/>
              <w:rPr>
                <w:rFonts w:ascii="宋体" w:hAnsi="宋体" w:eastAsia="宋体"/>
                <w:color w:val="auto"/>
                <w:kern w:val="2"/>
                <w:sz w:val="21"/>
                <w:szCs w:val="21"/>
                <w:highlight w:val="none"/>
              </w:rPr>
            </w:pPr>
            <w:r>
              <w:rPr>
                <w:rFonts w:hint="eastAsia" w:ascii="宋体" w:hAnsi="宋体" w:eastAsia="宋体"/>
                <w:color w:val="auto"/>
                <w:kern w:val="2"/>
                <w:sz w:val="21"/>
                <w:szCs w:val="21"/>
                <w:highlight w:val="none"/>
              </w:rPr>
              <w:t>施工</w:t>
            </w:r>
            <w:r>
              <w:rPr>
                <w:rFonts w:ascii="宋体" w:hAnsi="宋体" w:eastAsia="宋体"/>
                <w:color w:val="auto"/>
                <w:kern w:val="2"/>
                <w:sz w:val="21"/>
                <w:szCs w:val="21"/>
                <w:highlight w:val="none"/>
              </w:rPr>
              <w:t>技术</w:t>
            </w:r>
          </w:p>
          <w:p>
            <w:pPr>
              <w:widowControl w:val="0"/>
              <w:adjustRightInd/>
              <w:snapToGrid/>
              <w:spacing w:after="0" w:line="400" w:lineRule="exact"/>
              <w:jc w:val="center"/>
              <w:rPr>
                <w:rFonts w:ascii="宋体" w:hAnsi="宋体" w:eastAsia="宋体"/>
                <w:color w:val="auto"/>
                <w:kern w:val="2"/>
                <w:sz w:val="21"/>
                <w:szCs w:val="21"/>
                <w:highlight w:val="none"/>
              </w:rPr>
            </w:pPr>
            <w:r>
              <w:rPr>
                <w:rFonts w:ascii="宋体" w:hAnsi="宋体" w:eastAsia="宋体"/>
                <w:color w:val="auto"/>
                <w:kern w:val="2"/>
                <w:sz w:val="21"/>
                <w:szCs w:val="21"/>
                <w:highlight w:val="none"/>
              </w:rPr>
              <w:t>要求</w:t>
            </w:r>
          </w:p>
        </w:tc>
        <w:tc>
          <w:tcPr>
            <w:tcW w:w="5767" w:type="dxa"/>
            <w:noWrap w:val="0"/>
            <w:tcMar>
              <w:top w:w="13" w:type="dxa"/>
              <w:left w:w="13" w:type="dxa"/>
              <w:bottom w:w="0" w:type="dxa"/>
              <w:right w:w="13" w:type="dxa"/>
            </w:tcMar>
            <w:vAlign w:val="center"/>
          </w:tcPr>
          <w:p>
            <w:pPr>
              <w:widowControl w:val="0"/>
              <w:adjustRightInd/>
              <w:snapToGrid/>
              <w:spacing w:after="0" w:line="400" w:lineRule="exact"/>
              <w:jc w:val="both"/>
              <w:rPr>
                <w:rFonts w:ascii="宋体" w:hAnsi="宋体" w:eastAsia="宋体" w:cs="宋体"/>
                <w:color w:val="auto"/>
                <w:kern w:val="2"/>
                <w:sz w:val="21"/>
                <w:szCs w:val="21"/>
                <w:highlight w:val="none"/>
              </w:rPr>
            </w:pPr>
            <w:r>
              <w:rPr>
                <w:rFonts w:ascii="宋体" w:hAnsi="宋体" w:eastAsia="宋体"/>
                <w:color w:val="auto"/>
                <w:kern w:val="2"/>
                <w:sz w:val="21"/>
                <w:szCs w:val="21"/>
                <w:highlight w:val="none"/>
              </w:rPr>
              <w:t xml:space="preserve">    </w:t>
            </w:r>
            <w:r>
              <w:rPr>
                <w:rFonts w:hint="eastAsia" w:ascii="宋体" w:hAnsi="宋体" w:eastAsia="宋体" w:cs="宋体"/>
                <w:color w:val="auto"/>
                <w:kern w:val="2"/>
                <w:sz w:val="21"/>
                <w:szCs w:val="21"/>
                <w:highlight w:val="none"/>
              </w:rPr>
              <w:t>与本节内容相关的技术规范:《公路斜拉桥设计细则》JTG/T D65-01、《公路悬索桥设计规范》JTG/T D65-05等。</w:t>
            </w:r>
          </w:p>
          <w:p>
            <w:pPr>
              <w:widowControl w:val="0"/>
              <w:adjustRightInd/>
              <w:snapToGrid/>
              <w:spacing w:after="0" w:line="400" w:lineRule="exact"/>
              <w:jc w:val="both"/>
              <w:rPr>
                <w:rFonts w:ascii="宋体" w:hAnsi="宋体" w:eastAsia="宋体"/>
                <w:color w:val="auto"/>
                <w:kern w:val="2"/>
                <w:sz w:val="21"/>
                <w:szCs w:val="21"/>
                <w:highlight w:val="none"/>
              </w:rPr>
            </w:pPr>
            <w:r>
              <w:rPr>
                <w:rFonts w:ascii="宋体" w:hAnsi="宋体" w:eastAsia="宋体"/>
                <w:color w:val="auto"/>
                <w:kern w:val="2"/>
                <w:sz w:val="21"/>
                <w:szCs w:val="21"/>
                <w:highlight w:val="none"/>
              </w:rPr>
              <w:t xml:space="preserve">    </w:t>
            </w:r>
            <w:r>
              <w:rPr>
                <w:rFonts w:hint="eastAsia" w:ascii="宋体" w:hAnsi="宋体" w:eastAsia="宋体"/>
                <w:color w:val="auto"/>
                <w:kern w:val="2"/>
                <w:sz w:val="21"/>
                <w:szCs w:val="21"/>
                <w:highlight w:val="none"/>
              </w:rPr>
              <w:t>1  是否明确对各部分结构提出详细的施工要求和注意事项；</w:t>
            </w:r>
          </w:p>
          <w:p>
            <w:pPr>
              <w:widowControl w:val="0"/>
              <w:adjustRightInd/>
              <w:snapToGrid/>
              <w:spacing w:after="0" w:line="400" w:lineRule="exact"/>
              <w:jc w:val="both"/>
              <w:rPr>
                <w:rFonts w:ascii="宋体" w:hAnsi="宋体" w:eastAsia="宋体"/>
                <w:color w:val="auto"/>
                <w:kern w:val="2"/>
                <w:sz w:val="21"/>
                <w:szCs w:val="21"/>
                <w:highlight w:val="none"/>
              </w:rPr>
            </w:pPr>
            <w:r>
              <w:rPr>
                <w:rFonts w:ascii="宋体" w:hAnsi="宋体" w:eastAsia="宋体"/>
                <w:color w:val="auto"/>
                <w:kern w:val="2"/>
                <w:sz w:val="21"/>
                <w:szCs w:val="21"/>
                <w:highlight w:val="none"/>
              </w:rPr>
              <w:t xml:space="preserve">    2</w:t>
            </w:r>
            <w:r>
              <w:rPr>
                <w:rFonts w:hint="eastAsia" w:ascii="宋体" w:hAnsi="宋体" w:eastAsia="宋体"/>
                <w:color w:val="auto"/>
                <w:kern w:val="2"/>
                <w:sz w:val="21"/>
                <w:szCs w:val="21"/>
                <w:highlight w:val="none"/>
              </w:rPr>
              <w:t xml:space="preserve">  施工控制对结构安全有影响时，设计文件是否明确了施工监控要求；</w:t>
            </w:r>
          </w:p>
          <w:p>
            <w:pPr>
              <w:widowControl w:val="0"/>
              <w:adjustRightInd/>
              <w:snapToGrid/>
              <w:spacing w:after="0" w:line="400" w:lineRule="exact"/>
              <w:ind w:firstLine="420"/>
              <w:jc w:val="both"/>
              <w:rPr>
                <w:rFonts w:ascii="宋体" w:hAnsi="宋体" w:eastAsia="宋体"/>
                <w:color w:val="auto"/>
                <w:kern w:val="2"/>
                <w:sz w:val="21"/>
                <w:szCs w:val="21"/>
                <w:highlight w:val="none"/>
              </w:rPr>
            </w:pPr>
            <w:r>
              <w:rPr>
                <w:rFonts w:ascii="宋体" w:hAnsi="宋体" w:eastAsia="宋体"/>
                <w:color w:val="auto"/>
                <w:kern w:val="2"/>
                <w:sz w:val="21"/>
                <w:szCs w:val="21"/>
                <w:highlight w:val="none"/>
              </w:rPr>
              <w:t>3</w:t>
            </w:r>
            <w:r>
              <w:rPr>
                <w:rFonts w:hint="eastAsia" w:ascii="宋体" w:hAnsi="宋体" w:eastAsia="宋体"/>
                <w:color w:val="auto"/>
                <w:kern w:val="2"/>
                <w:sz w:val="21"/>
                <w:szCs w:val="21"/>
                <w:highlight w:val="none"/>
              </w:rPr>
              <w:t xml:space="preserve">  是否明确施工监控</w:t>
            </w:r>
            <w:r>
              <w:rPr>
                <w:rFonts w:ascii="宋体" w:hAnsi="宋体" w:eastAsia="宋体"/>
                <w:color w:val="auto"/>
                <w:kern w:val="2"/>
                <w:sz w:val="21"/>
                <w:szCs w:val="21"/>
                <w:highlight w:val="none"/>
              </w:rPr>
              <w:t>技术要求</w:t>
            </w:r>
            <w:r>
              <w:rPr>
                <w:rFonts w:hint="eastAsia" w:ascii="宋体" w:hAnsi="宋体" w:eastAsia="宋体"/>
                <w:color w:val="auto"/>
                <w:kern w:val="2"/>
                <w:sz w:val="21"/>
                <w:szCs w:val="21"/>
                <w:highlight w:val="none"/>
              </w:rPr>
              <w:t>；</w:t>
            </w:r>
          </w:p>
          <w:p>
            <w:pPr>
              <w:widowControl w:val="0"/>
              <w:adjustRightInd/>
              <w:snapToGrid/>
              <w:spacing w:after="0" w:line="400" w:lineRule="exact"/>
              <w:ind w:firstLine="420"/>
              <w:jc w:val="both"/>
              <w:rPr>
                <w:rFonts w:ascii="宋体" w:hAnsi="宋体" w:eastAsia="宋体"/>
                <w:color w:val="auto"/>
                <w:kern w:val="2"/>
                <w:sz w:val="21"/>
                <w:szCs w:val="21"/>
                <w:highlight w:val="none"/>
              </w:rPr>
            </w:pPr>
            <w:r>
              <w:rPr>
                <w:rFonts w:hint="eastAsia" w:ascii="宋体" w:hAnsi="宋体" w:eastAsia="宋体"/>
                <w:color w:val="auto"/>
                <w:kern w:val="2"/>
                <w:sz w:val="21"/>
                <w:szCs w:val="21"/>
                <w:highlight w:val="none"/>
              </w:rPr>
              <w:t xml:space="preserve">4 </w:t>
            </w:r>
            <w:r>
              <w:rPr>
                <w:rFonts w:ascii="宋体" w:hAnsi="宋体" w:eastAsia="宋体"/>
                <w:color w:val="auto"/>
                <w:kern w:val="2"/>
                <w:sz w:val="21"/>
                <w:szCs w:val="21"/>
                <w:highlight w:val="none"/>
              </w:rPr>
              <w:t xml:space="preserve"> </w:t>
            </w:r>
            <w:r>
              <w:rPr>
                <w:rFonts w:hint="eastAsia" w:ascii="宋体" w:hAnsi="宋体" w:eastAsia="宋体"/>
                <w:color w:val="auto"/>
                <w:kern w:val="2"/>
                <w:sz w:val="21"/>
                <w:szCs w:val="21"/>
                <w:highlight w:val="none"/>
              </w:rPr>
              <w:t>是否提出了“危大工程”风险点。</w:t>
            </w:r>
          </w:p>
          <w:p>
            <w:pPr>
              <w:widowControl w:val="0"/>
              <w:adjustRightInd/>
              <w:snapToGrid/>
              <w:spacing w:after="0" w:line="400" w:lineRule="exact"/>
              <w:ind w:firstLine="420"/>
              <w:jc w:val="both"/>
              <w:rPr>
                <w:rFonts w:ascii="宋体" w:hAnsi="宋体" w:eastAsia="宋体"/>
                <w:color w:val="auto"/>
                <w:kern w:val="2"/>
                <w:sz w:val="21"/>
                <w:szCs w:val="21"/>
                <w:highlight w:val="none"/>
              </w:rPr>
            </w:pPr>
            <w:bookmarkStart w:id="51" w:name="_Hlk133489702"/>
            <w:r>
              <w:rPr>
                <w:rFonts w:hint="eastAsia" w:ascii="宋体" w:hAnsi="宋体" w:eastAsia="宋体"/>
                <w:color w:val="auto"/>
                <w:kern w:val="2"/>
                <w:sz w:val="21"/>
                <w:szCs w:val="21"/>
                <w:highlight w:val="none"/>
              </w:rPr>
              <w:t>5</w:t>
            </w:r>
            <w:r>
              <w:rPr>
                <w:rFonts w:ascii="宋体" w:hAnsi="宋体" w:eastAsia="宋体"/>
                <w:color w:val="auto"/>
                <w:kern w:val="2"/>
                <w:sz w:val="21"/>
                <w:szCs w:val="21"/>
                <w:highlight w:val="none"/>
              </w:rPr>
              <w:t xml:space="preserve">  </w:t>
            </w:r>
            <w:r>
              <w:rPr>
                <w:rFonts w:hint="eastAsia" w:ascii="宋体" w:hAnsi="宋体" w:eastAsia="宋体"/>
                <w:color w:val="auto"/>
                <w:kern w:val="2"/>
                <w:sz w:val="21"/>
                <w:szCs w:val="21"/>
                <w:highlight w:val="none"/>
              </w:rPr>
              <w:t>是否考虑了施工安全操作和防护的要求，是否注明涉及危险性较大的分部分项工程、涉及施工安全的重点部位和环节，并对防范安全生产事故提出指导意见；</w:t>
            </w:r>
          </w:p>
          <w:p>
            <w:pPr>
              <w:widowControl w:val="0"/>
              <w:adjustRightInd/>
              <w:snapToGrid/>
              <w:spacing w:after="0" w:line="400" w:lineRule="exact"/>
              <w:ind w:firstLine="420"/>
              <w:jc w:val="both"/>
              <w:rPr>
                <w:rFonts w:ascii="宋体" w:hAnsi="宋体" w:eastAsia="宋体"/>
                <w:color w:val="auto"/>
                <w:kern w:val="2"/>
                <w:sz w:val="21"/>
                <w:szCs w:val="21"/>
                <w:highlight w:val="none"/>
              </w:rPr>
            </w:pPr>
            <w:r>
              <w:rPr>
                <w:rFonts w:hint="eastAsia" w:ascii="宋体" w:hAnsi="宋体" w:eastAsia="宋体"/>
                <w:color w:val="auto"/>
                <w:kern w:val="2"/>
                <w:sz w:val="21"/>
                <w:szCs w:val="21"/>
                <w:highlight w:val="none"/>
              </w:rPr>
              <w:t>6</w:t>
            </w:r>
            <w:r>
              <w:rPr>
                <w:rFonts w:ascii="宋体" w:hAnsi="宋体" w:eastAsia="宋体"/>
                <w:color w:val="auto"/>
                <w:kern w:val="2"/>
                <w:sz w:val="21"/>
                <w:szCs w:val="21"/>
                <w:highlight w:val="none"/>
              </w:rPr>
              <w:t xml:space="preserve">  </w:t>
            </w:r>
            <w:r>
              <w:rPr>
                <w:rFonts w:hint="eastAsia" w:ascii="宋体" w:hAnsi="宋体" w:eastAsia="宋体"/>
                <w:color w:val="auto"/>
                <w:kern w:val="2"/>
                <w:sz w:val="21"/>
                <w:szCs w:val="21"/>
                <w:highlight w:val="none"/>
              </w:rPr>
              <w:t>当设计采用新结构、新材料、新工艺和特殊结构时，是否提出保障工程周边环境安全、施工作业人员安全和预防生产安全事故的措施建议。</w:t>
            </w:r>
            <w:bookmarkEnd w:id="5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trPr>
        <w:tc>
          <w:tcPr>
            <w:tcW w:w="615" w:type="dxa"/>
            <w:noWrap w:val="0"/>
            <w:tcMar>
              <w:top w:w="13" w:type="dxa"/>
              <w:left w:w="13" w:type="dxa"/>
              <w:bottom w:w="0" w:type="dxa"/>
              <w:right w:w="13" w:type="dxa"/>
            </w:tcMar>
            <w:vAlign w:val="center"/>
          </w:tcPr>
          <w:p>
            <w:pPr>
              <w:widowControl w:val="0"/>
              <w:adjustRightInd/>
              <w:snapToGrid/>
              <w:spacing w:after="0" w:line="400" w:lineRule="exact"/>
              <w:jc w:val="center"/>
              <w:rPr>
                <w:rFonts w:ascii="宋体" w:hAnsi="宋体" w:eastAsia="宋体"/>
                <w:color w:val="auto"/>
                <w:kern w:val="2"/>
                <w:sz w:val="21"/>
                <w:szCs w:val="21"/>
                <w:highlight w:val="none"/>
              </w:rPr>
            </w:pPr>
            <w:r>
              <w:rPr>
                <w:rFonts w:ascii="宋体" w:hAnsi="宋体" w:eastAsia="宋体"/>
                <w:color w:val="auto"/>
                <w:kern w:val="2"/>
                <w:sz w:val="21"/>
                <w:szCs w:val="21"/>
                <w:highlight w:val="none"/>
              </w:rPr>
              <w:t>14</w:t>
            </w:r>
          </w:p>
        </w:tc>
        <w:tc>
          <w:tcPr>
            <w:tcW w:w="1950" w:type="dxa"/>
            <w:gridSpan w:val="3"/>
            <w:noWrap w:val="0"/>
            <w:tcMar>
              <w:top w:w="13" w:type="dxa"/>
              <w:left w:w="13" w:type="dxa"/>
              <w:bottom w:w="0" w:type="dxa"/>
              <w:right w:w="13" w:type="dxa"/>
            </w:tcMar>
            <w:vAlign w:val="center"/>
          </w:tcPr>
          <w:p>
            <w:pPr>
              <w:widowControl w:val="0"/>
              <w:adjustRightInd/>
              <w:snapToGrid/>
              <w:spacing w:after="0" w:line="400" w:lineRule="exact"/>
              <w:ind w:hanging="420"/>
              <w:jc w:val="center"/>
              <w:rPr>
                <w:rFonts w:ascii="宋体" w:hAnsi="宋体" w:eastAsia="宋体"/>
                <w:color w:val="auto"/>
                <w:kern w:val="2"/>
                <w:sz w:val="21"/>
                <w:szCs w:val="21"/>
                <w:highlight w:val="none"/>
              </w:rPr>
            </w:pPr>
            <w:r>
              <w:rPr>
                <w:rFonts w:hint="eastAsia" w:ascii="宋体" w:hAnsi="宋体" w:eastAsia="宋体"/>
                <w:color w:val="auto"/>
                <w:kern w:val="2"/>
                <w:sz w:val="21"/>
                <w:szCs w:val="21"/>
                <w:highlight w:val="none"/>
              </w:rPr>
              <w:t xml:space="preserve">   运营期 </w:t>
            </w:r>
          </w:p>
          <w:p>
            <w:pPr>
              <w:widowControl w:val="0"/>
              <w:adjustRightInd/>
              <w:snapToGrid/>
              <w:spacing w:after="0" w:line="400" w:lineRule="exact"/>
              <w:ind w:right="420" w:hanging="420"/>
              <w:jc w:val="center"/>
              <w:rPr>
                <w:rFonts w:ascii="宋体" w:hAnsi="宋体" w:eastAsia="宋体"/>
                <w:color w:val="auto"/>
                <w:kern w:val="2"/>
                <w:sz w:val="21"/>
                <w:szCs w:val="21"/>
                <w:highlight w:val="none"/>
              </w:rPr>
            </w:pPr>
            <w:r>
              <w:rPr>
                <w:rFonts w:hint="eastAsia" w:ascii="宋体" w:hAnsi="宋体" w:eastAsia="宋体"/>
                <w:color w:val="auto"/>
                <w:kern w:val="2"/>
                <w:sz w:val="21"/>
                <w:szCs w:val="21"/>
                <w:highlight w:val="none"/>
              </w:rPr>
              <w:t xml:space="preserve">    </w:t>
            </w:r>
            <w:r>
              <w:rPr>
                <w:rFonts w:ascii="宋体" w:hAnsi="宋体" w:eastAsia="宋体"/>
                <w:color w:val="auto"/>
                <w:kern w:val="2"/>
                <w:sz w:val="21"/>
                <w:szCs w:val="21"/>
                <w:highlight w:val="none"/>
              </w:rPr>
              <w:t xml:space="preserve">   </w:t>
            </w:r>
            <w:r>
              <w:rPr>
                <w:rFonts w:hint="eastAsia" w:ascii="宋体" w:hAnsi="宋体" w:eastAsia="宋体"/>
                <w:color w:val="auto"/>
                <w:kern w:val="2"/>
                <w:sz w:val="21"/>
                <w:szCs w:val="21"/>
                <w:highlight w:val="none"/>
              </w:rPr>
              <w:t>管理养护</w:t>
            </w:r>
          </w:p>
          <w:p>
            <w:pPr>
              <w:widowControl w:val="0"/>
              <w:adjustRightInd/>
              <w:snapToGrid/>
              <w:spacing w:after="0" w:line="400" w:lineRule="exact"/>
              <w:ind w:hanging="420"/>
              <w:jc w:val="center"/>
              <w:rPr>
                <w:rFonts w:ascii="宋体" w:hAnsi="宋体" w:eastAsia="宋体"/>
                <w:color w:val="auto"/>
                <w:kern w:val="2"/>
                <w:sz w:val="21"/>
                <w:szCs w:val="21"/>
                <w:highlight w:val="none"/>
              </w:rPr>
            </w:pPr>
            <w:r>
              <w:rPr>
                <w:rFonts w:hint="eastAsia" w:ascii="宋体" w:hAnsi="宋体" w:eastAsia="宋体"/>
                <w:color w:val="auto"/>
                <w:kern w:val="2"/>
                <w:sz w:val="21"/>
                <w:szCs w:val="21"/>
                <w:highlight w:val="none"/>
              </w:rPr>
              <w:t xml:space="preserve">  要求</w:t>
            </w:r>
          </w:p>
        </w:tc>
        <w:tc>
          <w:tcPr>
            <w:tcW w:w="5767" w:type="dxa"/>
            <w:noWrap w:val="0"/>
            <w:tcMar>
              <w:top w:w="13" w:type="dxa"/>
              <w:left w:w="13" w:type="dxa"/>
              <w:bottom w:w="0" w:type="dxa"/>
              <w:right w:w="13" w:type="dxa"/>
            </w:tcMar>
            <w:vAlign w:val="center"/>
          </w:tcPr>
          <w:p>
            <w:pPr>
              <w:widowControl w:val="0"/>
              <w:adjustRightInd/>
              <w:snapToGrid/>
              <w:spacing w:after="0" w:line="400" w:lineRule="exact"/>
              <w:jc w:val="both"/>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 xml:space="preserve">  </w:t>
            </w:r>
            <w:r>
              <w:rPr>
                <w:rFonts w:ascii="宋体" w:hAnsi="宋体" w:eastAsia="宋体" w:cs="宋体"/>
                <w:color w:val="auto"/>
                <w:kern w:val="2"/>
                <w:sz w:val="21"/>
                <w:szCs w:val="21"/>
                <w:highlight w:val="none"/>
              </w:rPr>
              <w:t xml:space="preserve">  </w:t>
            </w:r>
            <w:r>
              <w:rPr>
                <w:rFonts w:hint="eastAsia" w:ascii="宋体" w:hAnsi="宋体" w:eastAsia="宋体" w:cs="宋体"/>
                <w:color w:val="auto"/>
                <w:kern w:val="2"/>
                <w:sz w:val="21"/>
                <w:szCs w:val="21"/>
                <w:highlight w:val="none"/>
              </w:rPr>
              <w:t>与本节内容相关的技术规范:《公路斜拉桥设计细则》JTG/T D65-01、《公路悬索桥设计规范》JTG/T D65-05等。</w:t>
            </w:r>
          </w:p>
          <w:p>
            <w:pPr>
              <w:widowControl w:val="0"/>
              <w:adjustRightInd/>
              <w:snapToGrid/>
              <w:spacing w:after="0" w:line="400" w:lineRule="exact"/>
              <w:jc w:val="both"/>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 xml:space="preserve">    1  对桥梁的养护管理是否根据有关规范和规定提出了明确的要求；</w:t>
            </w:r>
          </w:p>
          <w:p>
            <w:pPr>
              <w:widowControl w:val="0"/>
              <w:adjustRightInd/>
              <w:snapToGrid/>
              <w:spacing w:after="0" w:line="400" w:lineRule="exact"/>
              <w:jc w:val="both"/>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 xml:space="preserve"> </w:t>
            </w:r>
            <w:r>
              <w:rPr>
                <w:rFonts w:ascii="宋体" w:hAnsi="宋体" w:eastAsia="宋体" w:cs="宋体"/>
                <w:color w:val="auto"/>
                <w:kern w:val="2"/>
                <w:sz w:val="21"/>
                <w:szCs w:val="21"/>
                <w:highlight w:val="none"/>
              </w:rPr>
              <w:t xml:space="preserve">   2  桥梁</w:t>
            </w:r>
            <w:r>
              <w:rPr>
                <w:rFonts w:hint="eastAsia" w:ascii="宋体" w:hAnsi="宋体" w:eastAsia="宋体" w:cs="宋体"/>
                <w:color w:val="auto"/>
                <w:kern w:val="2"/>
                <w:sz w:val="21"/>
                <w:szCs w:val="21"/>
                <w:highlight w:val="none"/>
              </w:rPr>
              <w:t>各部位、</w:t>
            </w:r>
            <w:r>
              <w:rPr>
                <w:rFonts w:ascii="宋体" w:hAnsi="宋体" w:eastAsia="宋体" w:cs="宋体"/>
                <w:color w:val="auto"/>
                <w:kern w:val="2"/>
                <w:sz w:val="21"/>
                <w:szCs w:val="21"/>
                <w:highlight w:val="none"/>
              </w:rPr>
              <w:t>构件的</w:t>
            </w:r>
            <w:r>
              <w:rPr>
                <w:rFonts w:hint="eastAsia" w:ascii="宋体" w:hAnsi="宋体" w:eastAsia="宋体" w:cs="宋体"/>
                <w:color w:val="auto"/>
                <w:kern w:val="2"/>
                <w:sz w:val="21"/>
                <w:szCs w:val="21"/>
                <w:highlight w:val="none"/>
              </w:rPr>
              <w:t>养护技术要求是否合理</w:t>
            </w:r>
            <w:r>
              <w:rPr>
                <w:rFonts w:ascii="宋体" w:hAnsi="宋体" w:eastAsia="宋体" w:cs="宋体"/>
                <w:color w:val="auto"/>
                <w:kern w:val="2"/>
                <w:sz w:val="21"/>
                <w:szCs w:val="21"/>
                <w:highlight w:val="none"/>
              </w:rPr>
              <w:t>；</w:t>
            </w:r>
          </w:p>
          <w:p>
            <w:pPr>
              <w:widowControl w:val="0"/>
              <w:adjustRightInd/>
              <w:snapToGrid/>
              <w:spacing w:after="0" w:line="400" w:lineRule="exact"/>
              <w:ind w:firstLine="420" w:firstLineChars="200"/>
              <w:jc w:val="both"/>
              <w:rPr>
                <w:rFonts w:ascii="宋体" w:hAnsi="宋体" w:eastAsia="宋体"/>
                <w:color w:val="auto"/>
                <w:kern w:val="2"/>
                <w:sz w:val="21"/>
                <w:szCs w:val="21"/>
                <w:highlight w:val="none"/>
              </w:rPr>
            </w:pPr>
            <w:r>
              <w:rPr>
                <w:rFonts w:ascii="宋体" w:hAnsi="宋体" w:eastAsia="宋体" w:cs="宋体"/>
                <w:color w:val="auto"/>
                <w:kern w:val="2"/>
                <w:sz w:val="21"/>
                <w:szCs w:val="21"/>
                <w:highlight w:val="none"/>
              </w:rPr>
              <w:t>3</w:t>
            </w:r>
            <w:r>
              <w:rPr>
                <w:rFonts w:hint="eastAsia" w:ascii="宋体" w:hAnsi="宋体" w:eastAsia="宋体" w:cs="宋体"/>
                <w:color w:val="auto"/>
                <w:kern w:val="2"/>
                <w:sz w:val="21"/>
                <w:szCs w:val="21"/>
                <w:highlight w:val="none"/>
              </w:rPr>
              <w:t xml:space="preserve">  桥梁非永久构件的更换是否</w:t>
            </w:r>
            <w:r>
              <w:rPr>
                <w:rFonts w:ascii="宋体" w:hAnsi="宋体" w:eastAsia="宋体" w:cs="宋体"/>
                <w:color w:val="auto"/>
                <w:kern w:val="2"/>
                <w:sz w:val="21"/>
                <w:szCs w:val="21"/>
                <w:highlight w:val="none"/>
              </w:rPr>
              <w:t>提出了</w:t>
            </w:r>
            <w:r>
              <w:rPr>
                <w:rFonts w:hint="eastAsia" w:ascii="宋体" w:hAnsi="宋体" w:eastAsia="宋体" w:cs="宋体"/>
                <w:color w:val="auto"/>
                <w:kern w:val="2"/>
                <w:sz w:val="21"/>
                <w:szCs w:val="21"/>
                <w:highlight w:val="none"/>
              </w:rPr>
              <w:t>施工要求。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trPr>
        <w:tc>
          <w:tcPr>
            <w:tcW w:w="615" w:type="dxa"/>
            <w:noWrap w:val="0"/>
            <w:tcMar>
              <w:top w:w="13" w:type="dxa"/>
              <w:left w:w="13" w:type="dxa"/>
              <w:bottom w:w="0" w:type="dxa"/>
              <w:right w:w="13" w:type="dxa"/>
            </w:tcMar>
            <w:vAlign w:val="center"/>
          </w:tcPr>
          <w:p>
            <w:pPr>
              <w:widowControl w:val="0"/>
              <w:adjustRightInd/>
              <w:snapToGrid/>
              <w:spacing w:after="0" w:line="400" w:lineRule="exact"/>
              <w:jc w:val="center"/>
              <w:rPr>
                <w:rFonts w:ascii="宋体" w:hAnsi="宋体" w:eastAsia="宋体"/>
                <w:color w:val="auto"/>
                <w:kern w:val="2"/>
                <w:sz w:val="21"/>
                <w:szCs w:val="21"/>
                <w:highlight w:val="none"/>
              </w:rPr>
            </w:pPr>
            <w:r>
              <w:rPr>
                <w:rFonts w:hint="eastAsia" w:ascii="宋体" w:hAnsi="宋体" w:eastAsia="宋体"/>
                <w:color w:val="auto"/>
                <w:kern w:val="2"/>
                <w:sz w:val="21"/>
                <w:szCs w:val="21"/>
                <w:highlight w:val="none"/>
              </w:rPr>
              <w:t>1</w:t>
            </w:r>
            <w:r>
              <w:rPr>
                <w:rFonts w:ascii="宋体" w:hAnsi="宋体" w:eastAsia="宋体"/>
                <w:color w:val="auto"/>
                <w:kern w:val="2"/>
                <w:sz w:val="21"/>
                <w:szCs w:val="21"/>
                <w:highlight w:val="none"/>
              </w:rPr>
              <w:t>5</w:t>
            </w:r>
          </w:p>
        </w:tc>
        <w:tc>
          <w:tcPr>
            <w:tcW w:w="1950" w:type="dxa"/>
            <w:gridSpan w:val="3"/>
            <w:noWrap w:val="0"/>
            <w:tcMar>
              <w:top w:w="13" w:type="dxa"/>
              <w:left w:w="13" w:type="dxa"/>
              <w:bottom w:w="0" w:type="dxa"/>
              <w:right w:w="13" w:type="dxa"/>
            </w:tcMar>
            <w:vAlign w:val="center"/>
          </w:tcPr>
          <w:p>
            <w:pPr>
              <w:widowControl w:val="0"/>
              <w:adjustRightInd/>
              <w:snapToGrid/>
              <w:spacing w:after="0" w:line="400" w:lineRule="exact"/>
              <w:ind w:left="310" w:leftChars="-50" w:hanging="420"/>
              <w:jc w:val="center"/>
              <w:rPr>
                <w:rFonts w:ascii="宋体" w:hAnsi="宋体" w:eastAsia="宋体"/>
                <w:color w:val="auto"/>
                <w:kern w:val="2"/>
                <w:sz w:val="21"/>
                <w:szCs w:val="21"/>
                <w:highlight w:val="none"/>
              </w:rPr>
            </w:pPr>
            <w:r>
              <w:rPr>
                <w:rFonts w:hint="eastAsia" w:ascii="宋体" w:hAnsi="宋体" w:eastAsia="宋体"/>
                <w:color w:val="auto"/>
                <w:kern w:val="2"/>
                <w:sz w:val="21"/>
                <w:szCs w:val="21"/>
                <w:highlight w:val="none"/>
              </w:rPr>
              <w:t>环境保护</w:t>
            </w:r>
          </w:p>
          <w:p>
            <w:pPr>
              <w:widowControl w:val="0"/>
              <w:adjustRightInd/>
              <w:snapToGrid/>
              <w:spacing w:after="0" w:line="400" w:lineRule="exact"/>
              <w:ind w:left="310" w:leftChars="-50" w:hanging="420"/>
              <w:jc w:val="center"/>
              <w:rPr>
                <w:rFonts w:ascii="宋体" w:hAnsi="宋体" w:eastAsia="宋体"/>
                <w:color w:val="auto"/>
                <w:kern w:val="2"/>
                <w:sz w:val="21"/>
                <w:szCs w:val="21"/>
                <w:highlight w:val="none"/>
              </w:rPr>
            </w:pPr>
          </w:p>
        </w:tc>
        <w:tc>
          <w:tcPr>
            <w:tcW w:w="5767" w:type="dxa"/>
            <w:noWrap w:val="0"/>
            <w:tcMar>
              <w:top w:w="13" w:type="dxa"/>
              <w:left w:w="13" w:type="dxa"/>
              <w:bottom w:w="0" w:type="dxa"/>
              <w:right w:w="13" w:type="dxa"/>
            </w:tcMar>
            <w:vAlign w:val="center"/>
          </w:tcPr>
          <w:p>
            <w:pPr>
              <w:widowControl w:val="0"/>
              <w:adjustRightInd/>
              <w:snapToGrid/>
              <w:spacing w:after="0" w:line="400" w:lineRule="exact"/>
              <w:jc w:val="both"/>
              <w:rPr>
                <w:rFonts w:ascii="宋体" w:hAnsi="宋体" w:eastAsia="宋体"/>
                <w:color w:val="auto"/>
                <w:kern w:val="2"/>
                <w:sz w:val="21"/>
                <w:szCs w:val="21"/>
                <w:highlight w:val="none"/>
              </w:rPr>
            </w:pPr>
            <w:r>
              <w:rPr>
                <w:rFonts w:hint="eastAsia" w:ascii="宋体" w:hAnsi="宋体" w:eastAsia="宋体" w:cs="宋体"/>
                <w:color w:val="auto"/>
                <w:kern w:val="2"/>
                <w:sz w:val="21"/>
                <w:szCs w:val="21"/>
                <w:highlight w:val="none"/>
              </w:rPr>
              <w:t xml:space="preserve">    与本节内容相关的技术规范:《城市桥梁设计规范》CJJ 11、《公路桥涵设计通用规范》JTG D60等。</w:t>
            </w:r>
            <w:r>
              <w:rPr>
                <w:rFonts w:ascii="宋体" w:hAnsi="宋体" w:eastAsia="宋体"/>
                <w:color w:val="auto"/>
                <w:kern w:val="2"/>
                <w:sz w:val="21"/>
                <w:szCs w:val="21"/>
                <w:highlight w:val="none"/>
              </w:rPr>
              <w:t xml:space="preserve">  </w:t>
            </w:r>
          </w:p>
          <w:p>
            <w:pPr>
              <w:widowControl w:val="0"/>
              <w:adjustRightInd/>
              <w:snapToGrid/>
              <w:spacing w:after="0" w:line="400" w:lineRule="exact"/>
              <w:jc w:val="both"/>
              <w:rPr>
                <w:rFonts w:ascii="宋体" w:hAnsi="宋体" w:eastAsia="宋体"/>
                <w:color w:val="auto"/>
                <w:kern w:val="2"/>
                <w:sz w:val="21"/>
                <w:szCs w:val="21"/>
                <w:highlight w:val="none"/>
              </w:rPr>
            </w:pPr>
            <w:r>
              <w:rPr>
                <w:rFonts w:ascii="宋体" w:hAnsi="宋体" w:eastAsia="宋体"/>
                <w:color w:val="auto"/>
                <w:kern w:val="2"/>
                <w:sz w:val="21"/>
                <w:szCs w:val="21"/>
                <w:highlight w:val="none"/>
              </w:rPr>
              <w:t xml:space="preserve">    1</w:t>
            </w:r>
            <w:r>
              <w:rPr>
                <w:rFonts w:hint="eastAsia" w:ascii="宋体" w:hAnsi="宋体" w:eastAsia="宋体"/>
                <w:color w:val="auto"/>
                <w:kern w:val="2"/>
                <w:sz w:val="21"/>
                <w:szCs w:val="21"/>
                <w:highlight w:val="none"/>
              </w:rPr>
              <w:t xml:space="preserve">  工程使用过程中，是否包括降低噪声和</w:t>
            </w:r>
            <w:r>
              <w:rPr>
                <w:rFonts w:ascii="宋体" w:hAnsi="宋体" w:eastAsia="宋体"/>
                <w:color w:val="auto"/>
                <w:kern w:val="2"/>
                <w:sz w:val="21"/>
                <w:szCs w:val="21"/>
                <w:highlight w:val="none"/>
              </w:rPr>
              <w:t>振动</w:t>
            </w:r>
            <w:r>
              <w:rPr>
                <w:rFonts w:hint="eastAsia" w:ascii="宋体" w:hAnsi="宋体" w:eastAsia="宋体"/>
                <w:color w:val="auto"/>
                <w:kern w:val="2"/>
                <w:sz w:val="21"/>
                <w:szCs w:val="21"/>
                <w:highlight w:val="none"/>
              </w:rPr>
              <w:t>对周围环境及人群的影响的具体措施；</w:t>
            </w:r>
          </w:p>
          <w:p>
            <w:pPr>
              <w:widowControl w:val="0"/>
              <w:adjustRightInd/>
              <w:snapToGrid/>
              <w:spacing w:after="0" w:line="400" w:lineRule="exact"/>
              <w:ind w:firstLine="435"/>
              <w:jc w:val="both"/>
              <w:rPr>
                <w:rFonts w:ascii="宋体" w:hAnsi="宋体" w:eastAsia="宋体"/>
                <w:color w:val="auto"/>
                <w:kern w:val="2"/>
                <w:sz w:val="21"/>
                <w:szCs w:val="21"/>
                <w:highlight w:val="none"/>
              </w:rPr>
            </w:pPr>
            <w:r>
              <w:rPr>
                <w:rFonts w:ascii="宋体" w:hAnsi="宋体" w:eastAsia="宋体"/>
                <w:color w:val="auto"/>
                <w:kern w:val="2"/>
                <w:sz w:val="21"/>
                <w:szCs w:val="21"/>
                <w:highlight w:val="none"/>
              </w:rPr>
              <w:t>2</w:t>
            </w:r>
            <w:r>
              <w:rPr>
                <w:rFonts w:hint="eastAsia" w:ascii="宋体" w:hAnsi="宋体" w:eastAsia="宋体"/>
                <w:color w:val="auto"/>
                <w:kern w:val="2"/>
                <w:sz w:val="21"/>
                <w:szCs w:val="21"/>
                <w:highlight w:val="none"/>
              </w:rPr>
              <w:t xml:space="preserve">  环境保护方案是否符合环境影响评价要求，建设期、营运期环保措施是否合理。</w:t>
            </w:r>
          </w:p>
          <w:p>
            <w:pPr>
              <w:widowControl w:val="0"/>
              <w:adjustRightInd/>
              <w:snapToGrid/>
              <w:spacing w:after="0" w:line="400" w:lineRule="exact"/>
              <w:ind w:firstLine="435"/>
              <w:jc w:val="both"/>
              <w:rPr>
                <w:rFonts w:hint="eastAsia"/>
                <w:color w:val="auto"/>
                <w:highlight w:val="none"/>
              </w:rPr>
            </w:pPr>
            <w:r>
              <w:rPr>
                <w:rFonts w:hint="eastAsia" w:ascii="宋体" w:hAnsi="宋体" w:eastAsia="宋体"/>
                <w:color w:val="auto"/>
                <w:kern w:val="2"/>
                <w:sz w:val="21"/>
                <w:szCs w:val="21"/>
                <w:highlight w:val="none"/>
              </w:rPr>
              <w:t>3  城市桥梁降噪工程是否按照《重庆山地城市交通声屏障技术图集》进行声屏障降噪专项设计。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4" w:hRule="atLeast"/>
        </w:trPr>
        <w:tc>
          <w:tcPr>
            <w:tcW w:w="615" w:type="dxa"/>
            <w:noWrap w:val="0"/>
            <w:tcMar>
              <w:top w:w="13" w:type="dxa"/>
              <w:left w:w="13" w:type="dxa"/>
              <w:bottom w:w="0" w:type="dxa"/>
              <w:right w:w="13" w:type="dxa"/>
            </w:tcMar>
            <w:vAlign w:val="center"/>
          </w:tcPr>
          <w:p>
            <w:pPr>
              <w:widowControl w:val="0"/>
              <w:adjustRightInd/>
              <w:snapToGrid/>
              <w:spacing w:after="0" w:line="400" w:lineRule="exact"/>
              <w:jc w:val="center"/>
              <w:rPr>
                <w:rFonts w:ascii="宋体" w:hAnsi="宋体" w:eastAsia="宋体"/>
                <w:color w:val="auto"/>
                <w:kern w:val="2"/>
                <w:sz w:val="21"/>
                <w:szCs w:val="21"/>
                <w:highlight w:val="none"/>
              </w:rPr>
            </w:pPr>
            <w:r>
              <w:rPr>
                <w:rFonts w:hint="eastAsia" w:ascii="宋体" w:hAnsi="宋体" w:eastAsia="宋体"/>
                <w:color w:val="auto"/>
                <w:kern w:val="2"/>
                <w:sz w:val="21"/>
                <w:szCs w:val="21"/>
                <w:highlight w:val="none"/>
              </w:rPr>
              <w:t>1</w:t>
            </w:r>
            <w:r>
              <w:rPr>
                <w:rFonts w:ascii="宋体" w:hAnsi="宋体" w:eastAsia="宋体"/>
                <w:color w:val="auto"/>
                <w:kern w:val="2"/>
                <w:sz w:val="21"/>
                <w:szCs w:val="21"/>
                <w:highlight w:val="none"/>
              </w:rPr>
              <w:t>6</w:t>
            </w:r>
          </w:p>
        </w:tc>
        <w:tc>
          <w:tcPr>
            <w:tcW w:w="1950" w:type="dxa"/>
            <w:gridSpan w:val="3"/>
            <w:noWrap w:val="0"/>
            <w:tcMar>
              <w:top w:w="13" w:type="dxa"/>
              <w:left w:w="13" w:type="dxa"/>
              <w:bottom w:w="0" w:type="dxa"/>
              <w:right w:w="13" w:type="dxa"/>
            </w:tcMar>
            <w:vAlign w:val="center"/>
          </w:tcPr>
          <w:p>
            <w:pPr>
              <w:widowControl w:val="0"/>
              <w:adjustRightInd/>
              <w:snapToGrid/>
              <w:spacing w:after="0" w:line="400" w:lineRule="exact"/>
              <w:jc w:val="center"/>
              <w:rPr>
                <w:rFonts w:ascii="宋体" w:hAnsi="宋体" w:eastAsia="宋体"/>
                <w:color w:val="auto"/>
                <w:kern w:val="2"/>
                <w:sz w:val="21"/>
                <w:szCs w:val="21"/>
                <w:highlight w:val="none"/>
              </w:rPr>
            </w:pPr>
            <w:r>
              <w:rPr>
                <w:rFonts w:hint="eastAsia" w:ascii="宋体" w:hAnsi="宋体" w:eastAsia="宋体"/>
                <w:color w:val="auto"/>
                <w:kern w:val="2"/>
                <w:sz w:val="21"/>
                <w:szCs w:val="21"/>
                <w:highlight w:val="none"/>
              </w:rPr>
              <w:t>公众利益</w:t>
            </w:r>
          </w:p>
        </w:tc>
        <w:tc>
          <w:tcPr>
            <w:tcW w:w="5767" w:type="dxa"/>
            <w:noWrap w:val="0"/>
            <w:tcMar>
              <w:top w:w="13" w:type="dxa"/>
              <w:left w:w="13" w:type="dxa"/>
              <w:bottom w:w="0" w:type="dxa"/>
              <w:right w:w="13" w:type="dxa"/>
            </w:tcMar>
            <w:vAlign w:val="center"/>
          </w:tcPr>
          <w:p>
            <w:pPr>
              <w:widowControl w:val="0"/>
              <w:adjustRightInd/>
              <w:snapToGrid/>
              <w:spacing w:after="0" w:line="400" w:lineRule="exact"/>
              <w:jc w:val="both"/>
              <w:rPr>
                <w:rFonts w:ascii="宋体" w:hAnsi="宋体" w:eastAsia="宋体"/>
                <w:color w:val="auto"/>
                <w:kern w:val="2"/>
                <w:sz w:val="21"/>
                <w:szCs w:val="21"/>
                <w:highlight w:val="none"/>
              </w:rPr>
            </w:pPr>
            <w:r>
              <w:rPr>
                <w:rFonts w:hint="eastAsia" w:ascii="宋体" w:hAnsi="宋体" w:eastAsia="宋体" w:cs="宋体"/>
                <w:color w:val="auto"/>
                <w:kern w:val="2"/>
                <w:sz w:val="21"/>
                <w:szCs w:val="21"/>
                <w:highlight w:val="none"/>
              </w:rPr>
              <w:t xml:space="preserve">    与本节内容相关的技术规范:《城市桥梁设计规范》CJJ 11、《公路桥涵设计通用规范》JTG D60等。</w:t>
            </w:r>
            <w:r>
              <w:rPr>
                <w:rFonts w:ascii="宋体" w:hAnsi="宋体" w:eastAsia="宋体"/>
                <w:color w:val="auto"/>
                <w:kern w:val="2"/>
                <w:sz w:val="21"/>
                <w:szCs w:val="21"/>
                <w:highlight w:val="none"/>
              </w:rPr>
              <w:t xml:space="preserve">   </w:t>
            </w:r>
          </w:p>
          <w:p>
            <w:pPr>
              <w:widowControl w:val="0"/>
              <w:adjustRightInd/>
              <w:snapToGrid/>
              <w:spacing w:after="0" w:line="400" w:lineRule="exact"/>
              <w:jc w:val="both"/>
              <w:rPr>
                <w:rFonts w:ascii="宋体" w:hAnsi="宋体" w:eastAsia="宋体"/>
                <w:color w:val="auto"/>
                <w:kern w:val="2"/>
                <w:sz w:val="21"/>
                <w:szCs w:val="21"/>
                <w:highlight w:val="none"/>
              </w:rPr>
            </w:pPr>
            <w:r>
              <w:rPr>
                <w:rFonts w:ascii="宋体" w:hAnsi="宋体" w:eastAsia="宋体"/>
                <w:color w:val="auto"/>
                <w:kern w:val="2"/>
                <w:sz w:val="21"/>
                <w:szCs w:val="21"/>
                <w:highlight w:val="none"/>
              </w:rPr>
              <w:t xml:space="preserve">    </w:t>
            </w:r>
            <w:r>
              <w:rPr>
                <w:rFonts w:hint="eastAsia" w:ascii="宋体" w:hAnsi="宋体" w:eastAsia="宋体"/>
                <w:color w:val="auto"/>
                <w:kern w:val="2"/>
                <w:sz w:val="21"/>
                <w:szCs w:val="21"/>
                <w:highlight w:val="none"/>
              </w:rPr>
              <w:t>1  桥上有</w:t>
            </w:r>
            <w:r>
              <w:rPr>
                <w:rFonts w:ascii="宋体" w:hAnsi="宋体" w:eastAsia="宋体"/>
                <w:color w:val="auto"/>
                <w:kern w:val="2"/>
                <w:sz w:val="21"/>
                <w:szCs w:val="21"/>
                <w:highlight w:val="none"/>
              </w:rPr>
              <w:t>无</w:t>
            </w:r>
            <w:r>
              <w:rPr>
                <w:rFonts w:hint="eastAsia" w:ascii="宋体" w:hAnsi="宋体" w:eastAsia="宋体"/>
                <w:color w:val="auto"/>
                <w:kern w:val="2"/>
                <w:sz w:val="21"/>
                <w:szCs w:val="21"/>
                <w:highlight w:val="none"/>
              </w:rPr>
              <w:t>不允许通过的管线；</w:t>
            </w:r>
          </w:p>
          <w:p>
            <w:pPr>
              <w:widowControl w:val="0"/>
              <w:adjustRightInd/>
              <w:snapToGrid/>
              <w:spacing w:after="0" w:line="400" w:lineRule="exact"/>
              <w:jc w:val="both"/>
              <w:rPr>
                <w:rFonts w:ascii="宋体" w:hAnsi="宋体" w:eastAsia="宋体"/>
                <w:color w:val="auto"/>
                <w:kern w:val="2"/>
                <w:sz w:val="21"/>
                <w:szCs w:val="21"/>
                <w:highlight w:val="none"/>
              </w:rPr>
            </w:pPr>
            <w:r>
              <w:rPr>
                <w:rFonts w:ascii="宋体" w:hAnsi="宋体" w:eastAsia="宋体"/>
                <w:color w:val="auto"/>
                <w:kern w:val="2"/>
                <w:sz w:val="21"/>
                <w:szCs w:val="21"/>
                <w:highlight w:val="none"/>
              </w:rPr>
              <w:t xml:space="preserve">    2</w:t>
            </w:r>
            <w:r>
              <w:rPr>
                <w:rFonts w:hint="eastAsia" w:ascii="宋体" w:hAnsi="宋体" w:eastAsia="宋体"/>
                <w:color w:val="auto"/>
                <w:kern w:val="2"/>
                <w:sz w:val="21"/>
                <w:szCs w:val="21"/>
                <w:highlight w:val="none"/>
              </w:rPr>
              <w:t xml:space="preserve">  过桥管线设置是否满足综合管网的批复意见；</w:t>
            </w:r>
          </w:p>
          <w:p>
            <w:pPr>
              <w:widowControl w:val="0"/>
              <w:adjustRightInd/>
              <w:snapToGrid/>
              <w:spacing w:after="0" w:line="400" w:lineRule="exact"/>
              <w:jc w:val="both"/>
              <w:rPr>
                <w:rFonts w:ascii="宋体" w:hAnsi="宋体" w:eastAsia="宋体"/>
                <w:color w:val="auto"/>
                <w:kern w:val="2"/>
                <w:sz w:val="21"/>
                <w:szCs w:val="21"/>
                <w:highlight w:val="none"/>
              </w:rPr>
            </w:pPr>
            <w:r>
              <w:rPr>
                <w:rFonts w:ascii="宋体" w:hAnsi="宋体" w:eastAsia="宋体"/>
                <w:color w:val="auto"/>
                <w:kern w:val="2"/>
                <w:sz w:val="21"/>
                <w:szCs w:val="21"/>
                <w:highlight w:val="none"/>
              </w:rPr>
              <w:t xml:space="preserve">    3</w:t>
            </w:r>
            <w:r>
              <w:rPr>
                <w:rFonts w:hint="eastAsia" w:ascii="宋体" w:hAnsi="宋体" w:eastAsia="宋体"/>
                <w:color w:val="auto"/>
                <w:kern w:val="2"/>
                <w:sz w:val="21"/>
                <w:szCs w:val="21"/>
                <w:highlight w:val="none"/>
              </w:rPr>
              <w:t xml:space="preserve">  是否符合无障碍设计规范，是否进行安全营运的照明及节能设计；</w:t>
            </w:r>
          </w:p>
          <w:p>
            <w:pPr>
              <w:widowControl w:val="0"/>
              <w:adjustRightInd/>
              <w:snapToGrid/>
              <w:spacing w:after="0" w:line="400" w:lineRule="exact"/>
              <w:jc w:val="both"/>
              <w:rPr>
                <w:rFonts w:ascii="宋体" w:hAnsi="宋体" w:eastAsia="宋体"/>
                <w:color w:val="auto"/>
                <w:kern w:val="2"/>
                <w:sz w:val="21"/>
                <w:szCs w:val="21"/>
                <w:highlight w:val="none"/>
              </w:rPr>
            </w:pPr>
            <w:r>
              <w:rPr>
                <w:rFonts w:ascii="宋体" w:hAnsi="宋体" w:eastAsia="宋体"/>
                <w:color w:val="auto"/>
                <w:kern w:val="2"/>
                <w:sz w:val="21"/>
                <w:szCs w:val="21"/>
                <w:highlight w:val="none"/>
              </w:rPr>
              <w:t xml:space="preserve">    4</w:t>
            </w:r>
            <w:r>
              <w:rPr>
                <w:rFonts w:hint="eastAsia" w:ascii="宋体" w:hAnsi="宋体" w:eastAsia="宋体"/>
                <w:color w:val="auto"/>
                <w:kern w:val="2"/>
                <w:sz w:val="21"/>
                <w:szCs w:val="21"/>
                <w:highlight w:val="none"/>
              </w:rPr>
              <w:t xml:space="preserve"> 是否设置各种安全标志；</w:t>
            </w:r>
          </w:p>
          <w:p>
            <w:pPr>
              <w:widowControl w:val="0"/>
              <w:adjustRightInd/>
              <w:snapToGrid/>
              <w:spacing w:after="0" w:line="400" w:lineRule="exact"/>
              <w:ind w:firstLine="420"/>
              <w:jc w:val="both"/>
              <w:rPr>
                <w:rFonts w:ascii="宋体" w:hAnsi="宋体" w:eastAsia="宋体"/>
                <w:color w:val="auto"/>
                <w:kern w:val="2"/>
                <w:sz w:val="21"/>
                <w:szCs w:val="21"/>
                <w:highlight w:val="none"/>
              </w:rPr>
            </w:pPr>
            <w:r>
              <w:rPr>
                <w:rFonts w:hint="eastAsia" w:ascii="宋体" w:hAnsi="宋体" w:eastAsia="宋体"/>
                <w:color w:val="auto"/>
                <w:kern w:val="2"/>
                <w:sz w:val="21"/>
                <w:szCs w:val="21"/>
                <w:highlight w:val="none"/>
              </w:rPr>
              <w:t>5 允许</w:t>
            </w:r>
            <w:r>
              <w:rPr>
                <w:rFonts w:ascii="宋体" w:hAnsi="宋体" w:eastAsia="宋体"/>
                <w:color w:val="auto"/>
                <w:kern w:val="2"/>
                <w:sz w:val="21"/>
                <w:szCs w:val="21"/>
                <w:highlight w:val="none"/>
              </w:rPr>
              <w:t>行人通过的桥梁在</w:t>
            </w:r>
            <w:r>
              <w:rPr>
                <w:rFonts w:hint="eastAsia" w:ascii="宋体" w:hAnsi="宋体" w:eastAsia="宋体"/>
                <w:color w:val="auto"/>
                <w:kern w:val="2"/>
                <w:sz w:val="21"/>
                <w:szCs w:val="21"/>
                <w:highlight w:val="none"/>
              </w:rPr>
              <w:t>桥头是否设</w:t>
            </w:r>
            <w:r>
              <w:rPr>
                <w:rFonts w:ascii="宋体" w:hAnsi="宋体" w:eastAsia="宋体"/>
                <w:color w:val="auto"/>
                <w:kern w:val="2"/>
                <w:sz w:val="21"/>
                <w:szCs w:val="21"/>
                <w:highlight w:val="none"/>
              </w:rPr>
              <w:t>有</w:t>
            </w:r>
            <w:r>
              <w:rPr>
                <w:rFonts w:hint="eastAsia" w:ascii="宋体" w:hAnsi="宋体" w:eastAsia="宋体"/>
                <w:color w:val="auto"/>
                <w:kern w:val="2"/>
                <w:sz w:val="21"/>
                <w:szCs w:val="21"/>
                <w:highlight w:val="none"/>
              </w:rPr>
              <w:t>便于</w:t>
            </w:r>
            <w:r>
              <w:rPr>
                <w:rFonts w:ascii="宋体" w:hAnsi="宋体" w:eastAsia="宋体"/>
                <w:color w:val="auto"/>
                <w:kern w:val="2"/>
                <w:sz w:val="21"/>
                <w:szCs w:val="21"/>
                <w:highlight w:val="none"/>
              </w:rPr>
              <w:t>行人上下桥</w:t>
            </w:r>
            <w:r>
              <w:rPr>
                <w:rFonts w:hint="eastAsia" w:ascii="宋体" w:hAnsi="宋体" w:eastAsia="宋体"/>
                <w:color w:val="auto"/>
                <w:kern w:val="2"/>
                <w:sz w:val="21"/>
                <w:szCs w:val="21"/>
                <w:highlight w:val="none"/>
              </w:rPr>
              <w:t>的</w:t>
            </w:r>
            <w:r>
              <w:rPr>
                <w:rFonts w:ascii="宋体" w:hAnsi="宋体" w:eastAsia="宋体"/>
                <w:color w:val="auto"/>
                <w:kern w:val="2"/>
                <w:sz w:val="21"/>
                <w:szCs w:val="21"/>
                <w:highlight w:val="none"/>
              </w:rPr>
              <w:t>附属</w:t>
            </w:r>
            <w:r>
              <w:rPr>
                <w:rFonts w:hint="eastAsia" w:ascii="宋体" w:hAnsi="宋体" w:eastAsia="宋体"/>
                <w:color w:val="auto"/>
                <w:kern w:val="2"/>
                <w:sz w:val="21"/>
                <w:szCs w:val="21"/>
                <w:highlight w:val="none"/>
              </w:rPr>
              <w:t>设施；</w:t>
            </w:r>
          </w:p>
          <w:p>
            <w:pPr>
              <w:widowControl w:val="0"/>
              <w:adjustRightInd/>
              <w:snapToGrid/>
              <w:spacing w:after="0" w:line="400" w:lineRule="exact"/>
              <w:ind w:firstLine="420"/>
              <w:jc w:val="both"/>
              <w:rPr>
                <w:rFonts w:ascii="宋体" w:hAnsi="宋体" w:eastAsia="宋体"/>
                <w:color w:val="auto"/>
                <w:kern w:val="2"/>
                <w:sz w:val="21"/>
                <w:szCs w:val="21"/>
                <w:highlight w:val="none"/>
              </w:rPr>
            </w:pPr>
            <w:r>
              <w:rPr>
                <w:rFonts w:hint="eastAsia" w:ascii="宋体" w:hAnsi="宋体" w:eastAsia="宋体"/>
                <w:color w:val="auto"/>
                <w:kern w:val="2"/>
                <w:sz w:val="21"/>
                <w:szCs w:val="21"/>
                <w:highlight w:val="none"/>
              </w:rPr>
              <w:t>6 设计文件中是否注明涉及“危大工程”的重点部位和环节，提出保障工程周边环境安全和工程施工安全的意见。</w:t>
            </w:r>
          </w:p>
        </w:tc>
      </w:tr>
    </w:tbl>
    <w:p>
      <w:pPr>
        <w:pStyle w:val="12"/>
        <w:rPr>
          <w:color w:val="auto"/>
          <w:highlight w:val="none"/>
        </w:rPr>
      </w:pPr>
    </w:p>
    <w:p>
      <w:pPr>
        <w:pStyle w:val="12"/>
        <w:rPr>
          <w:color w:val="auto"/>
          <w:highlight w:val="none"/>
        </w:rPr>
      </w:pPr>
    </w:p>
    <w:p>
      <w:pPr>
        <w:rPr>
          <w:rFonts w:hint="eastAsia" w:cs="Times New Roman"/>
          <w:color w:val="auto"/>
          <w:highlight w:val="none"/>
        </w:rPr>
      </w:pPr>
      <w:r>
        <w:rPr>
          <w:rFonts w:hint="eastAsia" w:cs="Times New Roman"/>
          <w:color w:val="auto"/>
          <w:highlight w:val="none"/>
        </w:rPr>
        <w:br w:type="page"/>
      </w:r>
    </w:p>
    <w:p>
      <w:pPr>
        <w:pStyle w:val="3"/>
        <w:bidi w:val="0"/>
        <w:rPr>
          <w:color w:val="auto"/>
          <w:highlight w:val="none"/>
        </w:rPr>
      </w:pPr>
      <w:bookmarkStart w:id="52" w:name="_Toc24596"/>
      <w:bookmarkStart w:id="53" w:name="_Toc23201"/>
      <w:r>
        <w:rPr>
          <w:rFonts w:hint="eastAsia"/>
          <w:color w:val="auto"/>
          <w:highlight w:val="none"/>
        </w:rPr>
        <w:t>第四章 城市隧道工程</w:t>
      </w:r>
      <w:bookmarkEnd w:id="52"/>
      <w:bookmarkEnd w:id="53"/>
    </w:p>
    <w:p>
      <w:pPr>
        <w:widowControl w:val="0"/>
        <w:numPr>
          <w:ilvl w:val="2"/>
          <w:numId w:val="0"/>
        </w:numPr>
        <w:spacing w:line="360" w:lineRule="auto"/>
        <w:jc w:val="both"/>
        <w:outlineLvl w:val="2"/>
        <w:rPr>
          <w:rFonts w:eastAsia="宋体" w:asciiTheme="minorHAnsi" w:hAnsiTheme="minorHAnsi" w:cstheme="minorBidi"/>
          <w:b/>
          <w:kern w:val="2"/>
          <w:sz w:val="24"/>
          <w:szCs w:val="24"/>
        </w:rPr>
      </w:pPr>
      <w:bookmarkStart w:id="54" w:name="_Toc21528"/>
      <w:r>
        <w:rPr>
          <w:rFonts w:eastAsia="宋体" w:asciiTheme="minorHAnsi" w:hAnsiTheme="minorHAnsi" w:cstheme="minorBidi"/>
          <w:b/>
          <w:kern w:val="2"/>
          <w:sz w:val="24"/>
          <w:szCs w:val="24"/>
        </w:rPr>
        <w:t>（一）城市隧道工程——土建专业审查要点</w:t>
      </w:r>
      <w:bookmarkEnd w:id="54"/>
    </w:p>
    <w:tbl>
      <w:tblPr>
        <w:tblStyle w:val="1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5"/>
        <w:gridCol w:w="1583"/>
        <w:gridCol w:w="5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631" w:type="pct"/>
            <w:vAlign w:val="center"/>
          </w:tcPr>
          <w:p>
            <w:pPr>
              <w:widowControl w:val="0"/>
              <w:adjustRightInd/>
              <w:snapToGrid/>
              <w:spacing w:after="0" w:line="400" w:lineRule="exact"/>
              <w:jc w:val="center"/>
              <w:rPr>
                <w:rFonts w:ascii="宋体" w:hAnsi="宋体" w:eastAsia="宋体" w:cstheme="minorBidi"/>
                <w:b/>
                <w:bCs/>
                <w:kern w:val="2"/>
                <w:sz w:val="21"/>
                <w:szCs w:val="21"/>
              </w:rPr>
            </w:pPr>
            <w:r>
              <w:rPr>
                <w:rFonts w:ascii="宋体" w:hAnsi="宋体" w:eastAsia="宋体" w:cstheme="minorBidi"/>
                <w:b/>
                <w:bCs/>
                <w:kern w:val="2"/>
                <w:sz w:val="21"/>
                <w:szCs w:val="21"/>
              </w:rPr>
              <w:t>序号</w:t>
            </w:r>
          </w:p>
        </w:tc>
        <w:tc>
          <w:tcPr>
            <w:tcW w:w="929" w:type="pct"/>
            <w:vAlign w:val="center"/>
          </w:tcPr>
          <w:p>
            <w:pPr>
              <w:widowControl w:val="0"/>
              <w:adjustRightInd/>
              <w:snapToGrid/>
              <w:spacing w:after="0" w:line="400" w:lineRule="exact"/>
              <w:jc w:val="center"/>
              <w:rPr>
                <w:rFonts w:ascii="宋体" w:hAnsi="宋体" w:eastAsia="宋体" w:cstheme="minorBidi"/>
                <w:b/>
                <w:bCs/>
                <w:kern w:val="2"/>
                <w:sz w:val="21"/>
                <w:szCs w:val="21"/>
              </w:rPr>
            </w:pPr>
            <w:r>
              <w:rPr>
                <w:rFonts w:ascii="宋体" w:hAnsi="宋体" w:eastAsia="宋体" w:cstheme="minorBidi"/>
                <w:b/>
                <w:bCs/>
                <w:kern w:val="2"/>
                <w:sz w:val="21"/>
                <w:szCs w:val="21"/>
              </w:rPr>
              <w:t>项目</w:t>
            </w:r>
          </w:p>
        </w:tc>
        <w:tc>
          <w:tcPr>
            <w:tcW w:w="3440" w:type="pct"/>
            <w:vAlign w:val="center"/>
          </w:tcPr>
          <w:p>
            <w:pPr>
              <w:widowControl w:val="0"/>
              <w:adjustRightInd/>
              <w:snapToGrid/>
              <w:spacing w:after="0" w:line="400" w:lineRule="exact"/>
              <w:jc w:val="center"/>
              <w:rPr>
                <w:rFonts w:ascii="宋体" w:hAnsi="宋体" w:eastAsia="宋体" w:cstheme="minorBidi"/>
                <w:b/>
                <w:bCs/>
                <w:kern w:val="2"/>
                <w:sz w:val="21"/>
                <w:szCs w:val="21"/>
              </w:rPr>
            </w:pPr>
            <w:r>
              <w:rPr>
                <w:rFonts w:ascii="宋体" w:hAnsi="宋体" w:eastAsia="宋体" w:cstheme="minorBidi"/>
                <w:b/>
                <w:bCs/>
                <w:kern w:val="2"/>
                <w:sz w:val="21"/>
                <w:szCs w:val="21"/>
              </w:rPr>
              <w:t>审查内容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631" w:type="pct"/>
            <w:vAlign w:val="center"/>
          </w:tcPr>
          <w:p>
            <w:pPr>
              <w:widowControl w:val="0"/>
              <w:adjustRightInd/>
              <w:snapToGrid/>
              <w:spacing w:after="0" w:line="400" w:lineRule="exact"/>
              <w:jc w:val="center"/>
              <w:rPr>
                <w:rFonts w:ascii="宋体" w:hAnsi="宋体" w:eastAsia="宋体" w:cstheme="minorBidi"/>
                <w:kern w:val="2"/>
                <w:sz w:val="21"/>
                <w:szCs w:val="21"/>
              </w:rPr>
            </w:pPr>
            <w:r>
              <w:rPr>
                <w:rFonts w:hint="eastAsia" w:ascii="宋体" w:hAnsi="宋体" w:eastAsia="宋体" w:cstheme="minorBidi"/>
                <w:kern w:val="2"/>
                <w:sz w:val="21"/>
                <w:szCs w:val="21"/>
              </w:rPr>
              <w:t>1</w:t>
            </w:r>
          </w:p>
        </w:tc>
        <w:tc>
          <w:tcPr>
            <w:tcW w:w="929" w:type="pct"/>
            <w:vAlign w:val="center"/>
          </w:tcPr>
          <w:p>
            <w:pPr>
              <w:widowControl w:val="0"/>
              <w:adjustRightInd/>
              <w:snapToGrid/>
              <w:spacing w:after="0" w:line="400" w:lineRule="exact"/>
              <w:jc w:val="center"/>
              <w:rPr>
                <w:rFonts w:ascii="宋体" w:hAnsi="宋体" w:eastAsia="宋体" w:cstheme="minorBidi"/>
                <w:kern w:val="2"/>
                <w:sz w:val="21"/>
                <w:szCs w:val="21"/>
              </w:rPr>
            </w:pPr>
            <w:r>
              <w:rPr>
                <w:rFonts w:ascii="宋体" w:hAnsi="宋体" w:eastAsia="宋体" w:cstheme="minorBidi"/>
                <w:kern w:val="2"/>
                <w:sz w:val="21"/>
                <w:szCs w:val="21"/>
              </w:rPr>
              <w:t>设计文件</w:t>
            </w:r>
          </w:p>
          <w:p>
            <w:pPr>
              <w:widowControl w:val="0"/>
              <w:adjustRightInd/>
              <w:snapToGrid/>
              <w:spacing w:after="0" w:line="400" w:lineRule="exact"/>
              <w:jc w:val="center"/>
              <w:rPr>
                <w:rFonts w:ascii="宋体" w:hAnsi="宋体" w:eastAsia="宋体" w:cstheme="minorBidi"/>
                <w:kern w:val="2"/>
                <w:sz w:val="21"/>
                <w:szCs w:val="21"/>
              </w:rPr>
            </w:pPr>
            <w:r>
              <w:rPr>
                <w:rFonts w:ascii="宋体" w:hAnsi="宋体" w:eastAsia="宋体" w:cstheme="minorBidi"/>
                <w:kern w:val="2"/>
                <w:sz w:val="21"/>
                <w:szCs w:val="21"/>
              </w:rPr>
              <w:t>总体要求</w:t>
            </w:r>
          </w:p>
        </w:tc>
        <w:tc>
          <w:tcPr>
            <w:tcW w:w="3440" w:type="pct"/>
            <w:vAlign w:val="center"/>
          </w:tcPr>
          <w:p>
            <w:pPr>
              <w:pStyle w:val="18"/>
              <w:spacing w:line="400" w:lineRule="exact"/>
              <w:ind w:firstLine="0" w:firstLineChars="0"/>
              <w:rPr>
                <w:rFonts w:ascii="宋体" w:hAnsi="宋体" w:eastAsia="宋体"/>
                <w:szCs w:val="21"/>
              </w:rPr>
            </w:pPr>
            <w:r>
              <w:rPr>
                <w:rFonts w:hint="eastAsia" w:ascii="宋体" w:hAnsi="宋体" w:eastAsia="宋体"/>
                <w:bCs/>
                <w:szCs w:val="21"/>
              </w:rPr>
              <w:t>1</w:t>
            </w:r>
            <w:r>
              <w:rPr>
                <w:rFonts w:hint="eastAsia" w:ascii="宋体" w:hAnsi="宋体" w:eastAsia="宋体"/>
                <w:szCs w:val="21"/>
              </w:rPr>
              <w:t xml:space="preserve">  设计文件是否满足规定深度要求，是否符合《重庆市市政</w:t>
            </w:r>
            <w:r>
              <w:rPr>
                <w:rFonts w:ascii="宋体" w:hAnsi="宋体" w:eastAsia="宋体"/>
                <w:szCs w:val="21"/>
              </w:rPr>
              <w:t>公用</w:t>
            </w:r>
            <w:r>
              <w:rPr>
                <w:rFonts w:hint="eastAsia" w:ascii="宋体" w:hAnsi="宋体" w:eastAsia="宋体"/>
                <w:szCs w:val="21"/>
              </w:rPr>
              <w:t>工程施工图设计文件编制技术规定》要求；</w:t>
            </w:r>
          </w:p>
          <w:p>
            <w:pPr>
              <w:pStyle w:val="18"/>
              <w:spacing w:line="400" w:lineRule="exact"/>
              <w:ind w:firstLine="0" w:firstLineChars="0"/>
              <w:rPr>
                <w:rFonts w:ascii="宋体" w:hAnsi="宋体" w:eastAsia="宋体"/>
                <w:szCs w:val="21"/>
              </w:rPr>
            </w:pPr>
            <w:r>
              <w:rPr>
                <w:rFonts w:hint="eastAsia" w:ascii="宋体" w:hAnsi="宋体" w:eastAsia="宋体"/>
                <w:bCs/>
                <w:szCs w:val="21"/>
              </w:rPr>
              <w:t>2</w:t>
            </w:r>
            <w:r>
              <w:rPr>
                <w:rFonts w:hint="eastAsia" w:ascii="宋体" w:hAnsi="宋体" w:eastAsia="宋体"/>
                <w:szCs w:val="21"/>
              </w:rPr>
              <w:t xml:space="preserve">  设计方案是否与审批的上阶段成果保持延续性，如有重大变化，是否具有相关的论证或批准文件；</w:t>
            </w:r>
          </w:p>
          <w:p>
            <w:pPr>
              <w:pStyle w:val="18"/>
              <w:spacing w:line="400" w:lineRule="exact"/>
              <w:ind w:firstLine="0" w:firstLineChars="0"/>
              <w:rPr>
                <w:rFonts w:ascii="宋体" w:hAnsi="宋体" w:eastAsia="宋体"/>
                <w:bCs/>
                <w:szCs w:val="21"/>
              </w:rPr>
            </w:pPr>
            <w:r>
              <w:rPr>
                <w:rFonts w:hint="eastAsia" w:ascii="宋体" w:hAnsi="宋体" w:eastAsia="宋体"/>
                <w:bCs/>
                <w:szCs w:val="21"/>
              </w:rPr>
              <w:t>3</w:t>
            </w:r>
            <w:r>
              <w:rPr>
                <w:rFonts w:hint="eastAsia" w:ascii="宋体" w:hAnsi="宋体" w:eastAsia="宋体"/>
                <w:szCs w:val="21"/>
              </w:rPr>
              <w:t xml:space="preserve">  施工图设计文件是否执行主管部门对初步设计的批复意见和专家审查意见,</w:t>
            </w:r>
            <w:r>
              <w:rPr>
                <w:rFonts w:ascii="宋体" w:hAnsi="宋体" w:eastAsia="宋体"/>
                <w:bCs/>
                <w:szCs w:val="21"/>
              </w:rPr>
              <w:t>未执行的</w:t>
            </w:r>
            <w:r>
              <w:rPr>
                <w:rFonts w:hint="eastAsia" w:ascii="宋体" w:hAnsi="宋体" w:eastAsia="宋体"/>
                <w:bCs/>
                <w:szCs w:val="21"/>
              </w:rPr>
              <w:t>是否</w:t>
            </w:r>
            <w:r>
              <w:rPr>
                <w:rFonts w:ascii="宋体" w:hAnsi="宋体" w:eastAsia="宋体"/>
                <w:bCs/>
                <w:szCs w:val="21"/>
              </w:rPr>
              <w:t>阐明理由</w:t>
            </w:r>
            <w:r>
              <w:rPr>
                <w:rFonts w:hint="eastAsia" w:ascii="宋体" w:hAnsi="宋体" w:eastAsia="宋体"/>
                <w:bCs/>
                <w:szCs w:val="21"/>
              </w:rPr>
              <w:t>；</w:t>
            </w:r>
          </w:p>
          <w:p>
            <w:pPr>
              <w:pStyle w:val="18"/>
              <w:spacing w:line="400" w:lineRule="exact"/>
              <w:ind w:firstLine="0" w:firstLineChars="0"/>
              <w:rPr>
                <w:rFonts w:ascii="宋体" w:hAnsi="宋体" w:eastAsia="宋体"/>
                <w:szCs w:val="21"/>
              </w:rPr>
            </w:pPr>
            <w:r>
              <w:rPr>
                <w:rFonts w:hint="eastAsia" w:ascii="宋体" w:hAnsi="宋体" w:eastAsia="宋体"/>
                <w:bCs/>
                <w:szCs w:val="21"/>
              </w:rPr>
              <w:t>4</w:t>
            </w:r>
            <w:r>
              <w:rPr>
                <w:rFonts w:hint="eastAsia" w:ascii="宋体" w:hAnsi="宋体" w:eastAsia="宋体"/>
                <w:szCs w:val="21"/>
              </w:rPr>
              <w:t xml:space="preserve">  设计说明书内容是否全面，相关计算书是否齐全,设计图纸是否完整，图纸签署是否满足规定；</w:t>
            </w:r>
          </w:p>
          <w:p>
            <w:pPr>
              <w:pStyle w:val="18"/>
              <w:spacing w:line="400" w:lineRule="exact"/>
              <w:ind w:firstLine="0" w:firstLineChars="0"/>
              <w:rPr>
                <w:rFonts w:ascii="宋体" w:hAnsi="宋体" w:eastAsia="宋体"/>
                <w:szCs w:val="21"/>
              </w:rPr>
            </w:pPr>
            <w:r>
              <w:rPr>
                <w:rFonts w:hint="eastAsia" w:ascii="宋体" w:hAnsi="宋体" w:eastAsia="宋体"/>
                <w:bCs/>
                <w:szCs w:val="21"/>
              </w:rPr>
              <w:t>5</w:t>
            </w:r>
            <w:r>
              <w:rPr>
                <w:rFonts w:hint="eastAsia" w:ascii="宋体" w:hAnsi="宋体" w:eastAsia="宋体"/>
                <w:szCs w:val="21"/>
              </w:rPr>
              <w:t xml:space="preserve">  采用的基础资料、有关标准及规范等设计依据是否充分、有效；</w:t>
            </w:r>
          </w:p>
          <w:p>
            <w:pPr>
              <w:widowControl w:val="0"/>
              <w:tabs>
                <w:tab w:val="left" w:pos="0"/>
              </w:tabs>
              <w:adjustRightInd/>
              <w:snapToGrid/>
              <w:spacing w:after="0" w:line="400" w:lineRule="exact"/>
              <w:jc w:val="both"/>
              <w:rPr>
                <w:rFonts w:ascii="宋体" w:hAnsi="宋体" w:eastAsia="宋体" w:cstheme="minorBidi"/>
                <w:bCs/>
                <w:kern w:val="2"/>
                <w:sz w:val="21"/>
                <w:szCs w:val="21"/>
              </w:rPr>
            </w:pPr>
            <w:r>
              <w:rPr>
                <w:rFonts w:hint="eastAsia" w:ascii="宋体" w:hAnsi="宋体" w:eastAsia="宋体" w:cstheme="minorBidi"/>
                <w:kern w:val="2"/>
                <w:sz w:val="21"/>
                <w:szCs w:val="21"/>
              </w:rPr>
              <w:t>6</w:t>
            </w:r>
            <w:r>
              <w:rPr>
                <w:rFonts w:hint="eastAsia" w:ascii="宋体" w:hAnsi="宋体" w:eastAsia="宋体" w:cstheme="minorBidi"/>
                <w:bCs/>
                <w:kern w:val="2"/>
                <w:sz w:val="21"/>
                <w:szCs w:val="21"/>
              </w:rPr>
              <w:t xml:space="preserve">  采用的工程地质详细勘察报告是否经过审查，当建设场地发生变化或勘察依据失效时，是否进行了补充勘察或说明；</w:t>
            </w:r>
          </w:p>
          <w:p>
            <w:pPr>
              <w:pStyle w:val="18"/>
              <w:spacing w:line="400" w:lineRule="exact"/>
              <w:ind w:firstLine="0" w:firstLineChars="0"/>
              <w:rPr>
                <w:rFonts w:ascii="宋体" w:hAnsi="宋体" w:eastAsia="宋体"/>
                <w:szCs w:val="21"/>
              </w:rPr>
            </w:pPr>
            <w:r>
              <w:rPr>
                <w:rFonts w:hint="eastAsia" w:ascii="宋体" w:hAnsi="宋体" w:eastAsia="宋体"/>
                <w:bCs/>
                <w:szCs w:val="21"/>
              </w:rPr>
              <w:t>7</w:t>
            </w:r>
            <w:r>
              <w:rPr>
                <w:rFonts w:hint="eastAsia" w:ascii="宋体" w:hAnsi="宋体" w:eastAsia="宋体"/>
                <w:szCs w:val="21"/>
              </w:rPr>
              <w:t xml:space="preserve"> 专项设计或专题研究项目的内容是否满足相关规定要求，其成果或结论是否得到相应主管部门的批复或认可。</w:t>
            </w:r>
          </w:p>
          <w:p>
            <w:pPr>
              <w:pStyle w:val="18"/>
              <w:spacing w:line="400" w:lineRule="exact"/>
              <w:ind w:firstLine="0" w:firstLineChars="0"/>
              <w:rPr>
                <w:rFonts w:ascii="宋体" w:hAnsi="宋体" w:eastAsia="宋体"/>
                <w:szCs w:val="21"/>
              </w:rPr>
            </w:pPr>
            <w:r>
              <w:rPr>
                <w:rFonts w:ascii="宋体" w:hAnsi="宋体" w:eastAsia="宋体"/>
                <w:szCs w:val="21"/>
              </w:rPr>
              <w:t>8  涉轨建设项目是否有轨道交通专项审查报告。</w:t>
            </w:r>
          </w:p>
          <w:p>
            <w:pPr>
              <w:pStyle w:val="18"/>
              <w:spacing w:line="400" w:lineRule="exact"/>
              <w:ind w:firstLine="0" w:firstLineChars="0"/>
              <w:rPr>
                <w:rFonts w:ascii="宋体" w:hAnsi="宋体" w:eastAsia="宋体"/>
                <w:szCs w:val="21"/>
              </w:rPr>
            </w:pPr>
            <w:r>
              <w:rPr>
                <w:rFonts w:ascii="宋体" w:hAnsi="宋体" w:eastAsia="宋体"/>
                <w:szCs w:val="21"/>
              </w:rPr>
              <w:t>9  施工图设计是否符合审查通过的轨道交通结构安全保护专项设计文件。</w:t>
            </w:r>
          </w:p>
          <w:p>
            <w:pPr>
              <w:pStyle w:val="18"/>
              <w:spacing w:line="400" w:lineRule="exact"/>
              <w:ind w:firstLine="0" w:firstLineChars="0"/>
              <w:rPr>
                <w:rFonts w:ascii="宋体" w:hAnsi="宋体" w:eastAsia="宋体"/>
                <w:szCs w:val="21"/>
              </w:rPr>
            </w:pPr>
            <w:r>
              <w:rPr>
                <w:rFonts w:hint="eastAsia" w:ascii="宋体" w:hAnsi="宋体" w:eastAsia="宋体"/>
                <w:szCs w:val="21"/>
              </w:rPr>
              <w:t>10</w:t>
            </w:r>
            <w:r>
              <w:rPr>
                <w:rFonts w:ascii="宋体" w:hAnsi="宋体" w:eastAsia="宋体"/>
                <w:szCs w:val="21"/>
              </w:rPr>
              <w:t xml:space="preserve">  涉轨建设项目是否有轨道交通专项审查报告。</w:t>
            </w:r>
          </w:p>
          <w:p>
            <w:pPr>
              <w:pStyle w:val="18"/>
              <w:spacing w:line="400" w:lineRule="exact"/>
              <w:ind w:firstLine="0" w:firstLineChars="0"/>
              <w:rPr>
                <w:rFonts w:ascii="宋体" w:hAnsi="宋体" w:eastAsia="宋体"/>
                <w:szCs w:val="21"/>
              </w:rPr>
            </w:pPr>
            <w:r>
              <w:rPr>
                <w:rFonts w:hint="eastAsia" w:ascii="宋体" w:hAnsi="宋体" w:eastAsia="宋体"/>
                <w:szCs w:val="21"/>
              </w:rPr>
              <w:t>11</w:t>
            </w:r>
            <w:r>
              <w:rPr>
                <w:rFonts w:ascii="宋体" w:hAnsi="宋体" w:eastAsia="宋体"/>
                <w:szCs w:val="21"/>
              </w:rPr>
              <w:t xml:space="preserve">  施工图设计是否符合审查通过的轨道交通结构安全保护专项设计文件。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631" w:type="pct"/>
            <w:vAlign w:val="center"/>
          </w:tcPr>
          <w:p>
            <w:pPr>
              <w:widowControl w:val="0"/>
              <w:adjustRightInd/>
              <w:snapToGrid/>
              <w:spacing w:after="0" w:line="400" w:lineRule="exact"/>
              <w:jc w:val="center"/>
              <w:rPr>
                <w:rFonts w:ascii="宋体" w:hAnsi="宋体" w:eastAsia="宋体" w:cstheme="minorBidi"/>
                <w:kern w:val="2"/>
                <w:sz w:val="21"/>
                <w:szCs w:val="21"/>
              </w:rPr>
            </w:pPr>
            <w:r>
              <w:rPr>
                <w:rFonts w:hint="eastAsia" w:ascii="宋体" w:hAnsi="宋体" w:eastAsia="宋体" w:cstheme="minorBidi"/>
                <w:kern w:val="2"/>
                <w:sz w:val="21"/>
                <w:szCs w:val="21"/>
              </w:rPr>
              <w:t>2</w:t>
            </w:r>
          </w:p>
        </w:tc>
        <w:tc>
          <w:tcPr>
            <w:tcW w:w="929" w:type="pct"/>
            <w:vAlign w:val="center"/>
          </w:tcPr>
          <w:p>
            <w:pPr>
              <w:widowControl w:val="0"/>
              <w:adjustRightInd/>
              <w:snapToGrid/>
              <w:spacing w:after="0" w:line="400" w:lineRule="exact"/>
              <w:jc w:val="center"/>
              <w:rPr>
                <w:rFonts w:ascii="宋体" w:hAnsi="宋体" w:eastAsia="宋体" w:cstheme="minorBidi"/>
                <w:kern w:val="2"/>
                <w:sz w:val="21"/>
                <w:szCs w:val="21"/>
              </w:rPr>
            </w:pPr>
            <w:r>
              <w:rPr>
                <w:rFonts w:hint="eastAsia" w:ascii="宋体" w:hAnsi="宋体" w:eastAsia="宋体" w:cstheme="minorBidi"/>
                <w:kern w:val="2"/>
                <w:sz w:val="21"/>
                <w:szCs w:val="21"/>
              </w:rPr>
              <w:t>总体设计</w:t>
            </w:r>
          </w:p>
        </w:tc>
        <w:tc>
          <w:tcPr>
            <w:tcW w:w="3440" w:type="pct"/>
          </w:tcPr>
          <w:p>
            <w:pPr>
              <w:pStyle w:val="18"/>
              <w:spacing w:line="400" w:lineRule="exact"/>
              <w:rPr>
                <w:rFonts w:ascii="宋体" w:hAnsi="宋体" w:eastAsia="宋体"/>
                <w:szCs w:val="21"/>
              </w:rPr>
            </w:pPr>
            <w:r>
              <w:rPr>
                <w:rFonts w:hint="eastAsia" w:ascii="宋体" w:hAnsi="宋体" w:eastAsia="宋体"/>
                <w:szCs w:val="21"/>
              </w:rPr>
              <w:t>与本节内容相关的技术规范:《城市道路交通工程项目规范》GB 55011、</w:t>
            </w:r>
            <w:r>
              <w:rPr>
                <w:rFonts w:ascii="宋体" w:hAnsi="宋体" w:eastAsia="宋体"/>
                <w:szCs w:val="21"/>
              </w:rPr>
              <w:t>《城市道路工程设计规范》CJJ</w:t>
            </w:r>
            <w:r>
              <w:rPr>
                <w:rFonts w:hint="eastAsia" w:ascii="宋体" w:hAnsi="宋体" w:eastAsia="宋体"/>
                <w:szCs w:val="21"/>
              </w:rPr>
              <w:t xml:space="preserve"> </w:t>
            </w:r>
            <w:r>
              <w:rPr>
                <w:rFonts w:ascii="宋体" w:hAnsi="宋体" w:eastAsia="宋体"/>
                <w:szCs w:val="21"/>
              </w:rPr>
              <w:t>37</w:t>
            </w:r>
            <w:r>
              <w:rPr>
                <w:rFonts w:hint="eastAsia" w:ascii="宋体" w:hAnsi="宋体" w:eastAsia="宋体"/>
                <w:szCs w:val="21"/>
              </w:rPr>
              <w:t>、</w:t>
            </w:r>
            <w:r>
              <w:rPr>
                <w:rFonts w:ascii="宋体" w:hAnsi="宋体" w:eastAsia="宋体"/>
                <w:szCs w:val="21"/>
              </w:rPr>
              <w:t>《城市地下道路工程设计规范》CJJ</w:t>
            </w:r>
            <w:r>
              <w:rPr>
                <w:rFonts w:hint="eastAsia" w:ascii="宋体" w:hAnsi="宋体" w:eastAsia="宋体"/>
                <w:szCs w:val="21"/>
              </w:rPr>
              <w:t xml:space="preserve"> </w:t>
            </w:r>
            <w:r>
              <w:rPr>
                <w:rFonts w:ascii="宋体" w:hAnsi="宋体" w:eastAsia="宋体"/>
                <w:szCs w:val="21"/>
              </w:rPr>
              <w:t>221</w:t>
            </w:r>
            <w:r>
              <w:rPr>
                <w:rFonts w:hint="eastAsia" w:ascii="宋体" w:hAnsi="宋体" w:eastAsia="宋体" w:cs="Times New Roman"/>
                <w:szCs w:val="21"/>
              </w:rPr>
              <w:t>、《公路隧道设计规范 第一册 土建工程》JTG 3370.1、《公路隧道设计规范 第二册 交通工程与附属设施》JTG D70/2</w:t>
            </w:r>
            <w:r>
              <w:rPr>
                <w:rFonts w:hint="eastAsia" w:ascii="宋体" w:hAnsi="宋体" w:eastAsia="宋体"/>
                <w:szCs w:val="21"/>
              </w:rPr>
              <w:t>、《建筑防火通用规范》GB 55037、</w:t>
            </w:r>
            <w:r>
              <w:rPr>
                <w:rFonts w:ascii="宋体" w:hAnsi="宋体" w:eastAsia="宋体"/>
                <w:szCs w:val="21"/>
              </w:rPr>
              <w:t>《建筑设计防火规范》GB</w:t>
            </w:r>
            <w:r>
              <w:rPr>
                <w:rFonts w:hint="eastAsia" w:ascii="宋体" w:hAnsi="宋体" w:eastAsia="宋体"/>
                <w:szCs w:val="21"/>
              </w:rPr>
              <w:t xml:space="preserve"> </w:t>
            </w:r>
            <w:r>
              <w:rPr>
                <w:rFonts w:ascii="宋体" w:hAnsi="宋体" w:eastAsia="宋体"/>
                <w:szCs w:val="21"/>
              </w:rPr>
              <w:t>50016</w:t>
            </w:r>
            <w:r>
              <w:rPr>
                <w:rFonts w:hint="eastAsia" w:ascii="宋体" w:hAnsi="宋体" w:eastAsia="宋体"/>
                <w:szCs w:val="21"/>
              </w:rPr>
              <w:t>、《混凝土结构通用规范》、</w:t>
            </w:r>
            <w:r>
              <w:rPr>
                <w:rFonts w:ascii="宋体" w:hAnsi="宋体" w:eastAsia="宋体"/>
                <w:szCs w:val="21"/>
              </w:rPr>
              <w:t>GB 55008</w:t>
            </w:r>
            <w:r>
              <w:rPr>
                <w:rFonts w:hint="eastAsia" w:ascii="宋体" w:hAnsi="宋体" w:eastAsia="宋体"/>
                <w:szCs w:val="21"/>
              </w:rPr>
              <w:t>、</w:t>
            </w:r>
            <w:r>
              <w:rPr>
                <w:rFonts w:ascii="宋体" w:hAnsi="宋体" w:eastAsia="宋体"/>
                <w:szCs w:val="21"/>
              </w:rPr>
              <w:t>《混凝土结构设计规范》GB</w:t>
            </w:r>
            <w:r>
              <w:rPr>
                <w:rFonts w:hint="eastAsia" w:ascii="宋体" w:hAnsi="宋体" w:eastAsia="宋体"/>
                <w:szCs w:val="21"/>
              </w:rPr>
              <w:t xml:space="preserve"> </w:t>
            </w:r>
            <w:r>
              <w:rPr>
                <w:rFonts w:ascii="宋体" w:hAnsi="宋体" w:eastAsia="宋体"/>
                <w:szCs w:val="21"/>
              </w:rPr>
              <w:t>50010</w:t>
            </w:r>
            <w:r>
              <w:rPr>
                <w:rFonts w:hint="eastAsia" w:ascii="宋体" w:hAnsi="宋体" w:eastAsia="宋体"/>
                <w:szCs w:val="21"/>
              </w:rPr>
              <w:t>、《混凝土结构耐久性设计标准》GB/T 50476、</w:t>
            </w:r>
            <w:r>
              <w:rPr>
                <w:rFonts w:ascii="宋体" w:hAnsi="宋体" w:eastAsia="宋体"/>
                <w:szCs w:val="21"/>
              </w:rPr>
              <w:t>《建筑边坡工程技术规范》GB 50330</w:t>
            </w:r>
            <w:r>
              <w:rPr>
                <w:rFonts w:hint="eastAsia" w:ascii="宋体" w:hAnsi="宋体" w:eastAsia="宋体"/>
                <w:szCs w:val="21"/>
              </w:rPr>
              <w:t>、</w:t>
            </w:r>
            <w:r>
              <w:rPr>
                <w:rFonts w:ascii="宋体" w:hAnsi="宋体" w:eastAsia="宋体"/>
                <w:szCs w:val="21"/>
              </w:rPr>
              <w:t>《建筑基坑支护技术规程》JGJ 120</w:t>
            </w:r>
            <w:r>
              <w:rPr>
                <w:rFonts w:hint="eastAsia" w:ascii="宋体" w:hAnsi="宋体" w:eastAsia="宋体"/>
                <w:szCs w:val="21"/>
              </w:rPr>
              <w:t>、</w:t>
            </w:r>
            <w:r>
              <w:rPr>
                <w:rFonts w:ascii="宋体" w:hAnsi="宋体" w:eastAsia="宋体"/>
                <w:szCs w:val="21"/>
              </w:rPr>
              <w:t>《建筑结构荷载规范》GB 50009</w:t>
            </w:r>
            <w:r>
              <w:rPr>
                <w:rFonts w:hint="eastAsia" w:ascii="宋体" w:hAnsi="宋体" w:eastAsia="宋体"/>
                <w:szCs w:val="21"/>
              </w:rPr>
              <w:t>、《建筑与市政地基基础通用规范》</w:t>
            </w:r>
            <w:r>
              <w:rPr>
                <w:rFonts w:ascii="宋体" w:hAnsi="宋体" w:eastAsia="宋体"/>
                <w:szCs w:val="21"/>
              </w:rPr>
              <w:t>GB 55003</w:t>
            </w:r>
            <w:r>
              <w:rPr>
                <w:rFonts w:hint="eastAsia" w:ascii="宋体" w:hAnsi="宋体" w:eastAsia="宋体"/>
                <w:szCs w:val="21"/>
              </w:rPr>
              <w:t>、</w:t>
            </w:r>
            <w:r>
              <w:rPr>
                <w:rFonts w:ascii="宋体" w:hAnsi="宋体" w:eastAsia="宋体"/>
                <w:szCs w:val="21"/>
              </w:rPr>
              <w:t>《建筑地基基础设计规范》GB 50007</w:t>
            </w:r>
            <w:r>
              <w:rPr>
                <w:rFonts w:hint="eastAsia" w:ascii="宋体" w:hAnsi="宋体" w:eastAsia="宋体"/>
                <w:szCs w:val="21"/>
              </w:rPr>
              <w:t>、《建筑基坑工程监测技术标准》GB 50497、</w:t>
            </w:r>
            <w:r>
              <w:rPr>
                <w:rFonts w:ascii="宋体" w:hAnsi="宋体" w:eastAsia="宋体"/>
                <w:szCs w:val="21"/>
              </w:rPr>
              <w:t>《岩土锚杆与喷射混凝土支护工程技术规范》GB 50086</w:t>
            </w:r>
            <w:r>
              <w:rPr>
                <w:rFonts w:hint="eastAsia" w:ascii="宋体" w:hAnsi="宋体" w:eastAsia="宋体"/>
                <w:szCs w:val="21"/>
              </w:rPr>
              <w:t>、《建筑与市政工程防水通用规范》</w:t>
            </w:r>
            <w:r>
              <w:rPr>
                <w:rFonts w:ascii="宋体" w:hAnsi="宋体" w:eastAsia="宋体"/>
                <w:szCs w:val="21"/>
              </w:rPr>
              <w:t>GB 55030</w:t>
            </w:r>
            <w:r>
              <w:rPr>
                <w:rFonts w:hint="eastAsia" w:ascii="宋体" w:hAnsi="宋体" w:eastAsia="宋体"/>
                <w:szCs w:val="21"/>
              </w:rPr>
              <w:t>、</w:t>
            </w:r>
            <w:r>
              <w:rPr>
                <w:rFonts w:ascii="宋体" w:hAnsi="宋体" w:eastAsia="宋体"/>
                <w:szCs w:val="21"/>
              </w:rPr>
              <w:t>《地下工程防水技术规范》GB 50108</w:t>
            </w:r>
            <w:r>
              <w:rPr>
                <w:rFonts w:hint="eastAsia" w:ascii="宋体" w:hAnsi="宋体" w:eastAsia="宋体"/>
                <w:szCs w:val="21"/>
              </w:rPr>
              <w:t>、《消防设施通用规范》GB</w:t>
            </w:r>
            <w:r>
              <w:rPr>
                <w:rFonts w:ascii="宋体" w:hAnsi="宋体" w:eastAsia="宋体"/>
                <w:szCs w:val="21"/>
              </w:rPr>
              <w:t xml:space="preserve"> </w:t>
            </w:r>
            <w:r>
              <w:rPr>
                <w:rFonts w:hint="eastAsia" w:ascii="宋体" w:hAnsi="宋体" w:eastAsia="宋体"/>
                <w:szCs w:val="21"/>
              </w:rPr>
              <w:t>55036、《公路工程混凝土结构耐久性设计规范》JTG/T 3310、</w:t>
            </w:r>
            <w:r>
              <w:rPr>
                <w:rFonts w:ascii="宋体" w:hAnsi="宋体" w:eastAsia="宋体"/>
                <w:szCs w:val="21"/>
              </w:rPr>
              <w:t>《公路水泥混凝土路面设计规范》JTG D40</w:t>
            </w:r>
            <w:r>
              <w:rPr>
                <w:rFonts w:hint="eastAsia" w:ascii="宋体" w:hAnsi="宋体" w:eastAsia="宋体"/>
                <w:szCs w:val="21"/>
              </w:rPr>
              <w:t>、</w:t>
            </w:r>
            <w:r>
              <w:rPr>
                <w:rFonts w:ascii="宋体" w:hAnsi="宋体" w:eastAsia="宋体"/>
                <w:szCs w:val="21"/>
              </w:rPr>
              <w:t>《公路沥青路面设计规范》JTG D50</w:t>
            </w:r>
            <w:r>
              <w:rPr>
                <w:rFonts w:hint="eastAsia" w:ascii="宋体" w:hAnsi="宋体" w:eastAsia="宋体"/>
                <w:szCs w:val="21"/>
              </w:rPr>
              <w:t>、《公路隧道抗震设计规范》JTG 2232、《公路瓦斯隧道设计与施工技术规范》JTG/T 3374等。</w:t>
            </w:r>
          </w:p>
          <w:p>
            <w:pPr>
              <w:pStyle w:val="18"/>
              <w:spacing w:line="400" w:lineRule="exact"/>
              <w:ind w:firstLine="0" w:firstLineChars="0"/>
              <w:rPr>
                <w:rFonts w:ascii="宋体" w:hAnsi="宋体" w:eastAsia="宋体"/>
                <w:szCs w:val="21"/>
              </w:rPr>
            </w:pPr>
            <w:r>
              <w:rPr>
                <w:rFonts w:hint="eastAsia" w:ascii="宋体" w:hAnsi="宋体" w:eastAsia="宋体"/>
                <w:szCs w:val="21"/>
              </w:rPr>
              <w:t>1  隧道内及洞口附近的平、纵面线形指标是否符合规范要求，核查曲线隧道视距，应有利于通风、排水及保证营运安全；</w:t>
            </w:r>
          </w:p>
          <w:p>
            <w:pPr>
              <w:pStyle w:val="18"/>
              <w:spacing w:line="400" w:lineRule="exact"/>
              <w:ind w:firstLine="0" w:firstLineChars="0"/>
              <w:rPr>
                <w:rFonts w:ascii="宋体" w:hAnsi="宋体" w:eastAsia="宋体"/>
                <w:szCs w:val="21"/>
              </w:rPr>
            </w:pPr>
            <w:r>
              <w:rPr>
                <w:rFonts w:hint="eastAsia" w:ascii="宋体" w:hAnsi="宋体" w:eastAsia="宋体"/>
                <w:szCs w:val="21"/>
              </w:rPr>
              <w:t>2  隧道净空横断面各部尺寸是否符合标准、初设或工可要求、并满足防护结构及附属设施安装要求的情况；</w:t>
            </w:r>
          </w:p>
          <w:p>
            <w:pPr>
              <w:pStyle w:val="18"/>
              <w:spacing w:line="400" w:lineRule="exact"/>
              <w:ind w:firstLine="0" w:firstLineChars="0"/>
              <w:rPr>
                <w:rFonts w:ascii="宋体" w:hAnsi="宋体" w:eastAsia="宋体"/>
                <w:szCs w:val="21"/>
              </w:rPr>
            </w:pPr>
            <w:r>
              <w:rPr>
                <w:rFonts w:hint="eastAsia" w:ascii="宋体" w:hAnsi="宋体" w:eastAsia="宋体"/>
                <w:szCs w:val="21"/>
              </w:rPr>
              <w:t xml:space="preserve">3  </w:t>
            </w:r>
            <w:r>
              <w:rPr>
                <w:rFonts w:ascii="宋体" w:hAnsi="宋体" w:eastAsia="宋体"/>
                <w:szCs w:val="21"/>
              </w:rPr>
              <w:t>当隧址区存在影响隧道方案的重大不良地质情况时，</w:t>
            </w:r>
            <w:r>
              <w:rPr>
                <w:rFonts w:hint="eastAsia" w:ascii="宋体" w:hAnsi="宋体" w:eastAsia="宋体"/>
                <w:szCs w:val="21"/>
              </w:rPr>
              <w:t>地勘成果是对</w:t>
            </w:r>
            <w:r>
              <w:rPr>
                <w:rFonts w:ascii="宋体" w:hAnsi="宋体" w:eastAsia="宋体"/>
                <w:szCs w:val="21"/>
              </w:rPr>
              <w:t>隧道开挖后可能出现</w:t>
            </w:r>
            <w:r>
              <w:rPr>
                <w:rFonts w:hint="eastAsia" w:ascii="宋体" w:hAnsi="宋体" w:eastAsia="宋体"/>
                <w:szCs w:val="21"/>
              </w:rPr>
              <w:t>岩溶、</w:t>
            </w:r>
            <w:r>
              <w:rPr>
                <w:rFonts w:ascii="宋体" w:hAnsi="宋体" w:eastAsia="宋体"/>
                <w:szCs w:val="21"/>
              </w:rPr>
              <w:t>塌方、滑动、挤压、岩爆、</w:t>
            </w:r>
            <w:r>
              <w:rPr>
                <w:rFonts w:hint="eastAsia" w:ascii="宋体" w:hAnsi="宋体" w:eastAsia="宋体"/>
                <w:szCs w:val="21"/>
              </w:rPr>
              <w:t>大变形、突泥</w:t>
            </w:r>
            <w:r>
              <w:rPr>
                <w:rFonts w:ascii="宋体" w:hAnsi="宋体" w:eastAsia="宋体"/>
                <w:szCs w:val="21"/>
              </w:rPr>
              <w:t>涌水、</w:t>
            </w:r>
            <w:r>
              <w:rPr>
                <w:rFonts w:hint="eastAsia" w:ascii="宋体" w:hAnsi="宋体" w:eastAsia="宋体"/>
                <w:szCs w:val="21"/>
              </w:rPr>
              <w:t>腐蚀性地下水（岩土）、</w:t>
            </w:r>
            <w:r>
              <w:rPr>
                <w:rFonts w:ascii="宋体" w:hAnsi="宋体" w:eastAsia="宋体"/>
                <w:szCs w:val="21"/>
              </w:rPr>
              <w:t>流沙</w:t>
            </w:r>
            <w:r>
              <w:rPr>
                <w:rFonts w:hint="eastAsia" w:ascii="宋体" w:hAnsi="宋体" w:eastAsia="宋体"/>
                <w:szCs w:val="21"/>
              </w:rPr>
              <w:t>、采空区</w:t>
            </w:r>
            <w:r>
              <w:rPr>
                <w:rFonts w:ascii="宋体" w:hAnsi="宋体" w:eastAsia="宋体"/>
                <w:szCs w:val="21"/>
              </w:rPr>
              <w:t>及瓦斯溢出等地段</w:t>
            </w:r>
            <w:r>
              <w:rPr>
                <w:rFonts w:hint="eastAsia" w:ascii="宋体" w:hAnsi="宋体" w:eastAsia="宋体"/>
                <w:szCs w:val="21"/>
              </w:rPr>
              <w:t>进行预测、评价、并</w:t>
            </w:r>
            <w:r>
              <w:rPr>
                <w:rFonts w:ascii="宋体" w:hAnsi="宋体" w:eastAsia="宋体"/>
                <w:szCs w:val="21"/>
              </w:rPr>
              <w:t>提出相应的工程措施</w:t>
            </w:r>
            <w:r>
              <w:rPr>
                <w:rFonts w:hint="eastAsia" w:ascii="宋体" w:hAnsi="宋体" w:eastAsia="宋体"/>
                <w:szCs w:val="21"/>
              </w:rPr>
              <w:t>；</w:t>
            </w:r>
          </w:p>
          <w:p>
            <w:pPr>
              <w:pStyle w:val="18"/>
              <w:spacing w:line="400" w:lineRule="exact"/>
              <w:ind w:firstLine="0" w:firstLineChars="0"/>
              <w:rPr>
                <w:rFonts w:ascii="宋体" w:hAnsi="宋体" w:eastAsia="宋体"/>
                <w:szCs w:val="21"/>
              </w:rPr>
            </w:pPr>
            <w:r>
              <w:rPr>
                <w:rFonts w:hint="eastAsia" w:ascii="宋体" w:hAnsi="宋体" w:eastAsia="宋体"/>
                <w:szCs w:val="21"/>
              </w:rPr>
              <w:t xml:space="preserve">4  </w:t>
            </w:r>
            <w:r>
              <w:rPr>
                <w:rFonts w:ascii="宋体" w:hAnsi="宋体" w:eastAsia="宋体"/>
                <w:szCs w:val="21"/>
              </w:rPr>
              <w:t>隧道位置应选择在稳定的地层中，尽量避免穿越工程地质和水文地质复杂</w:t>
            </w:r>
            <w:r>
              <w:rPr>
                <w:rFonts w:hint="eastAsia" w:ascii="宋体" w:hAnsi="宋体" w:eastAsia="宋体"/>
                <w:szCs w:val="21"/>
              </w:rPr>
              <w:t>或</w:t>
            </w:r>
            <w:r>
              <w:rPr>
                <w:rFonts w:ascii="宋体" w:hAnsi="宋体" w:eastAsia="宋体"/>
                <w:szCs w:val="21"/>
              </w:rPr>
              <w:t>严重不良地质地段</w:t>
            </w:r>
            <w:r>
              <w:rPr>
                <w:rFonts w:hint="eastAsia" w:ascii="宋体" w:hAnsi="宋体" w:eastAsia="宋体"/>
                <w:szCs w:val="21"/>
              </w:rPr>
              <w:t>；</w:t>
            </w:r>
          </w:p>
          <w:p>
            <w:pPr>
              <w:pStyle w:val="18"/>
              <w:spacing w:line="400" w:lineRule="exact"/>
              <w:ind w:firstLine="0" w:firstLineChars="0"/>
              <w:rPr>
                <w:rFonts w:ascii="宋体" w:hAnsi="宋体" w:eastAsia="宋体"/>
                <w:szCs w:val="21"/>
              </w:rPr>
            </w:pPr>
            <w:r>
              <w:rPr>
                <w:rFonts w:hint="eastAsia" w:ascii="宋体" w:hAnsi="宋体" w:eastAsia="宋体"/>
                <w:szCs w:val="21"/>
              </w:rPr>
              <w:t xml:space="preserve">5  </w:t>
            </w:r>
            <w:r>
              <w:rPr>
                <w:rFonts w:ascii="宋体" w:hAnsi="宋体" w:eastAsia="宋体"/>
                <w:szCs w:val="21"/>
              </w:rPr>
              <w:t>隧道通过含有害气体或有害矿体地层时，</w:t>
            </w:r>
            <w:r>
              <w:rPr>
                <w:rFonts w:hint="eastAsia" w:ascii="宋体" w:hAnsi="宋体" w:eastAsia="宋体"/>
                <w:szCs w:val="21"/>
              </w:rPr>
              <w:t>勘测成果是否</w:t>
            </w:r>
            <w:r>
              <w:rPr>
                <w:rFonts w:ascii="宋体" w:hAnsi="宋体" w:eastAsia="宋体"/>
                <w:szCs w:val="21"/>
              </w:rPr>
              <w:t>查明其分布范围、成分和含量，</w:t>
            </w:r>
            <w:r>
              <w:rPr>
                <w:rFonts w:hint="eastAsia" w:ascii="宋体" w:hAnsi="宋体" w:eastAsia="宋体"/>
                <w:szCs w:val="21"/>
              </w:rPr>
              <w:t>是否</w:t>
            </w:r>
            <w:r>
              <w:rPr>
                <w:rFonts w:ascii="宋体" w:hAnsi="宋体" w:eastAsia="宋体"/>
                <w:szCs w:val="21"/>
              </w:rPr>
              <w:t>预测和评价其对施工、营运的影响，</w:t>
            </w:r>
            <w:r>
              <w:rPr>
                <w:rFonts w:hint="eastAsia" w:ascii="宋体" w:hAnsi="宋体" w:eastAsia="宋体"/>
                <w:szCs w:val="21"/>
              </w:rPr>
              <w:t>并</w:t>
            </w:r>
            <w:r>
              <w:rPr>
                <w:rFonts w:ascii="宋体" w:hAnsi="宋体" w:eastAsia="宋体"/>
                <w:szCs w:val="21"/>
              </w:rPr>
              <w:t>提出防治措施</w:t>
            </w:r>
            <w:r>
              <w:rPr>
                <w:rFonts w:hint="eastAsia" w:ascii="宋体" w:hAnsi="宋体" w:eastAsia="宋体"/>
                <w:szCs w:val="21"/>
              </w:rPr>
              <w:t>；</w:t>
            </w:r>
          </w:p>
          <w:p>
            <w:pPr>
              <w:pStyle w:val="18"/>
              <w:spacing w:line="400" w:lineRule="exact"/>
              <w:ind w:firstLine="0" w:firstLineChars="0"/>
              <w:rPr>
                <w:rFonts w:ascii="宋体" w:hAnsi="宋体" w:eastAsia="宋体"/>
                <w:szCs w:val="21"/>
              </w:rPr>
            </w:pPr>
            <w:r>
              <w:rPr>
                <w:rFonts w:hint="eastAsia" w:ascii="宋体" w:hAnsi="宋体" w:eastAsia="宋体"/>
                <w:szCs w:val="21"/>
              </w:rPr>
              <w:t>6  特长隧道的通风与防灾救援方案是否结合建设条件、土建结构等合理确定；</w:t>
            </w:r>
          </w:p>
          <w:p>
            <w:pPr>
              <w:pStyle w:val="18"/>
              <w:spacing w:line="400" w:lineRule="exact"/>
              <w:ind w:firstLine="0" w:firstLineChars="0"/>
              <w:rPr>
                <w:rFonts w:ascii="宋体" w:hAnsi="宋体" w:eastAsia="宋体"/>
                <w:szCs w:val="21"/>
              </w:rPr>
            </w:pPr>
            <w:r>
              <w:rPr>
                <w:rFonts w:hint="eastAsia" w:ascii="宋体" w:hAnsi="宋体" w:eastAsia="宋体"/>
                <w:szCs w:val="21"/>
              </w:rPr>
              <w:t xml:space="preserve">7  </w:t>
            </w:r>
            <w:r>
              <w:rPr>
                <w:rFonts w:ascii="宋体" w:hAnsi="宋体" w:eastAsia="宋体"/>
                <w:szCs w:val="21"/>
              </w:rPr>
              <w:t>隧道的埋深、平面和出入口位置</w:t>
            </w:r>
            <w:r>
              <w:rPr>
                <w:rFonts w:hint="eastAsia" w:ascii="宋体" w:hAnsi="宋体" w:eastAsia="宋体"/>
                <w:szCs w:val="21"/>
              </w:rPr>
              <w:t>是否</w:t>
            </w:r>
            <w:r>
              <w:rPr>
                <w:rFonts w:ascii="宋体" w:hAnsi="宋体" w:eastAsia="宋体"/>
                <w:szCs w:val="21"/>
              </w:rPr>
              <w:t>根据道路总体规划、交通疏解与周边道路服务能力、环境、地形及可能发生的变化条件确定</w:t>
            </w:r>
            <w:r>
              <w:rPr>
                <w:rFonts w:hint="eastAsia" w:ascii="宋体" w:hAnsi="宋体" w:eastAsia="宋体"/>
                <w:szCs w:val="21"/>
              </w:rPr>
              <w:t>；</w:t>
            </w:r>
          </w:p>
          <w:p>
            <w:pPr>
              <w:pStyle w:val="18"/>
              <w:spacing w:line="400" w:lineRule="exact"/>
              <w:ind w:firstLine="0" w:firstLineChars="0"/>
              <w:rPr>
                <w:rFonts w:ascii="宋体" w:hAnsi="宋体" w:eastAsia="宋体"/>
                <w:szCs w:val="21"/>
              </w:rPr>
            </w:pPr>
            <w:r>
              <w:rPr>
                <w:rFonts w:hint="eastAsia" w:ascii="宋体" w:hAnsi="宋体" w:eastAsia="宋体"/>
                <w:szCs w:val="21"/>
              </w:rPr>
              <w:t>8  隧道</w:t>
            </w:r>
            <w:r>
              <w:rPr>
                <w:rFonts w:ascii="宋体" w:hAnsi="宋体" w:eastAsia="宋体"/>
                <w:szCs w:val="21"/>
              </w:rPr>
              <w:t>建筑限界、断面净空、隧道主体结构以及通风、照明等营运设施，</w:t>
            </w:r>
            <w:r>
              <w:rPr>
                <w:rFonts w:hint="eastAsia" w:ascii="宋体" w:hAnsi="宋体" w:eastAsia="宋体"/>
                <w:szCs w:val="21"/>
              </w:rPr>
              <w:t>是否</w:t>
            </w:r>
            <w:r>
              <w:rPr>
                <w:rFonts w:ascii="宋体" w:hAnsi="宋体" w:eastAsia="宋体"/>
                <w:szCs w:val="21"/>
              </w:rPr>
              <w:t>按预测交通量设计。</w:t>
            </w:r>
            <w:r>
              <w:rPr>
                <w:rFonts w:hint="eastAsia" w:ascii="宋体" w:hAnsi="宋体" w:eastAsia="宋体"/>
                <w:szCs w:val="21"/>
              </w:rPr>
              <w:t>当</w:t>
            </w:r>
            <w:r>
              <w:rPr>
                <w:rFonts w:ascii="宋体" w:hAnsi="宋体" w:eastAsia="宋体"/>
                <w:szCs w:val="21"/>
              </w:rPr>
              <w:t>采取分期修建</w:t>
            </w:r>
            <w:r>
              <w:rPr>
                <w:rFonts w:hint="eastAsia" w:ascii="宋体" w:hAnsi="宋体" w:eastAsia="宋体"/>
                <w:szCs w:val="21"/>
              </w:rPr>
              <w:t>时，设计是否对近远期方案进行了统筹考虑；</w:t>
            </w:r>
          </w:p>
          <w:p>
            <w:pPr>
              <w:pStyle w:val="18"/>
              <w:spacing w:line="400" w:lineRule="exact"/>
              <w:ind w:firstLine="0" w:firstLineChars="0"/>
              <w:rPr>
                <w:rFonts w:ascii="宋体" w:hAnsi="宋体" w:eastAsia="宋体"/>
                <w:szCs w:val="21"/>
              </w:rPr>
            </w:pPr>
            <w:r>
              <w:rPr>
                <w:rFonts w:hint="eastAsia" w:ascii="宋体" w:hAnsi="宋体" w:eastAsia="宋体"/>
                <w:szCs w:val="21"/>
              </w:rPr>
              <w:t xml:space="preserve">9  </w:t>
            </w:r>
            <w:r>
              <w:rPr>
                <w:rFonts w:ascii="宋体" w:hAnsi="宋体" w:eastAsia="宋体"/>
                <w:szCs w:val="21"/>
              </w:rPr>
              <w:t>设计</w:t>
            </w:r>
            <w:r>
              <w:rPr>
                <w:rFonts w:hint="eastAsia" w:ascii="宋体" w:hAnsi="宋体" w:eastAsia="宋体"/>
                <w:szCs w:val="21"/>
              </w:rPr>
              <w:t>是否对</w:t>
            </w:r>
            <w:r>
              <w:rPr>
                <w:rFonts w:ascii="宋体" w:hAnsi="宋体" w:eastAsia="宋体"/>
                <w:szCs w:val="21"/>
              </w:rPr>
              <w:t>减少施工</w:t>
            </w:r>
            <w:r>
              <w:rPr>
                <w:rFonts w:hint="eastAsia" w:ascii="宋体" w:hAnsi="宋体" w:eastAsia="宋体"/>
                <w:szCs w:val="21"/>
              </w:rPr>
              <w:t>及</w:t>
            </w:r>
            <w:r>
              <w:rPr>
                <w:rFonts w:ascii="宋体" w:hAnsi="宋体" w:eastAsia="宋体"/>
                <w:szCs w:val="21"/>
              </w:rPr>
              <w:t>运营期间对环境的不利影响</w:t>
            </w:r>
            <w:r>
              <w:rPr>
                <w:rFonts w:hint="eastAsia" w:ascii="宋体" w:hAnsi="宋体" w:eastAsia="宋体"/>
                <w:szCs w:val="21"/>
              </w:rPr>
              <w:t>提出了应对措施</w:t>
            </w:r>
            <w:r>
              <w:rPr>
                <w:rFonts w:ascii="宋体" w:hAnsi="宋体" w:eastAsia="宋体"/>
                <w:szCs w:val="21"/>
              </w:rPr>
              <w:t>，</w:t>
            </w:r>
            <w:r>
              <w:rPr>
                <w:rFonts w:hint="eastAsia" w:ascii="宋体" w:hAnsi="宋体" w:eastAsia="宋体"/>
                <w:szCs w:val="21"/>
              </w:rPr>
              <w:t>是否</w:t>
            </w:r>
            <w:r>
              <w:rPr>
                <w:rFonts w:ascii="宋体" w:hAnsi="宋体" w:eastAsia="宋体"/>
                <w:szCs w:val="21"/>
              </w:rPr>
              <w:t>符合同期规划的近、远期城市建设对隧道及行车安全的</w:t>
            </w:r>
            <w:r>
              <w:rPr>
                <w:rFonts w:hint="eastAsia" w:ascii="宋体" w:hAnsi="宋体" w:eastAsia="宋体"/>
                <w:szCs w:val="21"/>
              </w:rPr>
              <w:t>要求；</w:t>
            </w:r>
          </w:p>
          <w:p>
            <w:pPr>
              <w:pStyle w:val="18"/>
              <w:spacing w:line="400" w:lineRule="exact"/>
              <w:ind w:firstLine="0" w:firstLineChars="0"/>
              <w:rPr>
                <w:rFonts w:ascii="宋体" w:hAnsi="宋体" w:eastAsia="宋体"/>
                <w:szCs w:val="21"/>
              </w:rPr>
            </w:pPr>
            <w:r>
              <w:rPr>
                <w:rFonts w:hint="eastAsia" w:ascii="宋体" w:hAnsi="宋体" w:eastAsia="宋体"/>
                <w:szCs w:val="21"/>
              </w:rPr>
              <w:t xml:space="preserve">10  </w:t>
            </w:r>
            <w:r>
              <w:rPr>
                <w:rFonts w:ascii="宋体" w:hAnsi="宋体" w:eastAsia="宋体"/>
                <w:szCs w:val="21"/>
              </w:rPr>
              <w:t>根据隧道长度、交通量及其构成、交通方向以及环保要求等，</w:t>
            </w:r>
            <w:r>
              <w:rPr>
                <w:rFonts w:hint="eastAsia" w:ascii="宋体" w:hAnsi="宋体" w:eastAsia="宋体"/>
                <w:szCs w:val="21"/>
              </w:rPr>
              <w:t>设计是否</w:t>
            </w:r>
            <w:r>
              <w:rPr>
                <w:rFonts w:ascii="宋体" w:hAnsi="宋体" w:eastAsia="宋体"/>
                <w:szCs w:val="21"/>
              </w:rPr>
              <w:t>选择合理的通风方式，通风、照明、交通监控等机电设施的设置规模</w:t>
            </w:r>
            <w:r>
              <w:rPr>
                <w:rFonts w:hint="eastAsia" w:ascii="宋体" w:hAnsi="宋体" w:eastAsia="宋体"/>
                <w:szCs w:val="21"/>
              </w:rPr>
              <w:t>是否合理</w:t>
            </w:r>
            <w:r>
              <w:rPr>
                <w:rFonts w:ascii="宋体" w:hAnsi="宋体" w:eastAsia="宋体"/>
                <w:szCs w:val="21"/>
              </w:rPr>
              <w:t>。必要时</w:t>
            </w:r>
            <w:r>
              <w:rPr>
                <w:rFonts w:hint="eastAsia" w:ascii="宋体" w:hAnsi="宋体" w:eastAsia="宋体"/>
                <w:szCs w:val="21"/>
              </w:rPr>
              <w:t>，</w:t>
            </w:r>
            <w:r>
              <w:rPr>
                <w:rFonts w:ascii="宋体" w:hAnsi="宋体" w:eastAsia="宋体"/>
                <w:szCs w:val="21"/>
              </w:rPr>
              <w:t>特长隧道</w:t>
            </w:r>
            <w:r>
              <w:rPr>
                <w:rFonts w:hint="eastAsia" w:ascii="宋体" w:hAnsi="宋体" w:eastAsia="宋体"/>
                <w:szCs w:val="21"/>
              </w:rPr>
              <w:t>是否进行了</w:t>
            </w:r>
            <w:r>
              <w:rPr>
                <w:rFonts w:ascii="宋体" w:hAnsi="宋体" w:eastAsia="宋体"/>
                <w:szCs w:val="21"/>
              </w:rPr>
              <w:t>防灾专项设计</w:t>
            </w:r>
            <w:r>
              <w:rPr>
                <w:rFonts w:hint="eastAsia" w:ascii="宋体" w:hAnsi="宋体" w:eastAsia="宋体"/>
                <w:szCs w:val="21"/>
              </w:rPr>
              <w:t>；</w:t>
            </w:r>
          </w:p>
          <w:p>
            <w:pPr>
              <w:pStyle w:val="18"/>
              <w:spacing w:line="400" w:lineRule="exact"/>
              <w:ind w:firstLine="0" w:firstLineChars="0"/>
              <w:rPr>
                <w:rFonts w:ascii="宋体" w:hAnsi="宋体" w:eastAsia="宋体"/>
                <w:szCs w:val="21"/>
              </w:rPr>
            </w:pPr>
            <w:r>
              <w:rPr>
                <w:rFonts w:hint="eastAsia" w:ascii="宋体" w:hAnsi="宋体" w:eastAsia="宋体"/>
                <w:szCs w:val="21"/>
              </w:rPr>
              <w:t xml:space="preserve">11  </w:t>
            </w:r>
            <w:r>
              <w:rPr>
                <w:rFonts w:ascii="宋体" w:hAnsi="宋体" w:eastAsia="宋体"/>
                <w:szCs w:val="21"/>
              </w:rPr>
              <w:t>隧道与地面建筑、地下管线、地下构筑物之间的关系</w:t>
            </w:r>
            <w:r>
              <w:rPr>
                <w:rFonts w:hint="eastAsia" w:ascii="宋体" w:hAnsi="宋体" w:eastAsia="宋体"/>
                <w:szCs w:val="21"/>
              </w:rPr>
              <w:t>是否明确</w:t>
            </w:r>
            <w:r>
              <w:rPr>
                <w:rFonts w:ascii="宋体" w:hAnsi="宋体" w:eastAsia="宋体"/>
                <w:szCs w:val="21"/>
              </w:rPr>
              <w:t>。隧道与相邻建</w:t>
            </w:r>
            <w:r>
              <w:rPr>
                <w:rFonts w:hint="eastAsia" w:ascii="宋体" w:hAnsi="宋体" w:eastAsia="宋体"/>
                <w:szCs w:val="21"/>
              </w:rPr>
              <w:t>（构）</w:t>
            </w:r>
            <w:r>
              <w:rPr>
                <w:rFonts w:ascii="宋体" w:hAnsi="宋体" w:eastAsia="宋体"/>
                <w:szCs w:val="21"/>
              </w:rPr>
              <w:t>筑物互有影响时，</w:t>
            </w:r>
            <w:r>
              <w:rPr>
                <w:rFonts w:hint="eastAsia" w:ascii="宋体" w:hAnsi="宋体" w:eastAsia="宋体"/>
                <w:szCs w:val="21"/>
              </w:rPr>
              <w:t>是否</w:t>
            </w:r>
            <w:r>
              <w:rPr>
                <w:rFonts w:ascii="宋体" w:hAnsi="宋体" w:eastAsia="宋体"/>
                <w:szCs w:val="21"/>
              </w:rPr>
              <w:t>采取必要的</w:t>
            </w:r>
            <w:r>
              <w:rPr>
                <w:rFonts w:hint="eastAsia" w:ascii="宋体" w:hAnsi="宋体" w:eastAsia="宋体"/>
                <w:szCs w:val="21"/>
              </w:rPr>
              <w:t>工程</w:t>
            </w:r>
            <w:r>
              <w:rPr>
                <w:rFonts w:ascii="宋体" w:hAnsi="宋体" w:eastAsia="宋体"/>
                <w:szCs w:val="21"/>
              </w:rPr>
              <w:t>措施</w:t>
            </w:r>
            <w:r>
              <w:rPr>
                <w:rFonts w:hint="eastAsia" w:ascii="宋体" w:hAnsi="宋体" w:eastAsia="宋体"/>
                <w:szCs w:val="21"/>
              </w:rPr>
              <w:t>；</w:t>
            </w:r>
          </w:p>
          <w:p>
            <w:pPr>
              <w:pStyle w:val="18"/>
              <w:spacing w:line="400" w:lineRule="exact"/>
              <w:ind w:firstLine="0" w:firstLineChars="0"/>
              <w:rPr>
                <w:rFonts w:ascii="宋体" w:hAnsi="宋体" w:eastAsia="宋体"/>
                <w:szCs w:val="21"/>
              </w:rPr>
            </w:pPr>
            <w:r>
              <w:rPr>
                <w:rFonts w:hint="eastAsia" w:ascii="宋体" w:hAnsi="宋体" w:eastAsia="宋体"/>
                <w:szCs w:val="21"/>
              </w:rPr>
              <w:t xml:space="preserve">12  </w:t>
            </w:r>
            <w:r>
              <w:rPr>
                <w:rFonts w:ascii="宋体" w:hAnsi="宋体" w:eastAsia="宋体"/>
                <w:szCs w:val="21"/>
              </w:rPr>
              <w:t>濒临水库地区的隧道设计</w:t>
            </w:r>
            <w:r>
              <w:rPr>
                <w:rFonts w:hint="eastAsia" w:ascii="宋体" w:hAnsi="宋体" w:eastAsia="宋体"/>
                <w:szCs w:val="21"/>
              </w:rPr>
              <w:t>是否</w:t>
            </w:r>
            <w:r>
              <w:rPr>
                <w:rFonts w:ascii="宋体" w:hAnsi="宋体" w:eastAsia="宋体"/>
                <w:szCs w:val="21"/>
              </w:rPr>
              <w:t>满足相关规范的要求</w:t>
            </w:r>
            <w:r>
              <w:rPr>
                <w:rFonts w:hint="eastAsia" w:ascii="宋体" w:hAnsi="宋体" w:eastAsia="宋体"/>
                <w:szCs w:val="21"/>
              </w:rPr>
              <w:t>；</w:t>
            </w:r>
          </w:p>
          <w:p>
            <w:pPr>
              <w:pStyle w:val="18"/>
              <w:spacing w:line="400" w:lineRule="exact"/>
              <w:ind w:firstLine="0" w:firstLineChars="0"/>
              <w:rPr>
                <w:rFonts w:ascii="宋体" w:hAnsi="宋体" w:eastAsia="宋体"/>
                <w:szCs w:val="21"/>
              </w:rPr>
            </w:pPr>
            <w:r>
              <w:rPr>
                <w:rFonts w:hint="eastAsia" w:ascii="宋体" w:hAnsi="宋体" w:eastAsia="宋体"/>
                <w:szCs w:val="21"/>
              </w:rPr>
              <w:t>13  隧道之间的</w:t>
            </w:r>
            <w:r>
              <w:rPr>
                <w:rFonts w:ascii="宋体" w:hAnsi="宋体" w:eastAsia="宋体"/>
                <w:szCs w:val="21"/>
              </w:rPr>
              <w:t>最小净距，</w:t>
            </w:r>
            <w:r>
              <w:rPr>
                <w:rFonts w:hint="eastAsia" w:ascii="宋体" w:hAnsi="宋体" w:eastAsia="宋体"/>
                <w:szCs w:val="21"/>
              </w:rPr>
              <w:t>是否</w:t>
            </w:r>
            <w:r>
              <w:rPr>
                <w:rFonts w:ascii="宋体" w:hAnsi="宋体" w:eastAsia="宋体"/>
                <w:szCs w:val="21"/>
              </w:rPr>
              <w:t>结合隧道平面线形、围岩地质条件、断面形状和尺寸、施工方法等因素确定</w:t>
            </w:r>
            <w:r>
              <w:rPr>
                <w:rFonts w:hint="eastAsia" w:ascii="宋体" w:hAnsi="宋体" w:eastAsia="宋体"/>
                <w:szCs w:val="21"/>
              </w:rPr>
              <w:t>；</w:t>
            </w:r>
          </w:p>
          <w:p>
            <w:pPr>
              <w:pStyle w:val="18"/>
              <w:spacing w:line="400" w:lineRule="exact"/>
              <w:ind w:firstLine="0" w:firstLineChars="0"/>
              <w:rPr>
                <w:rFonts w:ascii="宋体" w:hAnsi="宋体" w:eastAsia="宋体"/>
                <w:szCs w:val="21"/>
              </w:rPr>
            </w:pPr>
            <w:r>
              <w:rPr>
                <w:rFonts w:hint="eastAsia" w:ascii="宋体" w:hAnsi="宋体" w:eastAsia="宋体"/>
                <w:szCs w:val="21"/>
              </w:rPr>
              <w:t xml:space="preserve">14  </w:t>
            </w:r>
            <w:r>
              <w:rPr>
                <w:rFonts w:ascii="宋体" w:hAnsi="宋体" w:eastAsia="宋体"/>
                <w:szCs w:val="21"/>
              </w:rPr>
              <w:t>隧道内纵面线形</w:t>
            </w:r>
            <w:r>
              <w:rPr>
                <w:rFonts w:hint="eastAsia" w:ascii="宋体" w:hAnsi="宋体" w:eastAsia="宋体"/>
                <w:szCs w:val="21"/>
              </w:rPr>
              <w:t>是否</w:t>
            </w:r>
            <w:r>
              <w:rPr>
                <w:rFonts w:ascii="宋体" w:hAnsi="宋体" w:eastAsia="宋体"/>
                <w:szCs w:val="21"/>
              </w:rPr>
              <w:t>考虑行车安全、营运通风规模、施工作业效率和排水要求</w:t>
            </w:r>
            <w:r>
              <w:rPr>
                <w:rFonts w:hint="eastAsia" w:ascii="宋体" w:hAnsi="宋体" w:eastAsia="宋体"/>
                <w:szCs w:val="21"/>
              </w:rPr>
              <w:t>；</w:t>
            </w:r>
            <w:r>
              <w:rPr>
                <w:rFonts w:ascii="宋体" w:hAnsi="宋体" w:eastAsia="宋体"/>
                <w:szCs w:val="21"/>
              </w:rPr>
              <w:t xml:space="preserve"> </w:t>
            </w:r>
          </w:p>
          <w:p>
            <w:pPr>
              <w:pStyle w:val="18"/>
              <w:spacing w:line="400" w:lineRule="exact"/>
              <w:ind w:firstLine="0" w:firstLineChars="0"/>
              <w:rPr>
                <w:rFonts w:ascii="宋体" w:hAnsi="宋体" w:eastAsia="宋体"/>
                <w:szCs w:val="21"/>
              </w:rPr>
            </w:pPr>
            <w:r>
              <w:rPr>
                <w:rFonts w:hint="eastAsia" w:ascii="宋体" w:hAnsi="宋体" w:eastAsia="宋体"/>
                <w:szCs w:val="21"/>
              </w:rPr>
              <w:t>15</w:t>
            </w:r>
            <w:r>
              <w:rPr>
                <w:rFonts w:ascii="宋体" w:hAnsi="宋体" w:eastAsia="宋体"/>
                <w:szCs w:val="21"/>
              </w:rPr>
              <w:t xml:space="preserve"> 隧道及其</w:t>
            </w:r>
            <w:r>
              <w:rPr>
                <w:rFonts w:hint="eastAsia" w:ascii="宋体" w:hAnsi="宋体" w:eastAsia="宋体"/>
                <w:szCs w:val="21"/>
              </w:rPr>
              <w:t>洞口</w:t>
            </w:r>
            <w:r>
              <w:rPr>
                <w:rFonts w:ascii="宋体" w:hAnsi="宋体" w:eastAsia="宋体"/>
                <w:szCs w:val="21"/>
              </w:rPr>
              <w:t>两端</w:t>
            </w:r>
            <w:r>
              <w:rPr>
                <w:rFonts w:hint="eastAsia" w:ascii="宋体" w:hAnsi="宋体" w:eastAsia="宋体"/>
                <w:szCs w:val="21"/>
              </w:rPr>
              <w:t>接线</w:t>
            </w:r>
            <w:r>
              <w:rPr>
                <w:rFonts w:ascii="宋体" w:hAnsi="宋体" w:eastAsia="宋体"/>
                <w:szCs w:val="21"/>
              </w:rPr>
              <w:t>道路的平、纵、横</w:t>
            </w:r>
            <w:r>
              <w:rPr>
                <w:rFonts w:hint="eastAsia" w:ascii="宋体" w:hAnsi="宋体" w:eastAsia="宋体"/>
                <w:szCs w:val="21"/>
              </w:rPr>
              <w:t>技术</w:t>
            </w:r>
            <w:r>
              <w:rPr>
                <w:rFonts w:ascii="宋体" w:hAnsi="宋体" w:eastAsia="宋体"/>
                <w:szCs w:val="21"/>
              </w:rPr>
              <w:t>指标</w:t>
            </w:r>
            <w:r>
              <w:rPr>
                <w:rFonts w:hint="eastAsia" w:ascii="宋体" w:hAnsi="宋体" w:eastAsia="宋体"/>
                <w:szCs w:val="21"/>
              </w:rPr>
              <w:t>是否</w:t>
            </w:r>
            <w:r>
              <w:rPr>
                <w:rFonts w:ascii="宋体" w:hAnsi="宋体" w:eastAsia="宋体"/>
                <w:szCs w:val="21"/>
              </w:rPr>
              <w:t>满足相关规范要求</w:t>
            </w:r>
            <w:r>
              <w:rPr>
                <w:rFonts w:hint="eastAsia" w:ascii="宋体" w:hAnsi="宋体" w:eastAsia="宋体"/>
                <w:szCs w:val="21"/>
              </w:rPr>
              <w:t>；</w:t>
            </w:r>
          </w:p>
          <w:p>
            <w:pPr>
              <w:pStyle w:val="18"/>
              <w:spacing w:line="400" w:lineRule="exact"/>
              <w:ind w:firstLine="0" w:firstLineChars="0"/>
              <w:rPr>
                <w:rFonts w:ascii="宋体" w:hAnsi="宋体" w:eastAsia="宋体"/>
                <w:szCs w:val="21"/>
              </w:rPr>
            </w:pPr>
            <w:r>
              <w:rPr>
                <w:rFonts w:hint="eastAsia" w:ascii="宋体" w:hAnsi="宋体" w:eastAsia="宋体"/>
                <w:szCs w:val="21"/>
              </w:rPr>
              <w:t xml:space="preserve">16  </w:t>
            </w:r>
            <w:r>
              <w:rPr>
                <w:rFonts w:ascii="宋体" w:hAnsi="宋体" w:eastAsia="宋体"/>
                <w:szCs w:val="21"/>
              </w:rPr>
              <w:t>长、特长的双洞隧道，</w:t>
            </w:r>
            <w:r>
              <w:rPr>
                <w:rFonts w:hint="eastAsia" w:ascii="宋体" w:hAnsi="宋体" w:eastAsia="宋体"/>
                <w:szCs w:val="21"/>
              </w:rPr>
              <w:t>是否</w:t>
            </w:r>
            <w:r>
              <w:rPr>
                <w:rFonts w:ascii="宋体" w:hAnsi="宋体" w:eastAsia="宋体"/>
                <w:szCs w:val="21"/>
              </w:rPr>
              <w:t>在洞口外合适位置设置联络通道</w:t>
            </w:r>
            <w:r>
              <w:rPr>
                <w:rFonts w:hint="eastAsia" w:ascii="宋体" w:hAnsi="宋体" w:eastAsia="宋体"/>
                <w:szCs w:val="21"/>
              </w:rPr>
              <w:t>；</w:t>
            </w:r>
          </w:p>
          <w:p>
            <w:pPr>
              <w:pStyle w:val="18"/>
              <w:spacing w:line="400" w:lineRule="exact"/>
              <w:ind w:firstLine="0" w:firstLineChars="0"/>
              <w:rPr>
                <w:rFonts w:ascii="宋体" w:hAnsi="宋体" w:eastAsia="宋体"/>
                <w:szCs w:val="21"/>
              </w:rPr>
            </w:pPr>
            <w:r>
              <w:rPr>
                <w:rFonts w:hint="eastAsia" w:ascii="宋体" w:hAnsi="宋体" w:eastAsia="宋体"/>
                <w:szCs w:val="21"/>
              </w:rPr>
              <w:t xml:space="preserve">17 </w:t>
            </w:r>
            <w:r>
              <w:rPr>
                <w:rFonts w:ascii="宋体" w:hAnsi="宋体" w:eastAsia="宋体"/>
                <w:szCs w:val="21"/>
              </w:rPr>
              <w:t xml:space="preserve"> 隧道应急车道、紧急停车带及横通道设置</w:t>
            </w:r>
            <w:r>
              <w:rPr>
                <w:rFonts w:hint="eastAsia" w:ascii="宋体" w:hAnsi="宋体" w:eastAsia="宋体"/>
                <w:szCs w:val="21"/>
              </w:rPr>
              <w:t>是否</w:t>
            </w:r>
            <w:r>
              <w:rPr>
                <w:rFonts w:ascii="宋体" w:hAnsi="宋体" w:eastAsia="宋体"/>
                <w:szCs w:val="21"/>
              </w:rPr>
              <w:t>满足相关规范要求</w:t>
            </w:r>
            <w:r>
              <w:rPr>
                <w:rFonts w:hint="eastAsia" w:ascii="宋体" w:hAnsi="宋体" w:eastAsia="宋体"/>
                <w:szCs w:val="21"/>
              </w:rPr>
              <w:t>；</w:t>
            </w:r>
          </w:p>
          <w:p>
            <w:pPr>
              <w:pStyle w:val="18"/>
              <w:spacing w:line="400" w:lineRule="exact"/>
              <w:ind w:firstLine="0" w:firstLineChars="0"/>
              <w:rPr>
                <w:rFonts w:ascii="宋体" w:hAnsi="宋体" w:eastAsia="宋体"/>
                <w:szCs w:val="21"/>
              </w:rPr>
            </w:pPr>
            <w:r>
              <w:rPr>
                <w:rFonts w:hint="eastAsia" w:ascii="宋体" w:hAnsi="宋体" w:eastAsia="宋体"/>
                <w:szCs w:val="21"/>
              </w:rPr>
              <w:t xml:space="preserve">18  </w:t>
            </w:r>
            <w:r>
              <w:rPr>
                <w:rFonts w:ascii="宋体" w:hAnsi="宋体" w:eastAsia="宋体"/>
                <w:szCs w:val="21"/>
              </w:rPr>
              <w:t>对长度大于500m的隧道，</w:t>
            </w:r>
            <w:r>
              <w:rPr>
                <w:rFonts w:hint="eastAsia" w:ascii="宋体" w:hAnsi="宋体" w:eastAsia="宋体"/>
                <w:szCs w:val="21"/>
              </w:rPr>
              <w:t>是否</w:t>
            </w:r>
            <w:r>
              <w:rPr>
                <w:rFonts w:ascii="宋体" w:hAnsi="宋体" w:eastAsia="宋体"/>
                <w:szCs w:val="21"/>
              </w:rPr>
              <w:t>拟定发生交通或火灾事故的应急处理预案</w:t>
            </w:r>
            <w:r>
              <w:rPr>
                <w:rFonts w:hint="eastAsia" w:ascii="宋体" w:hAnsi="宋体" w:eastAsia="宋体"/>
                <w:szCs w:val="21"/>
              </w:rPr>
              <w:t>；</w:t>
            </w:r>
          </w:p>
          <w:p>
            <w:pPr>
              <w:pStyle w:val="18"/>
              <w:spacing w:line="400" w:lineRule="exact"/>
              <w:ind w:firstLine="0" w:firstLineChars="0"/>
              <w:rPr>
                <w:rFonts w:ascii="宋体" w:hAnsi="宋体" w:eastAsia="宋体"/>
                <w:szCs w:val="21"/>
              </w:rPr>
            </w:pPr>
            <w:r>
              <w:rPr>
                <w:rFonts w:hint="eastAsia" w:ascii="宋体" w:hAnsi="宋体" w:eastAsia="宋体"/>
                <w:szCs w:val="21"/>
              </w:rPr>
              <w:t xml:space="preserve">19  </w:t>
            </w:r>
            <w:r>
              <w:rPr>
                <w:rFonts w:ascii="宋体" w:hAnsi="宋体" w:eastAsia="宋体"/>
                <w:szCs w:val="21"/>
              </w:rPr>
              <w:t>隧道进行防火设计</w:t>
            </w:r>
            <w:r>
              <w:rPr>
                <w:rFonts w:hint="eastAsia" w:ascii="宋体" w:hAnsi="宋体" w:eastAsia="宋体"/>
                <w:szCs w:val="21"/>
              </w:rPr>
              <w:t>时</w:t>
            </w:r>
            <w:r>
              <w:rPr>
                <w:rFonts w:ascii="宋体" w:hAnsi="宋体" w:eastAsia="宋体"/>
                <w:szCs w:val="21"/>
              </w:rPr>
              <w:t>，其防火要求</w:t>
            </w:r>
            <w:r>
              <w:rPr>
                <w:rFonts w:hint="eastAsia" w:ascii="宋体" w:hAnsi="宋体" w:eastAsia="宋体"/>
                <w:szCs w:val="21"/>
              </w:rPr>
              <w:t>是否</w:t>
            </w:r>
            <w:r>
              <w:rPr>
                <w:rFonts w:ascii="宋体" w:hAnsi="宋体" w:eastAsia="宋体"/>
                <w:szCs w:val="21"/>
              </w:rPr>
              <w:t>符合现行国家标准的规定。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631" w:type="pct"/>
            <w:vAlign w:val="center"/>
          </w:tcPr>
          <w:p>
            <w:pPr>
              <w:widowControl w:val="0"/>
              <w:adjustRightInd/>
              <w:snapToGrid/>
              <w:spacing w:after="0" w:line="400" w:lineRule="exact"/>
              <w:jc w:val="center"/>
              <w:rPr>
                <w:rFonts w:ascii="宋体" w:hAnsi="宋体" w:eastAsia="宋体" w:cstheme="minorBidi"/>
                <w:kern w:val="2"/>
                <w:sz w:val="21"/>
                <w:szCs w:val="21"/>
              </w:rPr>
            </w:pPr>
            <w:r>
              <w:rPr>
                <w:rFonts w:hint="eastAsia" w:ascii="宋体" w:hAnsi="宋体" w:eastAsia="宋体" w:cstheme="minorBidi"/>
                <w:kern w:val="2"/>
                <w:sz w:val="21"/>
                <w:szCs w:val="21"/>
              </w:rPr>
              <w:t>3</w:t>
            </w:r>
          </w:p>
        </w:tc>
        <w:tc>
          <w:tcPr>
            <w:tcW w:w="929" w:type="pct"/>
            <w:vAlign w:val="center"/>
          </w:tcPr>
          <w:p>
            <w:pPr>
              <w:widowControl w:val="0"/>
              <w:adjustRightInd/>
              <w:snapToGrid/>
              <w:spacing w:after="0" w:line="400" w:lineRule="exact"/>
              <w:jc w:val="center"/>
              <w:rPr>
                <w:rFonts w:ascii="宋体" w:hAnsi="宋体" w:eastAsia="宋体" w:cstheme="minorBidi"/>
                <w:kern w:val="2"/>
                <w:sz w:val="21"/>
                <w:szCs w:val="21"/>
              </w:rPr>
            </w:pPr>
            <w:r>
              <w:rPr>
                <w:rFonts w:ascii="宋体" w:hAnsi="宋体" w:eastAsia="宋体" w:cstheme="minorBidi"/>
                <w:kern w:val="2"/>
                <w:sz w:val="21"/>
                <w:szCs w:val="21"/>
              </w:rPr>
              <w:t>强制性条文</w:t>
            </w:r>
          </w:p>
          <w:p>
            <w:pPr>
              <w:widowControl w:val="0"/>
              <w:adjustRightInd/>
              <w:snapToGrid/>
              <w:spacing w:after="0" w:line="400" w:lineRule="exact"/>
              <w:jc w:val="center"/>
              <w:rPr>
                <w:rFonts w:ascii="宋体" w:hAnsi="宋体" w:eastAsia="宋体" w:cstheme="minorBidi"/>
                <w:spacing w:val="-6"/>
                <w:kern w:val="2"/>
                <w:sz w:val="21"/>
                <w:szCs w:val="21"/>
              </w:rPr>
            </w:pPr>
            <w:r>
              <w:rPr>
                <w:rFonts w:ascii="宋体" w:hAnsi="宋体" w:eastAsia="宋体" w:cstheme="minorBidi"/>
                <w:kern w:val="2"/>
                <w:sz w:val="21"/>
                <w:szCs w:val="21"/>
              </w:rPr>
              <w:t>执行情况</w:t>
            </w:r>
          </w:p>
        </w:tc>
        <w:tc>
          <w:tcPr>
            <w:tcW w:w="3440" w:type="pct"/>
          </w:tcPr>
          <w:p>
            <w:pPr>
              <w:widowControl w:val="0"/>
              <w:adjustRightInd/>
              <w:snapToGrid/>
              <w:spacing w:after="0" w:line="400" w:lineRule="exact"/>
              <w:jc w:val="both"/>
              <w:rPr>
                <w:rFonts w:ascii="宋体" w:hAnsi="宋体" w:eastAsia="宋体" w:cstheme="minorBidi"/>
                <w:kern w:val="2"/>
                <w:sz w:val="21"/>
                <w:szCs w:val="21"/>
              </w:rPr>
            </w:pPr>
            <w:r>
              <w:rPr>
                <w:rFonts w:ascii="宋体" w:hAnsi="宋体" w:eastAsia="宋体" w:cstheme="minorBidi"/>
                <w:kern w:val="2"/>
                <w:sz w:val="21"/>
                <w:szCs w:val="21"/>
              </w:rPr>
              <w:t>1</w:t>
            </w:r>
            <w:r>
              <w:rPr>
                <w:rFonts w:hint="eastAsia" w:ascii="宋体" w:hAnsi="宋体" w:eastAsia="宋体" w:cstheme="minorBidi"/>
                <w:kern w:val="2"/>
                <w:sz w:val="21"/>
                <w:szCs w:val="21"/>
              </w:rPr>
              <w:t xml:space="preserve">  是否满足现行规范中有关城市隧道专业的强制性条文；</w:t>
            </w:r>
          </w:p>
          <w:p>
            <w:pPr>
              <w:widowControl w:val="0"/>
              <w:adjustRightInd/>
              <w:snapToGrid/>
              <w:spacing w:after="0" w:line="400" w:lineRule="exact"/>
              <w:jc w:val="both"/>
              <w:rPr>
                <w:rFonts w:ascii="宋体" w:hAnsi="宋体" w:eastAsia="宋体" w:cstheme="minorBidi"/>
                <w:kern w:val="2"/>
                <w:sz w:val="21"/>
                <w:szCs w:val="21"/>
              </w:rPr>
            </w:pPr>
            <w:r>
              <w:rPr>
                <w:rFonts w:ascii="宋体" w:hAnsi="宋体" w:eastAsia="宋体" w:cstheme="minorBidi"/>
                <w:kern w:val="2"/>
                <w:sz w:val="21"/>
                <w:szCs w:val="21"/>
              </w:rPr>
              <w:t xml:space="preserve">2 </w:t>
            </w:r>
            <w:r>
              <w:rPr>
                <w:rFonts w:hint="eastAsia" w:ascii="宋体" w:hAnsi="宋体" w:eastAsia="宋体" w:cstheme="minorBidi"/>
                <w:kern w:val="2"/>
                <w:sz w:val="21"/>
                <w:szCs w:val="21"/>
              </w:rPr>
              <w:t xml:space="preserve"> 对不满足规范强制性条文要求的，是否履行了相关报批程序并获得审批文件，采取的处置措施是否与批复文件一致。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631" w:type="pct"/>
            <w:vAlign w:val="center"/>
          </w:tcPr>
          <w:p>
            <w:pPr>
              <w:widowControl w:val="0"/>
              <w:adjustRightInd/>
              <w:snapToGrid/>
              <w:spacing w:after="0" w:line="400" w:lineRule="exact"/>
              <w:jc w:val="center"/>
              <w:rPr>
                <w:rFonts w:ascii="宋体" w:hAnsi="宋体" w:eastAsia="宋体" w:cstheme="minorBidi"/>
                <w:kern w:val="2"/>
                <w:sz w:val="21"/>
                <w:szCs w:val="21"/>
              </w:rPr>
            </w:pPr>
            <w:r>
              <w:rPr>
                <w:rFonts w:hint="eastAsia" w:ascii="宋体" w:hAnsi="宋体" w:eastAsia="宋体" w:cstheme="minorBidi"/>
                <w:kern w:val="2"/>
                <w:sz w:val="21"/>
                <w:szCs w:val="21"/>
              </w:rPr>
              <w:t>4</w:t>
            </w:r>
          </w:p>
        </w:tc>
        <w:tc>
          <w:tcPr>
            <w:tcW w:w="929" w:type="pct"/>
            <w:vAlign w:val="center"/>
          </w:tcPr>
          <w:p>
            <w:pPr>
              <w:widowControl w:val="0"/>
              <w:adjustRightInd/>
              <w:snapToGrid/>
              <w:spacing w:after="0" w:line="400" w:lineRule="exact"/>
              <w:jc w:val="center"/>
              <w:rPr>
                <w:rFonts w:ascii="宋体" w:hAnsi="宋体" w:eastAsia="宋体" w:cstheme="minorBidi"/>
                <w:kern w:val="2"/>
                <w:sz w:val="21"/>
                <w:szCs w:val="21"/>
              </w:rPr>
            </w:pPr>
            <w:r>
              <w:rPr>
                <w:rFonts w:ascii="宋体" w:hAnsi="宋体" w:eastAsia="宋体" w:cstheme="minorBidi"/>
                <w:kern w:val="2"/>
                <w:sz w:val="21"/>
                <w:szCs w:val="21"/>
              </w:rPr>
              <w:t>材料</w:t>
            </w:r>
          </w:p>
        </w:tc>
        <w:tc>
          <w:tcPr>
            <w:tcW w:w="3440" w:type="pct"/>
          </w:tcPr>
          <w:p>
            <w:pPr>
              <w:widowControl w:val="0"/>
              <w:adjustRightInd/>
              <w:snapToGrid/>
              <w:spacing w:after="0" w:line="400" w:lineRule="exact"/>
              <w:jc w:val="both"/>
              <w:rPr>
                <w:rFonts w:ascii="宋体" w:hAnsi="宋体" w:eastAsia="宋体" w:cstheme="minorBidi"/>
                <w:kern w:val="2"/>
                <w:sz w:val="21"/>
                <w:szCs w:val="21"/>
              </w:rPr>
            </w:pPr>
            <w:r>
              <w:rPr>
                <w:rFonts w:hint="eastAsia" w:ascii="宋体" w:hAnsi="宋体" w:eastAsia="宋体" w:cstheme="minorBidi"/>
                <w:kern w:val="2"/>
                <w:sz w:val="21"/>
                <w:szCs w:val="21"/>
              </w:rPr>
              <w:t>1  混凝土、钢材、喷射混凝土、砌体</w:t>
            </w:r>
            <w:r>
              <w:rPr>
                <w:rFonts w:ascii="宋体" w:hAnsi="宋体" w:eastAsia="宋体" w:cstheme="minorBidi"/>
                <w:kern w:val="2"/>
                <w:sz w:val="21"/>
                <w:szCs w:val="21"/>
              </w:rPr>
              <w:t>等所用的材料</w:t>
            </w:r>
            <w:r>
              <w:rPr>
                <w:rFonts w:hint="eastAsia" w:ascii="宋体" w:hAnsi="宋体" w:eastAsia="宋体" w:cstheme="minorBidi"/>
                <w:kern w:val="2"/>
                <w:sz w:val="21"/>
                <w:szCs w:val="21"/>
              </w:rPr>
              <w:t>是否</w:t>
            </w:r>
            <w:r>
              <w:rPr>
                <w:rFonts w:ascii="宋体" w:hAnsi="宋体" w:eastAsia="宋体" w:cstheme="minorBidi"/>
                <w:kern w:val="2"/>
                <w:sz w:val="21"/>
                <w:szCs w:val="21"/>
              </w:rPr>
              <w:t>符合规范规定</w:t>
            </w:r>
            <w:r>
              <w:rPr>
                <w:rFonts w:hint="eastAsia" w:ascii="宋体" w:hAnsi="宋体" w:eastAsia="宋体" w:cstheme="minorBidi"/>
                <w:kern w:val="2"/>
                <w:sz w:val="21"/>
                <w:szCs w:val="21"/>
              </w:rPr>
              <w:t>；</w:t>
            </w:r>
          </w:p>
          <w:p>
            <w:pPr>
              <w:pStyle w:val="18"/>
              <w:spacing w:line="400" w:lineRule="exact"/>
              <w:ind w:firstLine="0" w:firstLineChars="0"/>
              <w:rPr>
                <w:rFonts w:ascii="宋体" w:hAnsi="宋体" w:eastAsia="宋体"/>
                <w:szCs w:val="21"/>
              </w:rPr>
            </w:pPr>
            <w:r>
              <w:rPr>
                <w:rFonts w:hint="eastAsia" w:ascii="宋体" w:hAnsi="宋体" w:eastAsia="宋体"/>
                <w:szCs w:val="21"/>
              </w:rPr>
              <w:t xml:space="preserve">2  </w:t>
            </w:r>
            <w:r>
              <w:rPr>
                <w:rFonts w:ascii="宋体" w:hAnsi="宋体" w:eastAsia="宋体"/>
                <w:szCs w:val="21"/>
              </w:rPr>
              <w:t>隧道内防水</w:t>
            </w:r>
            <w:r>
              <w:rPr>
                <w:rFonts w:hint="eastAsia" w:ascii="宋体" w:hAnsi="宋体" w:eastAsia="宋体"/>
                <w:szCs w:val="21"/>
              </w:rPr>
              <w:t>、防火</w:t>
            </w:r>
            <w:r>
              <w:rPr>
                <w:rFonts w:ascii="宋体" w:hAnsi="宋体" w:eastAsia="宋体"/>
                <w:szCs w:val="21"/>
              </w:rPr>
              <w:t>材料</w:t>
            </w:r>
            <w:r>
              <w:rPr>
                <w:rFonts w:hint="eastAsia" w:ascii="宋体" w:hAnsi="宋体" w:eastAsia="宋体"/>
                <w:szCs w:val="21"/>
              </w:rPr>
              <w:t>是否</w:t>
            </w:r>
            <w:r>
              <w:rPr>
                <w:rFonts w:ascii="宋体" w:hAnsi="宋体" w:eastAsia="宋体"/>
                <w:szCs w:val="21"/>
              </w:rPr>
              <w:t>符合现行国家相关标准的规定</w:t>
            </w:r>
            <w:r>
              <w:rPr>
                <w:rFonts w:hint="eastAsia" w:ascii="宋体" w:hAnsi="宋体" w:eastAsia="宋体"/>
                <w:szCs w:val="21"/>
              </w:rPr>
              <w:t>；</w:t>
            </w:r>
          </w:p>
          <w:p>
            <w:pPr>
              <w:pStyle w:val="18"/>
              <w:spacing w:line="400" w:lineRule="exact"/>
              <w:ind w:firstLine="0" w:firstLineChars="0"/>
              <w:rPr>
                <w:rFonts w:ascii="宋体" w:hAnsi="宋体" w:eastAsia="宋体"/>
                <w:szCs w:val="21"/>
              </w:rPr>
            </w:pPr>
            <w:r>
              <w:rPr>
                <w:rFonts w:hint="eastAsia" w:ascii="宋体" w:hAnsi="宋体" w:eastAsia="宋体"/>
                <w:szCs w:val="21"/>
              </w:rPr>
              <w:t>3  是否明确相关防排水材料、螺栓连接件等技术指标及检验标准；</w:t>
            </w:r>
          </w:p>
          <w:p>
            <w:pPr>
              <w:pStyle w:val="18"/>
              <w:spacing w:line="400" w:lineRule="exact"/>
              <w:ind w:firstLine="0" w:firstLineChars="0"/>
              <w:rPr>
                <w:rFonts w:ascii="宋体" w:hAnsi="宋体" w:eastAsia="宋体"/>
                <w:szCs w:val="21"/>
              </w:rPr>
            </w:pPr>
            <w:r>
              <w:rPr>
                <w:rFonts w:hint="eastAsia" w:ascii="宋体" w:hAnsi="宋体" w:eastAsia="宋体"/>
                <w:szCs w:val="21"/>
              </w:rPr>
              <w:t xml:space="preserve">4  </w:t>
            </w:r>
            <w:r>
              <w:rPr>
                <w:rFonts w:ascii="宋体" w:hAnsi="宋体" w:eastAsia="宋体"/>
                <w:szCs w:val="21"/>
              </w:rPr>
              <w:t>有抗震要求的隧道材料</w:t>
            </w:r>
            <w:r>
              <w:rPr>
                <w:rFonts w:hint="eastAsia" w:ascii="宋体" w:hAnsi="宋体" w:eastAsia="宋体"/>
                <w:szCs w:val="21"/>
              </w:rPr>
              <w:t>是否</w:t>
            </w:r>
            <w:r>
              <w:rPr>
                <w:rFonts w:ascii="宋体" w:hAnsi="宋体" w:eastAsia="宋体"/>
                <w:szCs w:val="21"/>
              </w:rPr>
              <w:t>符合相关规范规定</w:t>
            </w:r>
            <w:r>
              <w:rPr>
                <w:rFonts w:hint="eastAsia" w:ascii="宋体" w:hAnsi="宋体" w:eastAsia="宋体"/>
                <w:szCs w:val="21"/>
              </w:rPr>
              <w:t>；</w:t>
            </w:r>
          </w:p>
          <w:p>
            <w:pPr>
              <w:pStyle w:val="18"/>
              <w:spacing w:line="400" w:lineRule="exact"/>
              <w:ind w:firstLine="0" w:firstLineChars="0"/>
              <w:rPr>
                <w:rFonts w:ascii="宋体" w:hAnsi="宋体" w:eastAsia="宋体"/>
                <w:szCs w:val="21"/>
              </w:rPr>
            </w:pPr>
            <w:r>
              <w:rPr>
                <w:rFonts w:hint="eastAsia" w:ascii="宋体" w:hAnsi="宋体" w:eastAsia="宋体"/>
                <w:szCs w:val="21"/>
              </w:rPr>
              <w:t xml:space="preserve">5  </w:t>
            </w:r>
            <w:r>
              <w:rPr>
                <w:rFonts w:ascii="宋体" w:hAnsi="宋体" w:eastAsia="宋体"/>
                <w:szCs w:val="21"/>
              </w:rPr>
              <w:t>有抗腐蚀性要求的隧道材料</w:t>
            </w:r>
            <w:r>
              <w:rPr>
                <w:rFonts w:hint="eastAsia" w:ascii="宋体" w:hAnsi="宋体" w:eastAsia="宋体"/>
                <w:szCs w:val="21"/>
              </w:rPr>
              <w:t>是否</w:t>
            </w:r>
            <w:r>
              <w:rPr>
                <w:rFonts w:ascii="宋体" w:hAnsi="宋体" w:eastAsia="宋体"/>
                <w:szCs w:val="21"/>
              </w:rPr>
              <w:t>符合相关规范规定。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631" w:type="pct"/>
            <w:vAlign w:val="center"/>
          </w:tcPr>
          <w:p>
            <w:pPr>
              <w:widowControl w:val="0"/>
              <w:adjustRightInd/>
              <w:snapToGrid/>
              <w:spacing w:after="0" w:line="400" w:lineRule="exact"/>
              <w:jc w:val="center"/>
              <w:rPr>
                <w:rFonts w:ascii="宋体" w:hAnsi="宋体" w:eastAsia="宋体" w:cstheme="minorBidi"/>
                <w:kern w:val="2"/>
                <w:sz w:val="21"/>
                <w:szCs w:val="21"/>
              </w:rPr>
            </w:pPr>
            <w:r>
              <w:rPr>
                <w:rFonts w:hint="eastAsia" w:ascii="宋体" w:hAnsi="宋体" w:eastAsia="宋体" w:cstheme="minorBidi"/>
                <w:kern w:val="2"/>
                <w:sz w:val="21"/>
                <w:szCs w:val="21"/>
              </w:rPr>
              <w:t>5</w:t>
            </w:r>
          </w:p>
        </w:tc>
        <w:tc>
          <w:tcPr>
            <w:tcW w:w="929" w:type="pct"/>
            <w:vAlign w:val="center"/>
          </w:tcPr>
          <w:p>
            <w:pPr>
              <w:widowControl w:val="0"/>
              <w:adjustRightInd/>
              <w:snapToGrid/>
              <w:spacing w:after="0" w:line="400" w:lineRule="exact"/>
              <w:jc w:val="center"/>
              <w:rPr>
                <w:rFonts w:ascii="宋体" w:hAnsi="宋体" w:eastAsia="宋体" w:cstheme="minorBidi"/>
                <w:kern w:val="2"/>
                <w:sz w:val="21"/>
                <w:szCs w:val="21"/>
              </w:rPr>
            </w:pPr>
            <w:r>
              <w:rPr>
                <w:rFonts w:ascii="宋体" w:hAnsi="宋体" w:eastAsia="宋体" w:cstheme="minorBidi"/>
                <w:kern w:val="2"/>
                <w:sz w:val="21"/>
                <w:szCs w:val="21"/>
              </w:rPr>
              <w:t>隧道设计标准</w:t>
            </w:r>
          </w:p>
        </w:tc>
        <w:tc>
          <w:tcPr>
            <w:tcW w:w="3440" w:type="pct"/>
          </w:tcPr>
          <w:p>
            <w:pPr>
              <w:pStyle w:val="18"/>
              <w:spacing w:line="400" w:lineRule="exact"/>
              <w:ind w:firstLine="0" w:firstLineChars="0"/>
              <w:rPr>
                <w:rFonts w:ascii="宋体" w:hAnsi="宋体" w:eastAsia="宋体"/>
                <w:szCs w:val="21"/>
              </w:rPr>
            </w:pPr>
            <w:r>
              <w:rPr>
                <w:rFonts w:hint="eastAsia" w:ascii="宋体" w:hAnsi="宋体" w:eastAsia="宋体"/>
                <w:szCs w:val="21"/>
              </w:rPr>
              <w:t>1</w:t>
            </w:r>
            <w:r>
              <w:rPr>
                <w:rFonts w:ascii="宋体" w:hAnsi="宋体" w:eastAsia="宋体"/>
                <w:szCs w:val="21"/>
              </w:rPr>
              <w:t xml:space="preserve"> </w:t>
            </w:r>
            <w:r>
              <w:rPr>
                <w:rFonts w:hint="eastAsia" w:ascii="宋体" w:hAnsi="宋体" w:eastAsia="宋体"/>
                <w:szCs w:val="21"/>
              </w:rPr>
              <w:t xml:space="preserve"> 城市地下道路的道路等级、设计速度、车道宽度、设计使用年限、建筑限界、紧急停车带设置、结构安全等级、设计荷载、抗震等级、防水等级等，是否满足现行相关规范规定的要求。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631" w:type="pct"/>
            <w:vAlign w:val="center"/>
          </w:tcPr>
          <w:p>
            <w:pPr>
              <w:widowControl w:val="0"/>
              <w:adjustRightInd/>
              <w:snapToGrid/>
              <w:spacing w:after="0" w:line="400" w:lineRule="exact"/>
              <w:jc w:val="center"/>
              <w:rPr>
                <w:rFonts w:ascii="宋体" w:hAnsi="宋体" w:eastAsia="宋体" w:cstheme="minorBidi"/>
                <w:kern w:val="2"/>
                <w:sz w:val="21"/>
                <w:szCs w:val="21"/>
              </w:rPr>
            </w:pPr>
            <w:r>
              <w:rPr>
                <w:rFonts w:hint="eastAsia" w:ascii="宋体" w:hAnsi="宋体" w:eastAsia="宋体" w:cstheme="minorBidi"/>
                <w:kern w:val="2"/>
                <w:sz w:val="21"/>
                <w:szCs w:val="21"/>
              </w:rPr>
              <w:t>6</w:t>
            </w:r>
          </w:p>
        </w:tc>
        <w:tc>
          <w:tcPr>
            <w:tcW w:w="929" w:type="pct"/>
            <w:vAlign w:val="center"/>
          </w:tcPr>
          <w:p>
            <w:pPr>
              <w:widowControl w:val="0"/>
              <w:adjustRightInd/>
              <w:snapToGrid/>
              <w:spacing w:after="0" w:line="400" w:lineRule="exact"/>
              <w:jc w:val="center"/>
              <w:rPr>
                <w:rFonts w:ascii="宋体" w:hAnsi="宋体" w:eastAsia="宋体" w:cstheme="minorBidi"/>
                <w:kern w:val="2"/>
                <w:sz w:val="21"/>
                <w:szCs w:val="21"/>
              </w:rPr>
            </w:pPr>
            <w:r>
              <w:rPr>
                <w:rFonts w:hint="eastAsia" w:ascii="宋体" w:hAnsi="宋体" w:eastAsia="宋体" w:cstheme="minorBidi"/>
                <w:kern w:val="2"/>
                <w:sz w:val="21"/>
                <w:szCs w:val="21"/>
              </w:rPr>
              <w:t>隧道洞口</w:t>
            </w:r>
          </w:p>
        </w:tc>
        <w:tc>
          <w:tcPr>
            <w:tcW w:w="3440" w:type="pct"/>
          </w:tcPr>
          <w:p>
            <w:pPr>
              <w:widowControl w:val="0"/>
              <w:adjustRightInd/>
              <w:snapToGrid/>
              <w:spacing w:after="0" w:line="400" w:lineRule="exact"/>
              <w:jc w:val="both"/>
              <w:rPr>
                <w:rFonts w:ascii="Times New Roman" w:hAnsi="Times New Roman" w:eastAsia="宋体" w:cstheme="minorBidi"/>
                <w:kern w:val="2"/>
                <w:sz w:val="21"/>
                <w:szCs w:val="21"/>
              </w:rPr>
            </w:pPr>
            <w:r>
              <w:rPr>
                <w:rFonts w:ascii="Times New Roman" w:hAnsi="Times New Roman" w:eastAsia="宋体" w:cstheme="minorBidi"/>
                <w:kern w:val="2"/>
                <w:sz w:val="21"/>
                <w:szCs w:val="21"/>
              </w:rPr>
              <w:t xml:space="preserve">1  </w:t>
            </w:r>
            <w:r>
              <w:rPr>
                <w:rFonts w:hint="eastAsia" w:ascii="Times New Roman" w:hAnsi="Times New Roman" w:eastAsia="宋体" w:cstheme="minorBidi"/>
                <w:kern w:val="2"/>
                <w:sz w:val="21"/>
                <w:szCs w:val="21"/>
              </w:rPr>
              <w:t>洞口位置是否合理；</w:t>
            </w:r>
          </w:p>
          <w:p>
            <w:pPr>
              <w:widowControl w:val="0"/>
              <w:adjustRightInd/>
              <w:snapToGrid/>
              <w:spacing w:after="0" w:line="400" w:lineRule="exact"/>
              <w:jc w:val="both"/>
              <w:rPr>
                <w:rFonts w:ascii="Times New Roman" w:hAnsi="Times New Roman" w:eastAsia="宋体" w:cstheme="minorBidi"/>
                <w:kern w:val="2"/>
                <w:sz w:val="21"/>
                <w:szCs w:val="21"/>
              </w:rPr>
            </w:pPr>
            <w:r>
              <w:rPr>
                <w:rFonts w:ascii="Times New Roman" w:hAnsi="Times New Roman" w:eastAsia="宋体" w:cstheme="minorBidi"/>
                <w:kern w:val="2"/>
                <w:sz w:val="21"/>
                <w:szCs w:val="21"/>
              </w:rPr>
              <w:t xml:space="preserve">2  </w:t>
            </w:r>
            <w:r>
              <w:rPr>
                <w:rFonts w:hint="eastAsia" w:ascii="Times New Roman" w:hAnsi="Times New Roman" w:eastAsia="宋体" w:cstheme="minorBidi"/>
                <w:kern w:val="2"/>
                <w:sz w:val="21"/>
                <w:szCs w:val="21"/>
              </w:rPr>
              <w:t>洞门型式是否结合地形、地质条件等进行合理设置；</w:t>
            </w:r>
          </w:p>
          <w:p>
            <w:pPr>
              <w:widowControl w:val="0"/>
              <w:adjustRightInd/>
              <w:snapToGrid/>
              <w:spacing w:after="0" w:line="400" w:lineRule="exact"/>
              <w:jc w:val="both"/>
              <w:rPr>
                <w:rFonts w:ascii="Times New Roman" w:hAnsi="Times New Roman" w:eastAsia="宋体" w:cstheme="minorBidi"/>
                <w:kern w:val="2"/>
                <w:sz w:val="21"/>
                <w:szCs w:val="21"/>
              </w:rPr>
            </w:pPr>
            <w:r>
              <w:rPr>
                <w:rFonts w:hint="eastAsia" w:ascii="Times New Roman" w:hAnsi="Times New Roman" w:eastAsia="宋体" w:cstheme="minorBidi"/>
                <w:kern w:val="2"/>
                <w:sz w:val="21"/>
                <w:szCs w:val="21"/>
              </w:rPr>
              <w:t>3  洞口边仰坡防护设计是否合理；</w:t>
            </w:r>
          </w:p>
          <w:p>
            <w:pPr>
              <w:widowControl w:val="0"/>
              <w:adjustRightInd/>
              <w:snapToGrid/>
              <w:spacing w:after="0" w:line="400" w:lineRule="exact"/>
              <w:jc w:val="both"/>
              <w:rPr>
                <w:rFonts w:ascii="Times New Roman" w:hAnsi="Times New Roman" w:eastAsia="宋体" w:cstheme="minorBidi"/>
                <w:kern w:val="2"/>
                <w:sz w:val="21"/>
                <w:szCs w:val="21"/>
              </w:rPr>
            </w:pPr>
            <w:r>
              <w:rPr>
                <w:rFonts w:hint="eastAsia" w:ascii="Times New Roman" w:hAnsi="Times New Roman" w:eastAsia="宋体" w:cstheme="minorBidi"/>
                <w:kern w:val="2"/>
                <w:sz w:val="21"/>
                <w:szCs w:val="21"/>
              </w:rPr>
              <w:t>4</w:t>
            </w:r>
            <w:r>
              <w:rPr>
                <w:rFonts w:ascii="Times New Roman" w:hAnsi="Times New Roman" w:eastAsia="宋体" w:cstheme="minorBidi"/>
                <w:kern w:val="2"/>
                <w:sz w:val="21"/>
                <w:szCs w:val="21"/>
              </w:rPr>
              <w:t xml:space="preserve">  </w:t>
            </w:r>
            <w:r>
              <w:rPr>
                <w:rFonts w:hint="eastAsia" w:ascii="Times New Roman" w:hAnsi="Times New Roman" w:eastAsia="宋体" w:cstheme="minorBidi"/>
                <w:kern w:val="2"/>
                <w:sz w:val="21"/>
                <w:szCs w:val="21"/>
              </w:rPr>
              <w:t>隧道进口段支护方案是否合理可行；</w:t>
            </w:r>
          </w:p>
          <w:p>
            <w:pPr>
              <w:widowControl w:val="0"/>
              <w:adjustRightInd/>
              <w:snapToGrid/>
              <w:spacing w:after="0" w:line="400" w:lineRule="exact"/>
              <w:jc w:val="both"/>
              <w:rPr>
                <w:rFonts w:ascii="Times New Roman" w:hAnsi="Times New Roman" w:eastAsia="宋体" w:cstheme="minorBidi"/>
                <w:kern w:val="2"/>
                <w:sz w:val="21"/>
                <w:szCs w:val="21"/>
              </w:rPr>
            </w:pPr>
            <w:r>
              <w:rPr>
                <w:rFonts w:hint="eastAsia" w:ascii="Times New Roman" w:hAnsi="Times New Roman" w:eastAsia="宋体" w:cstheme="minorBidi"/>
                <w:kern w:val="2"/>
                <w:sz w:val="21"/>
                <w:szCs w:val="21"/>
              </w:rPr>
              <w:t>5  洞口边仰坡及周围的排水沟、截水沟的设置是否合理。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631" w:type="pct"/>
            <w:vAlign w:val="center"/>
          </w:tcPr>
          <w:p>
            <w:pPr>
              <w:widowControl w:val="0"/>
              <w:adjustRightInd/>
              <w:snapToGrid/>
              <w:spacing w:after="0" w:line="400" w:lineRule="exact"/>
              <w:jc w:val="center"/>
              <w:rPr>
                <w:rFonts w:ascii="宋体" w:hAnsi="宋体" w:eastAsia="宋体" w:cstheme="minorBidi"/>
                <w:kern w:val="2"/>
                <w:sz w:val="21"/>
                <w:szCs w:val="21"/>
              </w:rPr>
            </w:pPr>
            <w:r>
              <w:rPr>
                <w:rFonts w:hint="eastAsia" w:ascii="宋体" w:hAnsi="宋体" w:eastAsia="宋体" w:cstheme="minorBidi"/>
                <w:kern w:val="2"/>
                <w:sz w:val="21"/>
                <w:szCs w:val="21"/>
              </w:rPr>
              <w:t>7</w:t>
            </w:r>
          </w:p>
        </w:tc>
        <w:tc>
          <w:tcPr>
            <w:tcW w:w="929" w:type="pct"/>
            <w:vAlign w:val="center"/>
          </w:tcPr>
          <w:p>
            <w:pPr>
              <w:widowControl w:val="0"/>
              <w:adjustRightInd/>
              <w:snapToGrid/>
              <w:spacing w:after="0" w:line="400" w:lineRule="exact"/>
              <w:jc w:val="center"/>
              <w:rPr>
                <w:rFonts w:ascii="宋体" w:hAnsi="宋体" w:eastAsia="宋体" w:cstheme="minorBidi"/>
                <w:kern w:val="2"/>
                <w:sz w:val="21"/>
                <w:szCs w:val="21"/>
              </w:rPr>
            </w:pPr>
            <w:r>
              <w:rPr>
                <w:rFonts w:ascii="宋体" w:hAnsi="宋体" w:eastAsia="宋体" w:cstheme="minorBidi"/>
                <w:kern w:val="2"/>
                <w:sz w:val="21"/>
                <w:szCs w:val="21"/>
              </w:rPr>
              <w:t>隧道明挖主体结构</w:t>
            </w:r>
          </w:p>
        </w:tc>
        <w:tc>
          <w:tcPr>
            <w:tcW w:w="3440" w:type="pct"/>
          </w:tcPr>
          <w:p>
            <w:pPr>
              <w:widowControl w:val="0"/>
              <w:adjustRightInd/>
              <w:snapToGrid/>
              <w:spacing w:after="0" w:line="400" w:lineRule="exact"/>
              <w:jc w:val="both"/>
              <w:rPr>
                <w:rFonts w:ascii="宋体" w:hAnsi="宋体" w:eastAsia="宋体" w:cstheme="minorBidi"/>
                <w:kern w:val="2"/>
                <w:sz w:val="21"/>
                <w:szCs w:val="21"/>
              </w:rPr>
            </w:pPr>
            <w:r>
              <w:rPr>
                <w:rFonts w:hint="eastAsia" w:ascii="宋体" w:hAnsi="宋体" w:eastAsia="宋体" w:cstheme="minorBidi"/>
                <w:kern w:val="2"/>
                <w:sz w:val="21"/>
                <w:szCs w:val="21"/>
              </w:rPr>
              <w:t xml:space="preserve">1  </w:t>
            </w:r>
            <w:r>
              <w:rPr>
                <w:rFonts w:ascii="宋体" w:hAnsi="宋体" w:eastAsia="宋体" w:cstheme="minorBidi"/>
                <w:kern w:val="2"/>
                <w:sz w:val="21"/>
                <w:szCs w:val="21"/>
              </w:rPr>
              <w:t>基坑（边坡防护）设计原则是否合理；基坑工程支护结构安全等级、设计工作年限等技术标准是否符合规定</w:t>
            </w:r>
            <w:r>
              <w:rPr>
                <w:rFonts w:hint="eastAsia" w:ascii="宋体" w:hAnsi="宋体" w:eastAsia="宋体" w:cstheme="minorBidi"/>
                <w:kern w:val="2"/>
                <w:sz w:val="21"/>
                <w:szCs w:val="21"/>
              </w:rPr>
              <w:t>；</w:t>
            </w:r>
          </w:p>
          <w:p>
            <w:pPr>
              <w:pStyle w:val="18"/>
              <w:spacing w:line="400" w:lineRule="exact"/>
              <w:ind w:firstLine="0" w:firstLineChars="0"/>
              <w:rPr>
                <w:rFonts w:ascii="宋体" w:hAnsi="宋体" w:eastAsia="宋体"/>
                <w:szCs w:val="21"/>
              </w:rPr>
            </w:pPr>
            <w:r>
              <w:rPr>
                <w:rFonts w:hint="eastAsia" w:ascii="宋体" w:hAnsi="宋体" w:eastAsia="宋体"/>
                <w:szCs w:val="21"/>
              </w:rPr>
              <w:t xml:space="preserve">2  </w:t>
            </w:r>
            <w:r>
              <w:rPr>
                <w:rFonts w:ascii="宋体" w:hAnsi="宋体" w:eastAsia="宋体"/>
                <w:szCs w:val="21"/>
              </w:rPr>
              <w:t>基坑支护应保证基坑周边建（构）筑物、地下管线、道路的安全和正常使用，保证主体地下结构的施工空间</w:t>
            </w:r>
            <w:r>
              <w:rPr>
                <w:rFonts w:hint="eastAsia" w:ascii="宋体" w:hAnsi="宋体" w:eastAsia="宋体"/>
                <w:szCs w:val="21"/>
              </w:rPr>
              <w:t>；</w:t>
            </w:r>
          </w:p>
          <w:p>
            <w:pPr>
              <w:pStyle w:val="18"/>
              <w:spacing w:line="400" w:lineRule="exact"/>
              <w:ind w:firstLine="0" w:firstLineChars="0"/>
              <w:rPr>
                <w:rFonts w:ascii="宋体" w:hAnsi="宋体" w:eastAsia="宋体"/>
                <w:szCs w:val="21"/>
              </w:rPr>
            </w:pPr>
            <w:r>
              <w:rPr>
                <w:rFonts w:hint="eastAsia" w:ascii="宋体" w:hAnsi="宋体" w:eastAsia="宋体"/>
                <w:szCs w:val="21"/>
              </w:rPr>
              <w:t xml:space="preserve">3  </w:t>
            </w:r>
            <w:r>
              <w:rPr>
                <w:rFonts w:ascii="宋体" w:hAnsi="宋体" w:eastAsia="宋体"/>
                <w:szCs w:val="21"/>
              </w:rPr>
              <w:t>基坑</w:t>
            </w:r>
            <w:r>
              <w:rPr>
                <w:rFonts w:hint="eastAsia" w:ascii="宋体" w:hAnsi="宋体" w:eastAsia="宋体"/>
                <w:szCs w:val="21"/>
              </w:rPr>
              <w:t>支护方案设计与计算是否满足</w:t>
            </w:r>
            <w:r>
              <w:rPr>
                <w:rFonts w:ascii="宋体" w:hAnsi="宋体" w:eastAsia="宋体"/>
                <w:szCs w:val="21"/>
              </w:rPr>
              <w:t>相关规范</w:t>
            </w:r>
            <w:r>
              <w:rPr>
                <w:rFonts w:hint="eastAsia" w:ascii="宋体" w:hAnsi="宋体" w:eastAsia="宋体"/>
                <w:szCs w:val="21"/>
              </w:rPr>
              <w:t>要求</w:t>
            </w:r>
            <w:r>
              <w:rPr>
                <w:rFonts w:ascii="宋体" w:hAnsi="宋体" w:eastAsia="宋体"/>
                <w:szCs w:val="21"/>
              </w:rPr>
              <w:t>。</w:t>
            </w:r>
            <w:r>
              <w:rPr>
                <w:rFonts w:hint="eastAsia" w:ascii="宋体" w:hAnsi="宋体" w:eastAsia="宋体"/>
                <w:szCs w:val="21"/>
              </w:rPr>
              <w:t>基坑稳定性分析方法是否符合相关规范规定，边界条件和荷载条件是否合理，岩土体指标运用是否正确，计算工况是否全面，分析过程和结果是否正确；</w:t>
            </w:r>
          </w:p>
          <w:p>
            <w:pPr>
              <w:pStyle w:val="18"/>
              <w:spacing w:line="400" w:lineRule="exact"/>
              <w:ind w:firstLine="0" w:firstLineChars="0"/>
              <w:rPr>
                <w:rFonts w:ascii="宋体" w:hAnsi="宋体" w:eastAsia="宋体"/>
                <w:szCs w:val="21"/>
              </w:rPr>
            </w:pPr>
            <w:r>
              <w:rPr>
                <w:rFonts w:hint="eastAsia" w:ascii="宋体" w:hAnsi="宋体" w:eastAsia="宋体"/>
                <w:szCs w:val="21"/>
              </w:rPr>
              <w:t>4  基坑（边坡防护）</w:t>
            </w:r>
            <w:r>
              <w:rPr>
                <w:rFonts w:ascii="宋体" w:hAnsi="宋体" w:eastAsia="宋体"/>
                <w:szCs w:val="21"/>
              </w:rPr>
              <w:t>工程施工方案、监测等</w:t>
            </w:r>
            <w:r>
              <w:rPr>
                <w:rFonts w:hint="eastAsia" w:ascii="宋体" w:hAnsi="宋体" w:eastAsia="宋体"/>
                <w:szCs w:val="21"/>
              </w:rPr>
              <w:t>是否符合</w:t>
            </w:r>
            <w:r>
              <w:rPr>
                <w:rFonts w:ascii="宋体" w:hAnsi="宋体" w:eastAsia="宋体"/>
                <w:szCs w:val="21"/>
              </w:rPr>
              <w:t>相关规范规定</w:t>
            </w:r>
            <w:r>
              <w:rPr>
                <w:rFonts w:hint="eastAsia" w:ascii="宋体" w:hAnsi="宋体" w:eastAsia="宋体"/>
                <w:szCs w:val="21"/>
              </w:rPr>
              <w:t>；</w:t>
            </w:r>
          </w:p>
          <w:p>
            <w:pPr>
              <w:pStyle w:val="18"/>
              <w:spacing w:line="400" w:lineRule="exact"/>
              <w:ind w:firstLine="0" w:firstLineChars="0"/>
              <w:rPr>
                <w:rFonts w:ascii="宋体" w:hAnsi="宋体" w:eastAsia="宋体"/>
                <w:szCs w:val="21"/>
              </w:rPr>
            </w:pPr>
            <w:r>
              <w:rPr>
                <w:rFonts w:ascii="宋体" w:hAnsi="宋体" w:eastAsia="宋体"/>
                <w:szCs w:val="21"/>
              </w:rPr>
              <w:t>5</w:t>
            </w:r>
            <w:r>
              <w:rPr>
                <w:rFonts w:hint="eastAsia" w:ascii="宋体" w:hAnsi="宋体" w:eastAsia="宋体"/>
                <w:szCs w:val="21"/>
              </w:rPr>
              <w:t xml:space="preserve"> 深基坑（高边坡）方案可行性评估和超限深基坑（高边坡）安全论证程序是否完善；</w:t>
            </w:r>
          </w:p>
          <w:p>
            <w:pPr>
              <w:pStyle w:val="18"/>
              <w:spacing w:line="400" w:lineRule="exact"/>
              <w:ind w:firstLine="0" w:firstLineChars="0"/>
              <w:rPr>
                <w:rFonts w:ascii="宋体" w:hAnsi="宋体" w:eastAsia="宋体"/>
                <w:szCs w:val="21"/>
              </w:rPr>
            </w:pPr>
            <w:r>
              <w:rPr>
                <w:rFonts w:hint="eastAsia" w:ascii="宋体" w:hAnsi="宋体" w:eastAsia="宋体"/>
                <w:szCs w:val="21"/>
              </w:rPr>
              <w:t xml:space="preserve">6  </w:t>
            </w:r>
            <w:r>
              <w:rPr>
                <w:rFonts w:ascii="宋体" w:hAnsi="宋体" w:eastAsia="宋体"/>
                <w:szCs w:val="21"/>
              </w:rPr>
              <w:t>明挖主体结构选型，应根据地形、地质、施工条件，考虑结构安全、经济实用等因素综合分析确定</w:t>
            </w:r>
            <w:r>
              <w:rPr>
                <w:rFonts w:hint="eastAsia" w:ascii="宋体" w:hAnsi="宋体" w:eastAsia="宋体"/>
                <w:szCs w:val="21"/>
              </w:rPr>
              <w:t>；</w:t>
            </w:r>
          </w:p>
          <w:p>
            <w:pPr>
              <w:pStyle w:val="18"/>
              <w:spacing w:line="400" w:lineRule="exact"/>
              <w:ind w:firstLine="0" w:firstLineChars="0"/>
              <w:rPr>
                <w:rFonts w:ascii="宋体" w:hAnsi="宋体" w:eastAsia="宋体"/>
                <w:szCs w:val="21"/>
              </w:rPr>
            </w:pPr>
            <w:r>
              <w:rPr>
                <w:rFonts w:hint="eastAsia" w:ascii="宋体" w:hAnsi="宋体" w:eastAsia="宋体"/>
                <w:szCs w:val="21"/>
              </w:rPr>
              <w:t>7  结构计算是否对模型、假设条件、计算参数选取及来源等进行说明；</w:t>
            </w:r>
            <w:r>
              <w:rPr>
                <w:rFonts w:ascii="宋体" w:hAnsi="宋体" w:eastAsia="宋体"/>
                <w:szCs w:val="21"/>
              </w:rPr>
              <w:t>结构设计计算方法</w:t>
            </w:r>
            <w:r>
              <w:rPr>
                <w:rFonts w:hint="eastAsia" w:ascii="宋体" w:hAnsi="宋体" w:eastAsia="宋体"/>
                <w:szCs w:val="21"/>
              </w:rPr>
              <w:t>是否符合</w:t>
            </w:r>
            <w:r>
              <w:rPr>
                <w:rFonts w:ascii="宋体" w:hAnsi="宋体" w:eastAsia="宋体"/>
                <w:szCs w:val="21"/>
              </w:rPr>
              <w:t>相关规范规定；明挖主体结构基础设计、地基承载力及变形等</w:t>
            </w:r>
            <w:r>
              <w:rPr>
                <w:rFonts w:hint="eastAsia" w:ascii="宋体" w:hAnsi="宋体" w:eastAsia="宋体"/>
                <w:szCs w:val="21"/>
              </w:rPr>
              <w:t>是否</w:t>
            </w:r>
            <w:r>
              <w:rPr>
                <w:rFonts w:ascii="宋体" w:hAnsi="宋体" w:eastAsia="宋体"/>
                <w:szCs w:val="21"/>
              </w:rPr>
              <w:t>符合相关规范规定</w:t>
            </w:r>
            <w:r>
              <w:rPr>
                <w:rFonts w:hint="eastAsia" w:ascii="宋体" w:hAnsi="宋体" w:eastAsia="宋体"/>
                <w:szCs w:val="21"/>
              </w:rPr>
              <w:t>；</w:t>
            </w:r>
          </w:p>
          <w:p>
            <w:pPr>
              <w:pStyle w:val="18"/>
              <w:spacing w:line="400" w:lineRule="exact"/>
              <w:ind w:firstLine="0" w:firstLineChars="0"/>
              <w:rPr>
                <w:rFonts w:ascii="宋体" w:hAnsi="宋体" w:eastAsia="宋体"/>
                <w:szCs w:val="21"/>
              </w:rPr>
            </w:pPr>
            <w:r>
              <w:rPr>
                <w:rFonts w:hint="eastAsia" w:ascii="宋体" w:hAnsi="宋体" w:eastAsia="宋体"/>
                <w:szCs w:val="21"/>
              </w:rPr>
              <w:t>8  明挖主体结构抗浮、裂缝控制等是否符合相关规范规定；</w:t>
            </w:r>
          </w:p>
          <w:p>
            <w:pPr>
              <w:pStyle w:val="18"/>
              <w:spacing w:line="400" w:lineRule="exact"/>
              <w:ind w:firstLine="0" w:firstLineChars="0"/>
              <w:rPr>
                <w:rFonts w:ascii="宋体" w:hAnsi="宋体" w:eastAsia="宋体"/>
                <w:szCs w:val="21"/>
              </w:rPr>
            </w:pPr>
            <w:r>
              <w:rPr>
                <w:rFonts w:hint="eastAsia" w:ascii="宋体" w:hAnsi="宋体" w:eastAsia="宋体"/>
                <w:szCs w:val="21"/>
              </w:rPr>
              <w:t xml:space="preserve">9  </w:t>
            </w:r>
            <w:r>
              <w:rPr>
                <w:rFonts w:ascii="宋体" w:hAnsi="宋体" w:eastAsia="宋体"/>
                <w:szCs w:val="21"/>
              </w:rPr>
              <w:t>明挖主体结构、回填施工等</w:t>
            </w:r>
            <w:r>
              <w:rPr>
                <w:rFonts w:hint="eastAsia" w:ascii="宋体" w:hAnsi="宋体" w:eastAsia="宋体"/>
                <w:szCs w:val="21"/>
              </w:rPr>
              <w:t>是否</w:t>
            </w:r>
            <w:r>
              <w:rPr>
                <w:rFonts w:ascii="宋体" w:hAnsi="宋体" w:eastAsia="宋体"/>
                <w:szCs w:val="21"/>
              </w:rPr>
              <w:t>符合相关规范规定。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631" w:type="pct"/>
            <w:vAlign w:val="center"/>
          </w:tcPr>
          <w:p>
            <w:pPr>
              <w:widowControl w:val="0"/>
              <w:adjustRightInd/>
              <w:snapToGrid/>
              <w:spacing w:after="0" w:line="400" w:lineRule="exact"/>
              <w:jc w:val="center"/>
              <w:rPr>
                <w:rFonts w:ascii="宋体" w:hAnsi="宋体" w:eastAsia="宋体" w:cstheme="minorBidi"/>
                <w:kern w:val="2"/>
                <w:sz w:val="21"/>
                <w:szCs w:val="21"/>
              </w:rPr>
            </w:pPr>
            <w:r>
              <w:rPr>
                <w:rFonts w:hint="eastAsia" w:ascii="宋体" w:hAnsi="宋体" w:eastAsia="宋体" w:cstheme="minorBidi"/>
                <w:kern w:val="2"/>
                <w:sz w:val="21"/>
                <w:szCs w:val="21"/>
              </w:rPr>
              <w:t>8</w:t>
            </w:r>
          </w:p>
        </w:tc>
        <w:tc>
          <w:tcPr>
            <w:tcW w:w="929" w:type="pct"/>
            <w:vAlign w:val="center"/>
          </w:tcPr>
          <w:p>
            <w:pPr>
              <w:widowControl w:val="0"/>
              <w:adjustRightInd/>
              <w:snapToGrid/>
              <w:spacing w:after="0" w:line="400" w:lineRule="exact"/>
              <w:jc w:val="center"/>
              <w:rPr>
                <w:rFonts w:ascii="宋体" w:hAnsi="宋体" w:eastAsia="宋体" w:cstheme="minorBidi"/>
                <w:kern w:val="2"/>
                <w:sz w:val="21"/>
                <w:szCs w:val="21"/>
              </w:rPr>
            </w:pPr>
            <w:r>
              <w:rPr>
                <w:rFonts w:ascii="宋体" w:hAnsi="宋体" w:eastAsia="宋体" w:cstheme="minorBidi"/>
                <w:kern w:val="2"/>
                <w:sz w:val="21"/>
                <w:szCs w:val="21"/>
              </w:rPr>
              <w:t>隧道暗挖主体结构</w:t>
            </w:r>
          </w:p>
        </w:tc>
        <w:tc>
          <w:tcPr>
            <w:tcW w:w="3440" w:type="pct"/>
          </w:tcPr>
          <w:p>
            <w:pPr>
              <w:widowControl w:val="0"/>
              <w:adjustRightInd/>
              <w:snapToGrid/>
              <w:spacing w:after="0" w:line="400" w:lineRule="exact"/>
              <w:jc w:val="both"/>
              <w:rPr>
                <w:rFonts w:ascii="宋体" w:hAnsi="宋体" w:eastAsia="宋体" w:cstheme="minorBidi"/>
                <w:kern w:val="2"/>
                <w:sz w:val="21"/>
                <w:szCs w:val="21"/>
              </w:rPr>
            </w:pPr>
            <w:r>
              <w:rPr>
                <w:rFonts w:hint="eastAsia" w:ascii="宋体" w:hAnsi="宋体" w:eastAsia="宋体" w:cstheme="minorBidi"/>
                <w:kern w:val="2"/>
                <w:sz w:val="21"/>
                <w:szCs w:val="21"/>
              </w:rPr>
              <w:t xml:space="preserve">1  </w:t>
            </w:r>
            <w:r>
              <w:rPr>
                <w:rFonts w:ascii="宋体" w:hAnsi="宋体" w:eastAsia="宋体" w:cstheme="minorBidi"/>
                <w:kern w:val="2"/>
                <w:sz w:val="21"/>
                <w:szCs w:val="21"/>
              </w:rPr>
              <w:t>隧道洞口段应设加强衬砌，其长度范围</w:t>
            </w:r>
            <w:r>
              <w:rPr>
                <w:rFonts w:hint="eastAsia" w:ascii="宋体" w:hAnsi="宋体" w:eastAsia="宋体" w:cstheme="minorBidi"/>
                <w:kern w:val="2"/>
                <w:sz w:val="21"/>
                <w:szCs w:val="21"/>
              </w:rPr>
              <w:t>是否合理；</w:t>
            </w:r>
          </w:p>
          <w:p>
            <w:pPr>
              <w:pStyle w:val="18"/>
              <w:spacing w:line="400" w:lineRule="exact"/>
              <w:ind w:firstLine="0" w:firstLineChars="0"/>
              <w:rPr>
                <w:rFonts w:ascii="宋体" w:hAnsi="宋体" w:eastAsia="宋体"/>
                <w:szCs w:val="21"/>
              </w:rPr>
            </w:pPr>
            <w:r>
              <w:rPr>
                <w:rFonts w:hint="eastAsia" w:ascii="宋体" w:hAnsi="宋体" w:eastAsia="宋体"/>
                <w:szCs w:val="21"/>
              </w:rPr>
              <w:t xml:space="preserve">2  </w:t>
            </w:r>
            <w:r>
              <w:rPr>
                <w:rFonts w:ascii="宋体" w:hAnsi="宋体" w:eastAsia="宋体"/>
                <w:szCs w:val="21"/>
              </w:rPr>
              <w:t>围岩较差地段的衬砌应向围岩较好地段延伸；偏压衬砌段应向一般衬砌段延伸</w:t>
            </w:r>
            <w:r>
              <w:rPr>
                <w:rFonts w:hint="eastAsia" w:ascii="宋体" w:hAnsi="宋体" w:eastAsia="宋体"/>
                <w:szCs w:val="21"/>
              </w:rPr>
              <w:t>；</w:t>
            </w:r>
          </w:p>
          <w:p>
            <w:pPr>
              <w:pStyle w:val="18"/>
              <w:spacing w:line="400" w:lineRule="exact"/>
              <w:ind w:firstLine="0" w:firstLineChars="0"/>
              <w:rPr>
                <w:rFonts w:ascii="宋体" w:hAnsi="宋体" w:eastAsia="宋体"/>
                <w:szCs w:val="21"/>
              </w:rPr>
            </w:pPr>
            <w:r>
              <w:rPr>
                <w:rFonts w:hint="eastAsia" w:ascii="宋体" w:hAnsi="宋体" w:eastAsia="宋体"/>
                <w:szCs w:val="21"/>
              </w:rPr>
              <w:t xml:space="preserve">3  </w:t>
            </w:r>
            <w:r>
              <w:rPr>
                <w:rFonts w:ascii="宋体" w:hAnsi="宋体" w:eastAsia="宋体"/>
                <w:szCs w:val="21"/>
              </w:rPr>
              <w:t>隧道交叉段的加强设计</w:t>
            </w:r>
            <w:r>
              <w:rPr>
                <w:rFonts w:hint="eastAsia" w:ascii="宋体" w:hAnsi="宋体" w:eastAsia="宋体"/>
                <w:szCs w:val="21"/>
              </w:rPr>
              <w:t>是否</w:t>
            </w:r>
            <w:r>
              <w:rPr>
                <w:rFonts w:ascii="宋体" w:hAnsi="宋体" w:eastAsia="宋体"/>
                <w:szCs w:val="21"/>
              </w:rPr>
              <w:t>满足规范的相关</w:t>
            </w:r>
            <w:r>
              <w:rPr>
                <w:rFonts w:hint="eastAsia" w:ascii="宋体" w:hAnsi="宋体" w:eastAsia="宋体"/>
                <w:szCs w:val="21"/>
              </w:rPr>
              <w:t>要求；</w:t>
            </w:r>
          </w:p>
          <w:p>
            <w:pPr>
              <w:pStyle w:val="18"/>
              <w:spacing w:line="400" w:lineRule="exact"/>
              <w:ind w:firstLine="0" w:firstLineChars="0"/>
              <w:rPr>
                <w:rFonts w:ascii="宋体" w:hAnsi="宋体" w:eastAsia="宋体"/>
                <w:szCs w:val="21"/>
              </w:rPr>
            </w:pPr>
            <w:r>
              <w:rPr>
                <w:rFonts w:hint="eastAsia" w:ascii="宋体" w:hAnsi="宋体" w:eastAsia="宋体"/>
                <w:szCs w:val="21"/>
              </w:rPr>
              <w:t xml:space="preserve">4  </w:t>
            </w:r>
            <w:r>
              <w:rPr>
                <w:rFonts w:ascii="宋体" w:hAnsi="宋体" w:eastAsia="宋体"/>
                <w:szCs w:val="21"/>
              </w:rPr>
              <w:t>喷射混凝</w:t>
            </w:r>
            <w:r>
              <w:rPr>
                <w:rFonts w:hint="eastAsia" w:ascii="宋体" w:hAnsi="宋体" w:eastAsia="宋体"/>
                <w:szCs w:val="21"/>
              </w:rPr>
              <w:t>土</w:t>
            </w:r>
            <w:r>
              <w:rPr>
                <w:rFonts w:ascii="宋体" w:hAnsi="宋体" w:eastAsia="宋体"/>
                <w:szCs w:val="21"/>
              </w:rPr>
              <w:t>、钢筋网喷射混凝土及钢纤维喷射混凝土设计</w:t>
            </w:r>
            <w:r>
              <w:rPr>
                <w:rFonts w:hint="eastAsia" w:ascii="宋体" w:hAnsi="宋体" w:eastAsia="宋体"/>
                <w:szCs w:val="21"/>
              </w:rPr>
              <w:t>是否满足</w:t>
            </w:r>
            <w:r>
              <w:rPr>
                <w:rFonts w:ascii="宋体" w:hAnsi="宋体" w:eastAsia="宋体"/>
                <w:szCs w:val="21"/>
              </w:rPr>
              <w:t>规范相关要求</w:t>
            </w:r>
            <w:r>
              <w:rPr>
                <w:rFonts w:hint="eastAsia" w:ascii="宋体" w:hAnsi="宋体" w:eastAsia="宋体"/>
                <w:szCs w:val="21"/>
              </w:rPr>
              <w:t>；</w:t>
            </w:r>
          </w:p>
          <w:p>
            <w:pPr>
              <w:pStyle w:val="18"/>
              <w:spacing w:line="400" w:lineRule="exact"/>
              <w:ind w:firstLine="0" w:firstLineChars="0"/>
              <w:rPr>
                <w:rFonts w:ascii="宋体" w:hAnsi="宋体" w:eastAsia="宋体"/>
                <w:szCs w:val="21"/>
              </w:rPr>
            </w:pPr>
            <w:r>
              <w:rPr>
                <w:rFonts w:hint="eastAsia" w:ascii="宋体" w:hAnsi="宋体" w:eastAsia="宋体"/>
                <w:szCs w:val="21"/>
              </w:rPr>
              <w:t>5  超前支护、施工方案是否符合规范相关规定；</w:t>
            </w:r>
          </w:p>
          <w:p>
            <w:pPr>
              <w:pStyle w:val="18"/>
              <w:spacing w:line="400" w:lineRule="exact"/>
              <w:ind w:firstLine="0" w:firstLineChars="0"/>
              <w:rPr>
                <w:rFonts w:ascii="宋体" w:hAnsi="宋体" w:eastAsia="宋体"/>
                <w:szCs w:val="21"/>
              </w:rPr>
            </w:pPr>
            <w:r>
              <w:rPr>
                <w:rFonts w:hint="eastAsia" w:ascii="宋体" w:hAnsi="宋体" w:eastAsia="宋体"/>
                <w:szCs w:val="21"/>
              </w:rPr>
              <w:t xml:space="preserve">6  </w:t>
            </w:r>
            <w:r>
              <w:rPr>
                <w:rFonts w:ascii="宋体" w:hAnsi="宋体" w:eastAsia="宋体"/>
                <w:szCs w:val="21"/>
              </w:rPr>
              <w:t>锚杆设计及构造要求</w:t>
            </w:r>
            <w:r>
              <w:rPr>
                <w:rFonts w:hint="eastAsia" w:ascii="宋体" w:hAnsi="宋体" w:eastAsia="宋体"/>
                <w:szCs w:val="21"/>
              </w:rPr>
              <w:t>是否</w:t>
            </w:r>
            <w:r>
              <w:rPr>
                <w:rFonts w:ascii="宋体" w:hAnsi="宋体" w:eastAsia="宋体"/>
                <w:szCs w:val="21"/>
              </w:rPr>
              <w:t>符合规范相关规定</w:t>
            </w:r>
            <w:r>
              <w:rPr>
                <w:rFonts w:hint="eastAsia" w:ascii="宋体" w:hAnsi="宋体" w:eastAsia="宋体"/>
                <w:szCs w:val="21"/>
              </w:rPr>
              <w:t>；</w:t>
            </w:r>
          </w:p>
          <w:p>
            <w:pPr>
              <w:pStyle w:val="18"/>
              <w:spacing w:line="400" w:lineRule="exact"/>
              <w:ind w:firstLine="0" w:firstLineChars="0"/>
              <w:rPr>
                <w:rFonts w:ascii="宋体" w:hAnsi="宋体" w:eastAsia="宋体"/>
                <w:szCs w:val="21"/>
              </w:rPr>
            </w:pPr>
            <w:r>
              <w:rPr>
                <w:rFonts w:hint="eastAsia" w:ascii="宋体" w:hAnsi="宋体" w:eastAsia="宋体"/>
                <w:szCs w:val="21"/>
              </w:rPr>
              <w:t xml:space="preserve">7  </w:t>
            </w:r>
            <w:r>
              <w:rPr>
                <w:rFonts w:ascii="宋体" w:hAnsi="宋体" w:eastAsia="宋体"/>
                <w:szCs w:val="21"/>
              </w:rPr>
              <w:t>钢拱架设计及构造要求</w:t>
            </w:r>
            <w:r>
              <w:rPr>
                <w:rFonts w:hint="eastAsia" w:ascii="宋体" w:hAnsi="宋体" w:eastAsia="宋体"/>
                <w:szCs w:val="21"/>
              </w:rPr>
              <w:t>是否</w:t>
            </w:r>
            <w:r>
              <w:rPr>
                <w:rFonts w:ascii="宋体" w:hAnsi="宋体" w:eastAsia="宋体"/>
                <w:szCs w:val="21"/>
              </w:rPr>
              <w:t>符合规范相关规定</w:t>
            </w:r>
            <w:r>
              <w:rPr>
                <w:rFonts w:hint="eastAsia" w:ascii="宋体" w:hAnsi="宋体" w:eastAsia="宋体"/>
                <w:szCs w:val="21"/>
              </w:rPr>
              <w:t>；</w:t>
            </w:r>
          </w:p>
          <w:p>
            <w:pPr>
              <w:pStyle w:val="18"/>
              <w:spacing w:line="400" w:lineRule="exact"/>
              <w:ind w:firstLine="0" w:firstLineChars="0"/>
              <w:rPr>
                <w:rFonts w:ascii="宋体" w:hAnsi="宋体" w:eastAsia="宋体"/>
                <w:szCs w:val="21"/>
              </w:rPr>
            </w:pPr>
            <w:r>
              <w:rPr>
                <w:rFonts w:hint="eastAsia" w:ascii="宋体" w:hAnsi="宋体" w:eastAsia="宋体"/>
                <w:szCs w:val="21"/>
              </w:rPr>
              <w:t xml:space="preserve">8  </w:t>
            </w:r>
            <w:r>
              <w:rPr>
                <w:rFonts w:ascii="宋体" w:hAnsi="宋体" w:eastAsia="宋体"/>
                <w:szCs w:val="21"/>
              </w:rPr>
              <w:t>在有明显偏压的地段，</w:t>
            </w:r>
            <w:r>
              <w:rPr>
                <w:rFonts w:hint="eastAsia" w:ascii="宋体" w:hAnsi="宋体" w:eastAsia="宋体"/>
                <w:szCs w:val="21"/>
              </w:rPr>
              <w:t>是否考虑偏压设计；</w:t>
            </w:r>
          </w:p>
          <w:p>
            <w:pPr>
              <w:pStyle w:val="18"/>
              <w:spacing w:line="400" w:lineRule="exact"/>
              <w:ind w:firstLine="0" w:firstLineChars="0"/>
              <w:rPr>
                <w:rFonts w:ascii="宋体" w:hAnsi="宋体" w:eastAsia="宋体"/>
                <w:szCs w:val="21"/>
              </w:rPr>
            </w:pPr>
            <w:r>
              <w:rPr>
                <w:rFonts w:hint="eastAsia" w:ascii="宋体" w:hAnsi="宋体" w:eastAsia="宋体"/>
                <w:szCs w:val="21"/>
              </w:rPr>
              <w:t xml:space="preserve">9  </w:t>
            </w:r>
            <w:r>
              <w:rPr>
                <w:rFonts w:ascii="宋体" w:hAnsi="宋体" w:eastAsia="宋体"/>
                <w:szCs w:val="21"/>
              </w:rPr>
              <w:t>隧道横洞与主洞的交叉段衬砌宜采用钢筋混凝土结构</w:t>
            </w:r>
            <w:r>
              <w:rPr>
                <w:rFonts w:hint="eastAsia" w:ascii="宋体" w:hAnsi="宋体" w:eastAsia="宋体"/>
                <w:szCs w:val="21"/>
              </w:rPr>
              <w:t>；</w:t>
            </w:r>
          </w:p>
          <w:p>
            <w:pPr>
              <w:pStyle w:val="18"/>
              <w:spacing w:line="400" w:lineRule="exact"/>
              <w:ind w:firstLine="0" w:firstLineChars="0"/>
              <w:rPr>
                <w:rFonts w:ascii="宋体" w:hAnsi="宋体" w:eastAsia="宋体"/>
                <w:szCs w:val="21"/>
              </w:rPr>
            </w:pPr>
            <w:r>
              <w:rPr>
                <w:rFonts w:hint="eastAsia" w:ascii="宋体" w:hAnsi="宋体" w:eastAsia="宋体"/>
                <w:szCs w:val="21"/>
              </w:rPr>
              <w:t xml:space="preserve">10  </w:t>
            </w:r>
            <w:r>
              <w:rPr>
                <w:rFonts w:ascii="宋体" w:hAnsi="宋体" w:eastAsia="宋体"/>
                <w:szCs w:val="21"/>
              </w:rPr>
              <w:t>当采用钢筋混凝土衬砌结构时，混凝土强度等级及受力主筋的净保护层厚度</w:t>
            </w:r>
            <w:r>
              <w:rPr>
                <w:rFonts w:hint="eastAsia" w:ascii="宋体" w:hAnsi="宋体" w:eastAsia="宋体"/>
                <w:szCs w:val="21"/>
              </w:rPr>
              <w:t>是否</w:t>
            </w:r>
            <w:r>
              <w:rPr>
                <w:rFonts w:ascii="宋体" w:hAnsi="宋体" w:eastAsia="宋体"/>
                <w:szCs w:val="21"/>
              </w:rPr>
              <w:t>满足规范要求</w:t>
            </w:r>
            <w:r>
              <w:rPr>
                <w:rFonts w:hint="eastAsia" w:ascii="宋体" w:hAnsi="宋体" w:eastAsia="宋体"/>
                <w:szCs w:val="21"/>
              </w:rPr>
              <w:t>；</w:t>
            </w:r>
          </w:p>
          <w:p>
            <w:pPr>
              <w:pStyle w:val="18"/>
              <w:spacing w:line="400" w:lineRule="exact"/>
              <w:ind w:firstLine="0" w:firstLineChars="0"/>
              <w:rPr>
                <w:rFonts w:ascii="宋体" w:hAnsi="宋体" w:eastAsia="宋体"/>
                <w:szCs w:val="21"/>
              </w:rPr>
            </w:pPr>
            <w:r>
              <w:rPr>
                <w:rFonts w:hint="eastAsia" w:ascii="宋体" w:hAnsi="宋体" w:eastAsia="宋体"/>
                <w:szCs w:val="21"/>
              </w:rPr>
              <w:t>11  结构计算是否对计算模型、假设条件、计算参数选取及来源、初支二衬荷载分担比例等进行说明；</w:t>
            </w:r>
            <w:r>
              <w:rPr>
                <w:rFonts w:ascii="宋体" w:hAnsi="宋体" w:eastAsia="宋体"/>
                <w:szCs w:val="21"/>
              </w:rPr>
              <w:t>隧道结构应按破损阶段法验算构件截面的强度。结构抗裂有要求时，对混凝土构件应进行抗裂验算，对钢筋混凝土构件应验算其裂缝宽度</w:t>
            </w:r>
            <w:r>
              <w:rPr>
                <w:rFonts w:hint="eastAsia" w:ascii="宋体" w:hAnsi="宋体" w:eastAsia="宋体"/>
                <w:szCs w:val="21"/>
              </w:rPr>
              <w:t>；</w:t>
            </w:r>
          </w:p>
          <w:p>
            <w:pPr>
              <w:pStyle w:val="18"/>
              <w:spacing w:line="400" w:lineRule="exact"/>
              <w:ind w:firstLine="0" w:firstLineChars="0"/>
              <w:rPr>
                <w:rFonts w:ascii="宋体" w:hAnsi="宋体" w:eastAsia="宋体"/>
                <w:szCs w:val="21"/>
              </w:rPr>
            </w:pPr>
            <w:r>
              <w:rPr>
                <w:rFonts w:hint="eastAsia" w:ascii="宋体" w:hAnsi="宋体" w:eastAsia="宋体"/>
                <w:szCs w:val="21"/>
              </w:rPr>
              <w:t>12</w:t>
            </w:r>
            <w:r>
              <w:rPr>
                <w:rFonts w:ascii="宋体" w:hAnsi="宋体" w:eastAsia="宋体"/>
                <w:szCs w:val="21"/>
              </w:rPr>
              <w:t xml:space="preserve"> </w:t>
            </w:r>
            <w:r>
              <w:rPr>
                <w:rFonts w:hint="eastAsia" w:ascii="宋体" w:hAnsi="宋体" w:eastAsia="宋体"/>
                <w:szCs w:val="21"/>
              </w:rPr>
              <w:t xml:space="preserve"> </w:t>
            </w:r>
            <w:r>
              <w:rPr>
                <w:rFonts w:ascii="宋体" w:hAnsi="宋体" w:eastAsia="宋体"/>
                <w:szCs w:val="21"/>
              </w:rPr>
              <w:t>钢筋混凝土衬砌结构构件，按各类荷载组合求得最大裂缝宽度是否满足规范要求</w:t>
            </w:r>
            <w:r>
              <w:rPr>
                <w:rFonts w:hint="eastAsia" w:ascii="宋体" w:hAnsi="宋体" w:eastAsia="宋体"/>
                <w:szCs w:val="21"/>
              </w:rPr>
              <w:t>；</w:t>
            </w:r>
          </w:p>
          <w:p>
            <w:pPr>
              <w:pStyle w:val="18"/>
              <w:spacing w:line="400" w:lineRule="exact"/>
              <w:ind w:firstLine="0" w:firstLineChars="0"/>
              <w:rPr>
                <w:rFonts w:ascii="宋体" w:hAnsi="宋体" w:eastAsia="宋体"/>
                <w:szCs w:val="21"/>
              </w:rPr>
            </w:pPr>
            <w:r>
              <w:rPr>
                <w:rFonts w:hint="eastAsia" w:ascii="宋体" w:hAnsi="宋体" w:eastAsia="宋体"/>
                <w:szCs w:val="21"/>
              </w:rPr>
              <w:t>13</w:t>
            </w:r>
            <w:r>
              <w:rPr>
                <w:rFonts w:ascii="宋体" w:hAnsi="宋体" w:eastAsia="宋体"/>
                <w:szCs w:val="21"/>
              </w:rPr>
              <w:t xml:space="preserve"> </w:t>
            </w:r>
            <w:r>
              <w:rPr>
                <w:rFonts w:hint="eastAsia" w:ascii="宋体" w:hAnsi="宋体" w:eastAsia="宋体"/>
                <w:szCs w:val="21"/>
              </w:rPr>
              <w:t xml:space="preserve"> </w:t>
            </w:r>
            <w:r>
              <w:rPr>
                <w:rFonts w:ascii="宋体" w:hAnsi="宋体" w:eastAsia="宋体"/>
                <w:szCs w:val="21"/>
              </w:rPr>
              <w:t>隧道建筑物各部结构的截面最小厚度，</w:t>
            </w:r>
            <w:r>
              <w:rPr>
                <w:rFonts w:hint="eastAsia" w:ascii="宋体" w:hAnsi="宋体" w:eastAsia="宋体"/>
                <w:szCs w:val="21"/>
              </w:rPr>
              <w:t>是否满足</w:t>
            </w:r>
            <w:r>
              <w:rPr>
                <w:rFonts w:ascii="宋体" w:hAnsi="宋体" w:eastAsia="宋体"/>
                <w:szCs w:val="21"/>
              </w:rPr>
              <w:t>规范</w:t>
            </w:r>
            <w:r>
              <w:rPr>
                <w:rFonts w:hint="eastAsia" w:ascii="宋体" w:hAnsi="宋体" w:eastAsia="宋体"/>
                <w:szCs w:val="21"/>
              </w:rPr>
              <w:t>要求；</w:t>
            </w:r>
          </w:p>
          <w:p>
            <w:pPr>
              <w:pStyle w:val="18"/>
              <w:spacing w:line="400" w:lineRule="exact"/>
              <w:ind w:firstLine="0" w:firstLineChars="0"/>
              <w:rPr>
                <w:rFonts w:ascii="宋体" w:hAnsi="宋体" w:eastAsia="宋体"/>
                <w:szCs w:val="21"/>
              </w:rPr>
            </w:pPr>
            <w:r>
              <w:rPr>
                <w:rFonts w:hint="eastAsia" w:ascii="宋体" w:hAnsi="宋体" w:eastAsia="宋体"/>
                <w:szCs w:val="21"/>
              </w:rPr>
              <w:t>14  隧道不良地质处治方案（预案）是否合理；</w:t>
            </w:r>
          </w:p>
          <w:p>
            <w:pPr>
              <w:pStyle w:val="18"/>
              <w:spacing w:line="400" w:lineRule="exact"/>
              <w:ind w:firstLine="0" w:firstLineChars="0"/>
              <w:rPr>
                <w:rFonts w:ascii="宋体" w:hAnsi="宋体" w:eastAsia="宋体"/>
                <w:szCs w:val="21"/>
              </w:rPr>
            </w:pPr>
            <w:r>
              <w:rPr>
                <w:rFonts w:hint="eastAsia" w:ascii="宋体" w:hAnsi="宋体" w:eastAsia="宋体"/>
                <w:szCs w:val="21"/>
              </w:rPr>
              <w:t>15  核查浅埋隧道的特殊设计和施工方案的合理性和可靠性。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631" w:type="pct"/>
            <w:vAlign w:val="center"/>
          </w:tcPr>
          <w:p>
            <w:pPr>
              <w:widowControl w:val="0"/>
              <w:adjustRightInd/>
              <w:snapToGrid/>
              <w:spacing w:after="0" w:line="400" w:lineRule="exact"/>
              <w:jc w:val="center"/>
              <w:rPr>
                <w:rFonts w:ascii="宋体" w:hAnsi="宋体" w:eastAsia="宋体" w:cstheme="minorBidi"/>
                <w:kern w:val="2"/>
                <w:sz w:val="21"/>
                <w:szCs w:val="21"/>
              </w:rPr>
            </w:pPr>
            <w:r>
              <w:rPr>
                <w:rFonts w:hint="eastAsia" w:ascii="宋体" w:hAnsi="宋体" w:eastAsia="宋体" w:cstheme="minorBidi"/>
                <w:kern w:val="2"/>
                <w:sz w:val="21"/>
                <w:szCs w:val="21"/>
              </w:rPr>
              <w:t>9</w:t>
            </w:r>
          </w:p>
        </w:tc>
        <w:tc>
          <w:tcPr>
            <w:tcW w:w="929" w:type="pct"/>
            <w:vAlign w:val="center"/>
          </w:tcPr>
          <w:p>
            <w:pPr>
              <w:widowControl w:val="0"/>
              <w:adjustRightInd/>
              <w:snapToGrid/>
              <w:spacing w:after="0" w:line="400" w:lineRule="exact"/>
              <w:jc w:val="center"/>
              <w:rPr>
                <w:rFonts w:ascii="宋体" w:hAnsi="宋体" w:eastAsia="宋体" w:cstheme="minorBidi"/>
                <w:kern w:val="2"/>
                <w:sz w:val="21"/>
                <w:szCs w:val="21"/>
              </w:rPr>
            </w:pPr>
            <w:r>
              <w:rPr>
                <w:rFonts w:hint="eastAsia" w:ascii="宋体" w:hAnsi="宋体" w:eastAsia="宋体" w:cstheme="minorBidi"/>
                <w:kern w:val="2"/>
                <w:sz w:val="21"/>
                <w:szCs w:val="21"/>
              </w:rPr>
              <w:t>既有建（构）筑物保护</w:t>
            </w:r>
          </w:p>
        </w:tc>
        <w:tc>
          <w:tcPr>
            <w:tcW w:w="3440" w:type="pct"/>
          </w:tcPr>
          <w:p>
            <w:pPr>
              <w:widowControl w:val="0"/>
              <w:adjustRightInd/>
              <w:snapToGrid/>
              <w:spacing w:after="0" w:line="400" w:lineRule="exact"/>
              <w:jc w:val="both"/>
              <w:rPr>
                <w:rFonts w:ascii="宋体" w:hAnsi="宋体" w:eastAsia="宋体" w:cstheme="minorBidi"/>
                <w:kern w:val="2"/>
                <w:sz w:val="21"/>
                <w:szCs w:val="21"/>
              </w:rPr>
            </w:pPr>
            <w:r>
              <w:rPr>
                <w:rFonts w:ascii="宋体" w:hAnsi="宋体" w:eastAsia="宋体" w:cstheme="minorBidi"/>
                <w:kern w:val="2"/>
                <w:sz w:val="21"/>
                <w:szCs w:val="21"/>
              </w:rPr>
              <w:t>1</w:t>
            </w:r>
            <w:r>
              <w:rPr>
                <w:rFonts w:hint="eastAsia" w:ascii="宋体" w:hAnsi="宋体" w:eastAsia="宋体" w:cstheme="minorBidi"/>
                <w:kern w:val="2"/>
                <w:sz w:val="21"/>
                <w:szCs w:val="21"/>
              </w:rPr>
              <w:t xml:space="preserve">  是否明确隧道与影响范围内主要既有建（构）筑物之间的关系，既有建（构）筑物主要包括但不限于：建筑（含地下建筑）、轨道交通、公路交通、管网、人防洞室、文物、古树等；</w:t>
            </w:r>
          </w:p>
          <w:p>
            <w:pPr>
              <w:widowControl w:val="0"/>
              <w:adjustRightInd/>
              <w:snapToGrid/>
              <w:spacing w:after="0" w:line="400" w:lineRule="exact"/>
              <w:jc w:val="both"/>
              <w:rPr>
                <w:rFonts w:ascii="宋体" w:hAnsi="宋体" w:eastAsia="宋体" w:cstheme="minorBidi"/>
                <w:kern w:val="2"/>
                <w:sz w:val="21"/>
                <w:szCs w:val="21"/>
              </w:rPr>
            </w:pPr>
            <w:r>
              <w:rPr>
                <w:rFonts w:ascii="宋体" w:hAnsi="宋体" w:eastAsia="宋体" w:cstheme="minorBidi"/>
                <w:kern w:val="2"/>
                <w:sz w:val="21"/>
                <w:szCs w:val="21"/>
              </w:rPr>
              <w:t>2</w:t>
            </w:r>
            <w:r>
              <w:rPr>
                <w:rFonts w:hint="eastAsia" w:ascii="宋体" w:hAnsi="宋体" w:eastAsia="宋体" w:cstheme="minorBidi"/>
                <w:kern w:val="2"/>
                <w:sz w:val="21"/>
                <w:szCs w:val="21"/>
              </w:rPr>
              <w:t xml:space="preserve">  是否采用安全、可靠的保护方案，且保护措施是否满足相关规范和规定；</w:t>
            </w:r>
          </w:p>
          <w:p>
            <w:pPr>
              <w:widowControl w:val="0"/>
              <w:adjustRightInd/>
              <w:snapToGrid/>
              <w:spacing w:after="0" w:line="400" w:lineRule="exact"/>
              <w:jc w:val="both"/>
              <w:rPr>
                <w:rFonts w:ascii="宋体" w:hAnsi="宋体" w:eastAsia="宋体" w:cstheme="minorBidi"/>
                <w:kern w:val="2"/>
                <w:sz w:val="21"/>
                <w:szCs w:val="21"/>
              </w:rPr>
            </w:pPr>
            <w:r>
              <w:rPr>
                <w:rFonts w:ascii="宋体" w:hAnsi="宋体" w:eastAsia="宋体" w:cstheme="minorBidi"/>
                <w:kern w:val="2"/>
                <w:sz w:val="21"/>
                <w:szCs w:val="21"/>
              </w:rPr>
              <w:t>3</w:t>
            </w:r>
            <w:r>
              <w:rPr>
                <w:rFonts w:hint="eastAsia" w:ascii="宋体" w:hAnsi="宋体" w:eastAsia="宋体" w:cstheme="minorBidi"/>
                <w:kern w:val="2"/>
                <w:sz w:val="21"/>
                <w:szCs w:val="21"/>
              </w:rPr>
              <w:t xml:space="preserve">  计算分析方法是否正确，指标选用是否满足相关规范规定，计算结果是否合理。</w:t>
            </w:r>
          </w:p>
          <w:p>
            <w:pPr>
              <w:widowControl w:val="0"/>
              <w:adjustRightInd/>
              <w:snapToGrid/>
              <w:spacing w:after="0" w:line="400" w:lineRule="exact"/>
              <w:jc w:val="both"/>
              <w:rPr>
                <w:rFonts w:ascii="宋体" w:hAnsi="宋体" w:eastAsia="宋体" w:cstheme="minorBidi"/>
                <w:kern w:val="2"/>
                <w:sz w:val="21"/>
                <w:szCs w:val="21"/>
              </w:rPr>
            </w:pPr>
            <w:r>
              <w:rPr>
                <w:rFonts w:ascii="宋体" w:hAnsi="宋体" w:eastAsia="宋体" w:cstheme="minorBidi"/>
                <w:kern w:val="2"/>
                <w:sz w:val="21"/>
                <w:szCs w:val="21"/>
              </w:rPr>
              <w:t>4  轨道交通控制保护区范围内隧道结构方案是否满足轨道交通安全保护相关要求。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631" w:type="pct"/>
            <w:vAlign w:val="center"/>
          </w:tcPr>
          <w:p>
            <w:pPr>
              <w:widowControl w:val="0"/>
              <w:adjustRightInd/>
              <w:snapToGrid/>
              <w:spacing w:after="0" w:line="400" w:lineRule="exact"/>
              <w:jc w:val="center"/>
              <w:rPr>
                <w:rFonts w:ascii="宋体" w:hAnsi="宋体" w:eastAsia="宋体" w:cstheme="minorBidi"/>
                <w:kern w:val="2"/>
                <w:sz w:val="21"/>
                <w:szCs w:val="21"/>
              </w:rPr>
            </w:pPr>
            <w:r>
              <w:rPr>
                <w:rFonts w:hint="eastAsia" w:ascii="宋体" w:hAnsi="宋体" w:eastAsia="宋体" w:cstheme="minorBidi"/>
                <w:kern w:val="2"/>
                <w:sz w:val="21"/>
                <w:szCs w:val="21"/>
              </w:rPr>
              <w:t>10</w:t>
            </w:r>
          </w:p>
        </w:tc>
        <w:tc>
          <w:tcPr>
            <w:tcW w:w="929" w:type="pct"/>
            <w:vAlign w:val="center"/>
          </w:tcPr>
          <w:p>
            <w:pPr>
              <w:widowControl w:val="0"/>
              <w:adjustRightInd/>
              <w:snapToGrid/>
              <w:spacing w:after="0" w:line="400" w:lineRule="exact"/>
              <w:jc w:val="center"/>
              <w:rPr>
                <w:rFonts w:ascii="宋体" w:hAnsi="宋体" w:eastAsia="宋体" w:cstheme="minorBidi"/>
                <w:kern w:val="2"/>
                <w:sz w:val="21"/>
                <w:szCs w:val="21"/>
              </w:rPr>
            </w:pPr>
            <w:r>
              <w:rPr>
                <w:rFonts w:ascii="宋体" w:hAnsi="宋体" w:eastAsia="宋体" w:cstheme="minorBidi"/>
                <w:kern w:val="2"/>
                <w:sz w:val="21"/>
                <w:szCs w:val="21"/>
              </w:rPr>
              <w:t>隧道附属结构</w:t>
            </w:r>
          </w:p>
        </w:tc>
        <w:tc>
          <w:tcPr>
            <w:tcW w:w="3440" w:type="pct"/>
          </w:tcPr>
          <w:p>
            <w:pPr>
              <w:widowControl w:val="0"/>
              <w:adjustRightInd/>
              <w:snapToGrid/>
              <w:spacing w:after="0" w:line="400" w:lineRule="exact"/>
              <w:jc w:val="both"/>
              <w:rPr>
                <w:rFonts w:ascii="宋体" w:hAnsi="宋体" w:eastAsia="宋体" w:cstheme="minorBidi"/>
                <w:kern w:val="2"/>
                <w:sz w:val="21"/>
                <w:szCs w:val="21"/>
              </w:rPr>
            </w:pPr>
            <w:r>
              <w:rPr>
                <w:rFonts w:hint="eastAsia" w:ascii="宋体" w:hAnsi="宋体" w:eastAsia="宋体" w:cstheme="minorBidi"/>
                <w:kern w:val="2"/>
                <w:sz w:val="21"/>
                <w:szCs w:val="21"/>
              </w:rPr>
              <w:t xml:space="preserve">1  </w:t>
            </w:r>
            <w:r>
              <w:rPr>
                <w:rFonts w:ascii="宋体" w:hAnsi="宋体" w:eastAsia="宋体" w:cstheme="minorBidi"/>
                <w:kern w:val="2"/>
                <w:sz w:val="21"/>
                <w:szCs w:val="21"/>
              </w:rPr>
              <w:t>隧道附属工程明挖结构</w:t>
            </w:r>
            <w:r>
              <w:rPr>
                <w:rFonts w:hint="eastAsia" w:ascii="宋体" w:hAnsi="宋体" w:eastAsia="宋体" w:cstheme="minorBidi"/>
                <w:kern w:val="2"/>
                <w:sz w:val="21"/>
                <w:szCs w:val="21"/>
              </w:rPr>
              <w:t>是否</w:t>
            </w:r>
            <w:r>
              <w:rPr>
                <w:rFonts w:ascii="宋体" w:hAnsi="宋体" w:eastAsia="宋体" w:cstheme="minorBidi"/>
                <w:kern w:val="2"/>
                <w:sz w:val="21"/>
                <w:szCs w:val="21"/>
              </w:rPr>
              <w:t>按隧道土建工程第</w:t>
            </w:r>
            <w:r>
              <w:rPr>
                <w:rFonts w:hint="eastAsia" w:ascii="宋体" w:hAnsi="宋体" w:eastAsia="宋体" w:cstheme="minorBidi"/>
                <w:kern w:val="2"/>
                <w:sz w:val="21"/>
                <w:szCs w:val="21"/>
              </w:rPr>
              <w:t>7</w:t>
            </w:r>
            <w:r>
              <w:rPr>
                <w:rFonts w:ascii="宋体" w:hAnsi="宋体" w:eastAsia="宋体" w:cstheme="minorBidi"/>
                <w:kern w:val="2"/>
                <w:sz w:val="21"/>
                <w:szCs w:val="21"/>
              </w:rPr>
              <w:t>项的相关审查要点办理</w:t>
            </w:r>
            <w:r>
              <w:rPr>
                <w:rFonts w:hint="eastAsia" w:ascii="宋体" w:hAnsi="宋体" w:eastAsia="宋体" w:cstheme="minorBidi"/>
                <w:kern w:val="2"/>
                <w:sz w:val="21"/>
                <w:szCs w:val="21"/>
              </w:rPr>
              <w:t>；</w:t>
            </w:r>
          </w:p>
          <w:p>
            <w:pPr>
              <w:pStyle w:val="18"/>
              <w:spacing w:line="400" w:lineRule="exact"/>
              <w:ind w:firstLine="0" w:firstLineChars="0"/>
              <w:rPr>
                <w:rFonts w:ascii="宋体" w:hAnsi="宋体" w:eastAsia="宋体"/>
                <w:szCs w:val="21"/>
              </w:rPr>
            </w:pPr>
            <w:r>
              <w:rPr>
                <w:rFonts w:hint="eastAsia" w:ascii="宋体" w:hAnsi="宋体" w:eastAsia="宋体"/>
                <w:szCs w:val="21"/>
              </w:rPr>
              <w:t xml:space="preserve">2  </w:t>
            </w:r>
            <w:r>
              <w:rPr>
                <w:rFonts w:ascii="宋体" w:hAnsi="宋体" w:eastAsia="宋体"/>
                <w:szCs w:val="21"/>
              </w:rPr>
              <w:t>隧道附属工程暗挖结构</w:t>
            </w:r>
            <w:r>
              <w:rPr>
                <w:rFonts w:hint="eastAsia" w:ascii="宋体" w:hAnsi="宋体" w:eastAsia="宋体"/>
                <w:szCs w:val="21"/>
              </w:rPr>
              <w:t>是否</w:t>
            </w:r>
            <w:r>
              <w:rPr>
                <w:rFonts w:ascii="宋体" w:hAnsi="宋体" w:eastAsia="宋体"/>
                <w:szCs w:val="21"/>
              </w:rPr>
              <w:t>按隧道土建工程第</w:t>
            </w:r>
            <w:r>
              <w:rPr>
                <w:rFonts w:hint="eastAsia" w:ascii="宋体" w:hAnsi="宋体" w:eastAsia="宋体"/>
                <w:szCs w:val="21"/>
              </w:rPr>
              <w:t>8</w:t>
            </w:r>
            <w:r>
              <w:rPr>
                <w:rFonts w:ascii="宋体" w:hAnsi="宋体" w:eastAsia="宋体"/>
                <w:szCs w:val="21"/>
              </w:rPr>
              <w:t>项的相关审查要点办理</w:t>
            </w:r>
            <w:r>
              <w:rPr>
                <w:rFonts w:hint="eastAsia" w:ascii="宋体" w:hAnsi="宋体" w:eastAsia="宋体"/>
                <w:szCs w:val="21"/>
              </w:rPr>
              <w:t>；</w:t>
            </w:r>
          </w:p>
          <w:p>
            <w:pPr>
              <w:pStyle w:val="18"/>
              <w:spacing w:line="400" w:lineRule="exact"/>
              <w:ind w:firstLine="0" w:firstLineChars="0"/>
              <w:rPr>
                <w:rFonts w:ascii="宋体" w:hAnsi="宋体" w:eastAsia="宋体"/>
                <w:szCs w:val="21"/>
              </w:rPr>
            </w:pPr>
            <w:r>
              <w:rPr>
                <w:rFonts w:hint="eastAsia" w:ascii="宋体" w:hAnsi="宋体" w:eastAsia="宋体"/>
                <w:szCs w:val="21"/>
              </w:rPr>
              <w:t xml:space="preserve">3  </w:t>
            </w:r>
            <w:r>
              <w:rPr>
                <w:rFonts w:ascii="宋体" w:hAnsi="宋体" w:eastAsia="宋体"/>
                <w:szCs w:val="21"/>
              </w:rPr>
              <w:t>为满足营运通风、逃生救灾等要求或增加施工开挖面，应设置辅助通道，具体设置形式视具体功能、要求而定</w:t>
            </w:r>
            <w:r>
              <w:rPr>
                <w:rFonts w:hint="eastAsia" w:ascii="宋体" w:hAnsi="宋体" w:eastAsia="宋体"/>
                <w:szCs w:val="21"/>
              </w:rPr>
              <w:t>；</w:t>
            </w:r>
          </w:p>
          <w:p>
            <w:pPr>
              <w:pStyle w:val="18"/>
              <w:spacing w:line="400" w:lineRule="exact"/>
              <w:ind w:firstLine="0" w:firstLineChars="0"/>
              <w:rPr>
                <w:rFonts w:ascii="宋体" w:hAnsi="宋体" w:eastAsia="宋体"/>
                <w:szCs w:val="21"/>
              </w:rPr>
            </w:pPr>
            <w:r>
              <w:rPr>
                <w:rFonts w:hint="eastAsia" w:ascii="宋体" w:hAnsi="宋体" w:eastAsia="宋体"/>
                <w:szCs w:val="21"/>
              </w:rPr>
              <w:t xml:space="preserve">4  </w:t>
            </w:r>
            <w:r>
              <w:rPr>
                <w:rFonts w:ascii="宋体" w:hAnsi="宋体" w:eastAsia="宋体"/>
                <w:szCs w:val="21"/>
              </w:rPr>
              <w:t>施工辅助通道在隧道主体工程竣工后不予利用者，在保证隧道安全的条件下，应按规范条文进行相关处理</w:t>
            </w:r>
            <w:r>
              <w:rPr>
                <w:rFonts w:hint="eastAsia" w:ascii="宋体" w:hAnsi="宋体" w:eastAsia="宋体"/>
                <w:szCs w:val="21"/>
              </w:rPr>
              <w:t>；</w:t>
            </w:r>
          </w:p>
          <w:p>
            <w:pPr>
              <w:pStyle w:val="18"/>
              <w:spacing w:line="400" w:lineRule="exact"/>
              <w:ind w:firstLine="0" w:firstLineChars="0"/>
              <w:rPr>
                <w:rFonts w:ascii="宋体" w:hAnsi="宋体" w:eastAsia="宋体"/>
                <w:szCs w:val="21"/>
              </w:rPr>
            </w:pPr>
            <w:r>
              <w:rPr>
                <w:rFonts w:hint="eastAsia" w:ascii="宋体" w:hAnsi="宋体" w:eastAsia="宋体"/>
                <w:szCs w:val="21"/>
              </w:rPr>
              <w:t>5  是否</w:t>
            </w:r>
            <w:r>
              <w:rPr>
                <w:rFonts w:ascii="宋体" w:hAnsi="宋体" w:eastAsia="宋体"/>
                <w:szCs w:val="21"/>
              </w:rPr>
              <w:t>根据地下水水量和施工组织安排，选择竖井、斜井井底的排水方式和相应的设施。</w:t>
            </w:r>
            <w:r>
              <w:rPr>
                <w:rFonts w:hint="eastAsia" w:ascii="宋体" w:hAnsi="宋体" w:eastAsia="宋体"/>
                <w:szCs w:val="21"/>
              </w:rPr>
              <w:t>是否</w:t>
            </w:r>
            <w:r>
              <w:rPr>
                <w:rFonts w:ascii="宋体" w:hAnsi="宋体" w:eastAsia="宋体"/>
                <w:szCs w:val="21"/>
              </w:rPr>
              <w:t>根据运量要求、提升方式、运输设备等因素，合理布置竖井、斜井井底的场地</w:t>
            </w:r>
            <w:r>
              <w:rPr>
                <w:rFonts w:hint="eastAsia" w:ascii="宋体" w:hAnsi="宋体" w:eastAsia="宋体"/>
                <w:szCs w:val="21"/>
              </w:rPr>
              <w:t>；</w:t>
            </w:r>
          </w:p>
          <w:p>
            <w:pPr>
              <w:pStyle w:val="18"/>
              <w:spacing w:line="400" w:lineRule="exact"/>
              <w:ind w:firstLine="0" w:firstLineChars="0"/>
              <w:rPr>
                <w:rFonts w:ascii="宋体" w:hAnsi="宋体" w:eastAsia="宋体"/>
                <w:szCs w:val="21"/>
              </w:rPr>
            </w:pPr>
            <w:r>
              <w:rPr>
                <w:rFonts w:hint="eastAsia" w:ascii="宋体" w:hAnsi="宋体" w:eastAsia="宋体"/>
                <w:szCs w:val="21"/>
              </w:rPr>
              <w:t xml:space="preserve">6  </w:t>
            </w:r>
            <w:r>
              <w:rPr>
                <w:rFonts w:ascii="宋体" w:hAnsi="宋体" w:eastAsia="宋体"/>
                <w:szCs w:val="21"/>
              </w:rPr>
              <w:t>竖井、斜井及风道等的布置、衬砌</w:t>
            </w:r>
            <w:r>
              <w:rPr>
                <w:rFonts w:hint="eastAsia" w:ascii="宋体" w:hAnsi="宋体" w:eastAsia="宋体"/>
                <w:szCs w:val="21"/>
              </w:rPr>
              <w:t>是否</w:t>
            </w:r>
            <w:r>
              <w:rPr>
                <w:rFonts w:ascii="宋体" w:hAnsi="宋体" w:eastAsia="宋体"/>
                <w:szCs w:val="21"/>
              </w:rPr>
              <w:t>符合规范规定</w:t>
            </w:r>
            <w:r>
              <w:rPr>
                <w:rFonts w:hint="eastAsia" w:ascii="宋体" w:hAnsi="宋体" w:eastAsia="宋体"/>
                <w:szCs w:val="21"/>
              </w:rPr>
              <w:t>；</w:t>
            </w:r>
          </w:p>
          <w:p>
            <w:pPr>
              <w:pStyle w:val="18"/>
              <w:spacing w:line="400" w:lineRule="exact"/>
              <w:ind w:firstLine="0" w:firstLineChars="0"/>
              <w:rPr>
                <w:rFonts w:ascii="宋体" w:hAnsi="宋体" w:eastAsia="宋体"/>
                <w:szCs w:val="21"/>
              </w:rPr>
            </w:pPr>
            <w:r>
              <w:rPr>
                <w:rFonts w:hint="eastAsia" w:ascii="宋体" w:hAnsi="宋体" w:eastAsia="宋体"/>
                <w:szCs w:val="21"/>
              </w:rPr>
              <w:t xml:space="preserve">7  </w:t>
            </w:r>
            <w:r>
              <w:rPr>
                <w:rFonts w:ascii="宋体" w:hAnsi="宋体" w:eastAsia="宋体"/>
                <w:szCs w:val="21"/>
              </w:rPr>
              <w:t>竖井、斜井必须设有安全设施，并采取相关安全措施</w:t>
            </w:r>
            <w:r>
              <w:rPr>
                <w:rFonts w:hint="eastAsia" w:ascii="宋体" w:hAnsi="宋体" w:eastAsia="宋体"/>
                <w:szCs w:val="21"/>
              </w:rPr>
              <w:t>；</w:t>
            </w:r>
          </w:p>
          <w:p>
            <w:pPr>
              <w:pStyle w:val="18"/>
              <w:spacing w:line="400" w:lineRule="exact"/>
              <w:ind w:firstLine="0" w:firstLineChars="0"/>
              <w:rPr>
                <w:rFonts w:ascii="宋体" w:hAnsi="宋体" w:eastAsia="宋体"/>
                <w:szCs w:val="21"/>
              </w:rPr>
            </w:pPr>
            <w:r>
              <w:rPr>
                <w:rFonts w:hint="eastAsia" w:ascii="宋体" w:hAnsi="宋体" w:eastAsia="宋体"/>
                <w:szCs w:val="21"/>
              </w:rPr>
              <w:t xml:space="preserve">8  </w:t>
            </w:r>
            <w:r>
              <w:rPr>
                <w:rFonts w:ascii="宋体" w:hAnsi="宋体" w:eastAsia="宋体"/>
                <w:szCs w:val="21"/>
              </w:rPr>
              <w:t>平行导坑应设置水沟，其过水断面、沟底坡度等，应根据排水需要和正洞排水统一考虑</w:t>
            </w:r>
            <w:r>
              <w:rPr>
                <w:rFonts w:hint="eastAsia" w:ascii="宋体" w:hAnsi="宋体" w:eastAsia="宋体"/>
                <w:szCs w:val="21"/>
              </w:rPr>
              <w:t>；</w:t>
            </w:r>
          </w:p>
          <w:p>
            <w:pPr>
              <w:pStyle w:val="18"/>
              <w:spacing w:line="400" w:lineRule="exact"/>
              <w:ind w:firstLine="0" w:firstLineChars="0"/>
              <w:rPr>
                <w:rFonts w:ascii="宋体" w:hAnsi="宋体" w:eastAsia="宋体"/>
                <w:szCs w:val="21"/>
              </w:rPr>
            </w:pPr>
            <w:r>
              <w:rPr>
                <w:rFonts w:hint="eastAsia" w:ascii="宋体" w:hAnsi="宋体" w:eastAsia="宋体"/>
                <w:szCs w:val="21"/>
              </w:rPr>
              <w:t xml:space="preserve">9  </w:t>
            </w:r>
            <w:r>
              <w:rPr>
                <w:rFonts w:ascii="宋体" w:hAnsi="宋体" w:eastAsia="宋体"/>
                <w:szCs w:val="21"/>
              </w:rPr>
              <w:t>将通风机械设备设置于地下洞室时，</w:t>
            </w:r>
            <w:r>
              <w:rPr>
                <w:rFonts w:hint="eastAsia" w:ascii="宋体" w:hAnsi="宋体" w:eastAsia="宋体"/>
                <w:szCs w:val="21"/>
              </w:rPr>
              <w:t>是否</w:t>
            </w:r>
            <w:r>
              <w:rPr>
                <w:rFonts w:ascii="宋体" w:hAnsi="宋体" w:eastAsia="宋体"/>
                <w:szCs w:val="21"/>
              </w:rPr>
              <w:t>满足规范要求</w:t>
            </w:r>
            <w:r>
              <w:rPr>
                <w:rFonts w:hint="eastAsia" w:ascii="宋体" w:hAnsi="宋体" w:eastAsia="宋体"/>
                <w:szCs w:val="21"/>
              </w:rPr>
              <w:t>；</w:t>
            </w:r>
          </w:p>
          <w:p>
            <w:pPr>
              <w:pStyle w:val="18"/>
              <w:spacing w:line="400" w:lineRule="exact"/>
              <w:ind w:firstLine="0" w:firstLineChars="0"/>
              <w:rPr>
                <w:rFonts w:ascii="宋体" w:hAnsi="宋体" w:eastAsia="宋体"/>
                <w:szCs w:val="21"/>
              </w:rPr>
            </w:pPr>
            <w:r>
              <w:rPr>
                <w:rFonts w:hint="eastAsia" w:ascii="宋体" w:hAnsi="宋体" w:eastAsia="宋体"/>
                <w:szCs w:val="21"/>
              </w:rPr>
              <w:t xml:space="preserve">10  </w:t>
            </w:r>
            <w:r>
              <w:rPr>
                <w:rFonts w:ascii="宋体" w:hAnsi="宋体" w:eastAsia="宋体"/>
                <w:szCs w:val="21"/>
              </w:rPr>
              <w:t>横通道、风道的衬砌参数可按规范建议表选用；地下机房应根据洞室规模和设备安装要求作特殊设计</w:t>
            </w:r>
            <w:r>
              <w:rPr>
                <w:rFonts w:hint="eastAsia" w:ascii="宋体" w:hAnsi="宋体" w:eastAsia="宋体"/>
                <w:szCs w:val="21"/>
              </w:rPr>
              <w:t>；</w:t>
            </w:r>
          </w:p>
          <w:p>
            <w:pPr>
              <w:pStyle w:val="18"/>
              <w:spacing w:line="400" w:lineRule="exact"/>
              <w:ind w:firstLine="0" w:firstLineChars="0"/>
              <w:rPr>
                <w:rFonts w:ascii="宋体" w:hAnsi="宋体" w:eastAsia="宋体"/>
                <w:szCs w:val="21"/>
              </w:rPr>
            </w:pPr>
            <w:r>
              <w:rPr>
                <w:rFonts w:hint="eastAsia" w:ascii="宋体" w:hAnsi="宋体" w:eastAsia="宋体"/>
                <w:szCs w:val="21"/>
              </w:rPr>
              <w:t xml:space="preserve">11  </w:t>
            </w:r>
            <w:r>
              <w:rPr>
                <w:rFonts w:ascii="宋体" w:hAnsi="宋体" w:eastAsia="宋体"/>
                <w:szCs w:val="21"/>
              </w:rPr>
              <w:t>一般情况下隧道附属结构采用混凝土或钢筋混凝土结构，</w:t>
            </w:r>
            <w:r>
              <w:rPr>
                <w:rFonts w:hint="eastAsia" w:ascii="宋体" w:hAnsi="宋体" w:eastAsia="宋体"/>
                <w:szCs w:val="21"/>
              </w:rPr>
              <w:t>应核实是否</w:t>
            </w:r>
            <w:r>
              <w:rPr>
                <w:rFonts w:ascii="宋体" w:hAnsi="宋体" w:eastAsia="宋体"/>
                <w:szCs w:val="21"/>
              </w:rPr>
              <w:t>符合《混凝土结构设计规范》GB 50010的相关规定。若隧道附属结构采用钢结构、预应力结构等特殊结构时，尚应符合</w:t>
            </w:r>
            <w:r>
              <w:rPr>
                <w:rFonts w:hint="eastAsia" w:ascii="宋体" w:hAnsi="宋体" w:eastAsia="宋体"/>
                <w:szCs w:val="21"/>
              </w:rPr>
              <w:t>其它</w:t>
            </w:r>
            <w:r>
              <w:rPr>
                <w:rFonts w:ascii="宋体" w:hAnsi="宋体" w:eastAsia="宋体"/>
                <w:szCs w:val="21"/>
              </w:rPr>
              <w:t>相关规范的规定。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631" w:type="pct"/>
            <w:vAlign w:val="center"/>
          </w:tcPr>
          <w:p>
            <w:pPr>
              <w:widowControl w:val="0"/>
              <w:adjustRightInd/>
              <w:snapToGrid/>
              <w:spacing w:after="0" w:line="400" w:lineRule="exact"/>
              <w:jc w:val="center"/>
              <w:rPr>
                <w:rFonts w:ascii="宋体" w:hAnsi="宋体" w:eastAsia="宋体" w:cstheme="minorBidi"/>
                <w:kern w:val="2"/>
                <w:sz w:val="21"/>
                <w:szCs w:val="21"/>
              </w:rPr>
            </w:pPr>
            <w:r>
              <w:rPr>
                <w:rFonts w:hint="eastAsia" w:ascii="宋体" w:hAnsi="宋体" w:eastAsia="宋体" w:cstheme="minorBidi"/>
                <w:kern w:val="2"/>
                <w:sz w:val="21"/>
                <w:szCs w:val="21"/>
              </w:rPr>
              <w:t>11</w:t>
            </w:r>
          </w:p>
        </w:tc>
        <w:tc>
          <w:tcPr>
            <w:tcW w:w="929" w:type="pct"/>
            <w:vAlign w:val="center"/>
          </w:tcPr>
          <w:p>
            <w:pPr>
              <w:widowControl w:val="0"/>
              <w:adjustRightInd/>
              <w:snapToGrid/>
              <w:spacing w:after="0" w:line="400" w:lineRule="exact"/>
              <w:jc w:val="center"/>
              <w:rPr>
                <w:rFonts w:ascii="宋体" w:hAnsi="宋体" w:eastAsia="宋体" w:cstheme="minorBidi"/>
                <w:kern w:val="2"/>
                <w:sz w:val="21"/>
                <w:szCs w:val="21"/>
              </w:rPr>
            </w:pPr>
            <w:r>
              <w:rPr>
                <w:rFonts w:ascii="宋体" w:hAnsi="宋体" w:eastAsia="宋体" w:cstheme="minorBidi"/>
                <w:kern w:val="2"/>
                <w:sz w:val="21"/>
                <w:szCs w:val="21"/>
              </w:rPr>
              <w:t>隧道防、排水</w:t>
            </w:r>
            <w:r>
              <w:rPr>
                <w:rFonts w:hint="eastAsia" w:ascii="宋体" w:hAnsi="宋体" w:eastAsia="宋体" w:cstheme="minorBidi"/>
                <w:kern w:val="2"/>
                <w:sz w:val="21"/>
                <w:szCs w:val="21"/>
              </w:rPr>
              <w:t>（气）</w:t>
            </w:r>
          </w:p>
        </w:tc>
        <w:tc>
          <w:tcPr>
            <w:tcW w:w="3440" w:type="pct"/>
            <w:vAlign w:val="center"/>
          </w:tcPr>
          <w:p>
            <w:pPr>
              <w:widowControl w:val="0"/>
              <w:adjustRightInd/>
              <w:snapToGrid/>
              <w:spacing w:after="0" w:line="400" w:lineRule="exact"/>
              <w:jc w:val="both"/>
              <w:rPr>
                <w:rFonts w:ascii="宋体" w:hAnsi="宋体" w:eastAsia="宋体" w:cstheme="minorBidi"/>
                <w:kern w:val="2"/>
                <w:sz w:val="21"/>
                <w:szCs w:val="21"/>
              </w:rPr>
            </w:pPr>
            <w:r>
              <w:rPr>
                <w:rFonts w:hint="eastAsia" w:ascii="宋体" w:hAnsi="宋体" w:eastAsia="宋体" w:cstheme="minorBidi"/>
                <w:kern w:val="2"/>
                <w:sz w:val="21"/>
                <w:szCs w:val="21"/>
              </w:rPr>
              <w:t>1 隧道防排水设计原则是否合理，是否按隧道地下水环境保护方案进行设计；</w:t>
            </w:r>
            <w:r>
              <w:rPr>
                <w:rFonts w:ascii="宋体" w:hAnsi="宋体" w:eastAsia="宋体" w:cstheme="minorBidi"/>
                <w:kern w:val="2"/>
                <w:sz w:val="21"/>
                <w:szCs w:val="21"/>
              </w:rPr>
              <w:t>当采取防排水工程措施时，应注意保护自然环境。当隧道内渗漏水引起地表水减少，影响居民生产、生活用水时，</w:t>
            </w:r>
            <w:r>
              <w:rPr>
                <w:rFonts w:hint="eastAsia" w:ascii="宋体" w:hAnsi="宋体" w:eastAsia="宋体" w:cstheme="minorBidi"/>
                <w:kern w:val="2"/>
                <w:sz w:val="21"/>
                <w:szCs w:val="21"/>
              </w:rPr>
              <w:t>是否</w:t>
            </w:r>
            <w:r>
              <w:rPr>
                <w:rFonts w:ascii="宋体" w:hAnsi="宋体" w:eastAsia="宋体" w:cstheme="minorBidi"/>
                <w:kern w:val="2"/>
                <w:sz w:val="21"/>
                <w:szCs w:val="21"/>
              </w:rPr>
              <w:t>对围岩采取堵水措施，减少地下水的渗漏</w:t>
            </w:r>
            <w:r>
              <w:rPr>
                <w:rFonts w:hint="eastAsia" w:ascii="宋体" w:hAnsi="宋体" w:eastAsia="宋体" w:cstheme="minorBidi"/>
                <w:kern w:val="2"/>
                <w:sz w:val="21"/>
                <w:szCs w:val="21"/>
              </w:rPr>
              <w:t>；</w:t>
            </w:r>
          </w:p>
          <w:p>
            <w:pPr>
              <w:pStyle w:val="18"/>
              <w:spacing w:line="400" w:lineRule="exact"/>
              <w:ind w:firstLine="0" w:firstLineChars="0"/>
              <w:rPr>
                <w:rFonts w:ascii="宋体" w:hAnsi="宋体" w:eastAsia="宋体"/>
                <w:szCs w:val="21"/>
              </w:rPr>
            </w:pPr>
            <w:r>
              <w:rPr>
                <w:rFonts w:hint="eastAsia" w:ascii="宋体" w:hAnsi="宋体" w:eastAsia="宋体"/>
                <w:szCs w:val="21"/>
              </w:rPr>
              <w:t xml:space="preserve">2  </w:t>
            </w:r>
            <w:r>
              <w:rPr>
                <w:rFonts w:ascii="宋体" w:hAnsi="宋体" w:eastAsia="宋体"/>
                <w:szCs w:val="21"/>
              </w:rPr>
              <w:t>隧道采用复合式衬砌时，在初期支护与二次衬砌之间</w:t>
            </w:r>
            <w:r>
              <w:rPr>
                <w:rFonts w:hint="eastAsia" w:ascii="宋体" w:hAnsi="宋体" w:eastAsia="宋体"/>
                <w:szCs w:val="21"/>
              </w:rPr>
              <w:t>是否</w:t>
            </w:r>
            <w:r>
              <w:rPr>
                <w:rFonts w:ascii="宋体" w:hAnsi="宋体" w:eastAsia="宋体"/>
                <w:szCs w:val="21"/>
              </w:rPr>
              <w:t>设置防水板及无纺布，</w:t>
            </w:r>
            <w:r>
              <w:rPr>
                <w:rFonts w:hint="eastAsia" w:ascii="宋体" w:hAnsi="宋体" w:eastAsia="宋体"/>
                <w:szCs w:val="21"/>
              </w:rPr>
              <w:t>是否</w:t>
            </w:r>
            <w:r>
              <w:rPr>
                <w:rFonts w:ascii="宋体" w:hAnsi="宋体" w:eastAsia="宋体"/>
                <w:szCs w:val="21"/>
              </w:rPr>
              <w:t>按规范要求执行</w:t>
            </w:r>
            <w:r>
              <w:rPr>
                <w:rFonts w:hint="eastAsia" w:ascii="宋体" w:hAnsi="宋体" w:eastAsia="宋体"/>
                <w:szCs w:val="21"/>
              </w:rPr>
              <w:t>；</w:t>
            </w:r>
          </w:p>
          <w:p>
            <w:pPr>
              <w:pStyle w:val="18"/>
              <w:spacing w:line="400" w:lineRule="exact"/>
              <w:ind w:firstLine="0" w:firstLineChars="0"/>
              <w:rPr>
                <w:rFonts w:ascii="宋体" w:hAnsi="宋体" w:eastAsia="宋体"/>
                <w:szCs w:val="21"/>
              </w:rPr>
            </w:pPr>
            <w:r>
              <w:rPr>
                <w:rFonts w:hint="eastAsia" w:ascii="宋体" w:hAnsi="宋体" w:eastAsia="宋体"/>
                <w:szCs w:val="21"/>
              </w:rPr>
              <w:t xml:space="preserve">3  </w:t>
            </w:r>
            <w:r>
              <w:rPr>
                <w:rFonts w:ascii="宋体" w:hAnsi="宋体" w:eastAsia="宋体"/>
                <w:szCs w:val="21"/>
              </w:rPr>
              <w:t>隧道二次衬砌</w:t>
            </w:r>
            <w:r>
              <w:rPr>
                <w:rFonts w:hint="eastAsia" w:ascii="宋体" w:hAnsi="宋体" w:eastAsia="宋体"/>
                <w:szCs w:val="21"/>
              </w:rPr>
              <w:t>是否</w:t>
            </w:r>
            <w:r>
              <w:rPr>
                <w:rFonts w:ascii="宋体" w:hAnsi="宋体" w:eastAsia="宋体"/>
                <w:szCs w:val="21"/>
              </w:rPr>
              <w:t>满足规范关于抗渗要求</w:t>
            </w:r>
            <w:r>
              <w:rPr>
                <w:rFonts w:hint="eastAsia" w:ascii="宋体" w:hAnsi="宋体" w:eastAsia="宋体"/>
                <w:szCs w:val="21"/>
              </w:rPr>
              <w:t>；</w:t>
            </w:r>
          </w:p>
          <w:p>
            <w:pPr>
              <w:pStyle w:val="18"/>
              <w:spacing w:line="400" w:lineRule="exact"/>
              <w:ind w:firstLine="0" w:firstLineChars="0"/>
              <w:rPr>
                <w:rFonts w:ascii="宋体" w:hAnsi="宋体" w:eastAsia="宋体"/>
                <w:szCs w:val="21"/>
              </w:rPr>
            </w:pPr>
            <w:r>
              <w:rPr>
                <w:rFonts w:hint="eastAsia" w:ascii="宋体" w:hAnsi="宋体" w:eastAsia="宋体"/>
                <w:szCs w:val="21"/>
              </w:rPr>
              <w:t xml:space="preserve">4  </w:t>
            </w:r>
            <w:r>
              <w:rPr>
                <w:rFonts w:ascii="宋体" w:hAnsi="宋体" w:eastAsia="宋体"/>
                <w:szCs w:val="21"/>
              </w:rPr>
              <w:t>隧道二次衬砌的施工缝、沉降缝、伸缩缝后浇带、穿墙管(盒)、预埋件、预留通道接头、桩头等细部构造，应加强防水措施</w:t>
            </w:r>
            <w:r>
              <w:rPr>
                <w:rFonts w:hint="eastAsia" w:ascii="宋体" w:hAnsi="宋体" w:eastAsia="宋体"/>
                <w:szCs w:val="21"/>
              </w:rPr>
              <w:t>；</w:t>
            </w:r>
          </w:p>
          <w:p>
            <w:pPr>
              <w:pStyle w:val="18"/>
              <w:spacing w:line="400" w:lineRule="exact"/>
              <w:ind w:firstLine="0" w:firstLineChars="0"/>
              <w:rPr>
                <w:rFonts w:ascii="宋体" w:hAnsi="宋体" w:eastAsia="宋体"/>
                <w:szCs w:val="21"/>
              </w:rPr>
            </w:pPr>
            <w:r>
              <w:rPr>
                <w:rFonts w:hint="eastAsia" w:ascii="宋体" w:hAnsi="宋体" w:eastAsia="宋体"/>
                <w:szCs w:val="21"/>
              </w:rPr>
              <w:t xml:space="preserve">5  </w:t>
            </w:r>
            <w:r>
              <w:rPr>
                <w:rFonts w:ascii="宋体" w:hAnsi="宋体" w:eastAsia="宋体"/>
                <w:szCs w:val="21"/>
              </w:rPr>
              <w:t>有侵蚀性地下水时，应针对侵蚀类型，采用抗侵蚀混凝土，压注抗侵蚀浆液，或铺设抗侵蚀防水层</w:t>
            </w:r>
            <w:r>
              <w:rPr>
                <w:rFonts w:hint="eastAsia" w:ascii="宋体" w:hAnsi="宋体" w:eastAsia="宋体"/>
                <w:szCs w:val="21"/>
              </w:rPr>
              <w:t>；</w:t>
            </w:r>
          </w:p>
          <w:p>
            <w:pPr>
              <w:pStyle w:val="18"/>
              <w:spacing w:line="400" w:lineRule="exact"/>
              <w:ind w:firstLine="0" w:firstLineChars="0"/>
              <w:rPr>
                <w:rFonts w:ascii="宋体" w:hAnsi="宋体" w:eastAsia="宋体"/>
                <w:szCs w:val="21"/>
              </w:rPr>
            </w:pPr>
            <w:r>
              <w:rPr>
                <w:rFonts w:hint="eastAsia" w:ascii="宋体" w:hAnsi="宋体" w:eastAsia="宋体"/>
                <w:szCs w:val="21"/>
              </w:rPr>
              <w:t xml:space="preserve">6  </w:t>
            </w:r>
            <w:r>
              <w:rPr>
                <w:rFonts w:ascii="宋体" w:hAnsi="宋体" w:eastAsia="宋体"/>
                <w:szCs w:val="21"/>
              </w:rPr>
              <w:t>当隧道位于常水位以下，又不宜排泄时，隧道</w:t>
            </w:r>
            <w:r>
              <w:rPr>
                <w:rFonts w:hint="eastAsia" w:ascii="宋体" w:hAnsi="宋体" w:eastAsia="宋体"/>
                <w:szCs w:val="21"/>
              </w:rPr>
              <w:t>支护结构是否考虑</w:t>
            </w:r>
            <w:r>
              <w:rPr>
                <w:rFonts w:ascii="宋体" w:hAnsi="宋体" w:eastAsia="宋体"/>
                <w:szCs w:val="21"/>
              </w:rPr>
              <w:t>水压</w:t>
            </w:r>
            <w:r>
              <w:rPr>
                <w:rFonts w:hint="eastAsia" w:ascii="宋体" w:hAnsi="宋体" w:eastAsia="宋体"/>
                <w:szCs w:val="21"/>
              </w:rPr>
              <w:t>力；</w:t>
            </w:r>
          </w:p>
          <w:p>
            <w:pPr>
              <w:pStyle w:val="18"/>
              <w:spacing w:line="400" w:lineRule="exact"/>
              <w:ind w:firstLine="0" w:firstLineChars="0"/>
              <w:rPr>
                <w:rFonts w:ascii="宋体" w:hAnsi="宋体" w:eastAsia="宋体"/>
                <w:szCs w:val="21"/>
              </w:rPr>
            </w:pPr>
            <w:r>
              <w:rPr>
                <w:rFonts w:hint="eastAsia" w:ascii="宋体" w:hAnsi="宋体" w:eastAsia="宋体"/>
                <w:szCs w:val="21"/>
              </w:rPr>
              <w:t xml:space="preserve">7  </w:t>
            </w:r>
            <w:r>
              <w:rPr>
                <w:rFonts w:ascii="宋体" w:hAnsi="宋体" w:eastAsia="宋体"/>
                <w:szCs w:val="21"/>
              </w:rPr>
              <w:t>隧道内排水</w:t>
            </w:r>
            <w:r>
              <w:rPr>
                <w:rFonts w:hint="eastAsia" w:ascii="宋体" w:hAnsi="宋体" w:eastAsia="宋体"/>
                <w:szCs w:val="21"/>
              </w:rPr>
              <w:t>是否</w:t>
            </w:r>
            <w:r>
              <w:rPr>
                <w:rFonts w:ascii="宋体" w:hAnsi="宋体" w:eastAsia="宋体"/>
                <w:szCs w:val="21"/>
              </w:rPr>
              <w:t>符合规范规定</w:t>
            </w:r>
            <w:r>
              <w:rPr>
                <w:rFonts w:hint="eastAsia" w:ascii="宋体" w:hAnsi="宋体" w:eastAsia="宋体"/>
                <w:szCs w:val="21"/>
              </w:rPr>
              <w:t>；</w:t>
            </w:r>
          </w:p>
          <w:p>
            <w:pPr>
              <w:pStyle w:val="18"/>
              <w:spacing w:line="400" w:lineRule="exact"/>
              <w:ind w:firstLine="0" w:firstLineChars="0"/>
              <w:rPr>
                <w:rFonts w:ascii="宋体" w:hAnsi="宋体" w:eastAsia="宋体"/>
                <w:szCs w:val="21"/>
              </w:rPr>
            </w:pPr>
            <w:r>
              <w:rPr>
                <w:rFonts w:hint="eastAsia" w:ascii="宋体" w:hAnsi="宋体" w:eastAsia="宋体"/>
                <w:szCs w:val="21"/>
              </w:rPr>
              <w:t xml:space="preserve">8  </w:t>
            </w:r>
            <w:r>
              <w:rPr>
                <w:rFonts w:ascii="宋体" w:hAnsi="宋体" w:eastAsia="宋体"/>
                <w:szCs w:val="21"/>
              </w:rPr>
              <w:t>路面结构底部排水设施</w:t>
            </w:r>
            <w:r>
              <w:rPr>
                <w:rFonts w:hint="eastAsia" w:ascii="宋体" w:hAnsi="宋体" w:eastAsia="宋体"/>
                <w:szCs w:val="21"/>
              </w:rPr>
              <w:t>是否</w:t>
            </w:r>
            <w:r>
              <w:rPr>
                <w:rFonts w:ascii="宋体" w:hAnsi="宋体" w:eastAsia="宋体"/>
                <w:szCs w:val="21"/>
              </w:rPr>
              <w:t>符合规范规定</w:t>
            </w:r>
            <w:r>
              <w:rPr>
                <w:rFonts w:hint="eastAsia" w:ascii="宋体" w:hAnsi="宋体" w:eastAsia="宋体"/>
                <w:szCs w:val="21"/>
              </w:rPr>
              <w:t>；</w:t>
            </w:r>
          </w:p>
          <w:p>
            <w:pPr>
              <w:pStyle w:val="18"/>
              <w:spacing w:line="400" w:lineRule="exact"/>
              <w:ind w:firstLine="0" w:firstLineChars="0"/>
              <w:rPr>
                <w:rFonts w:ascii="宋体" w:hAnsi="宋体" w:eastAsia="宋体"/>
                <w:szCs w:val="21"/>
              </w:rPr>
            </w:pPr>
            <w:r>
              <w:rPr>
                <w:rFonts w:hint="eastAsia" w:ascii="宋体" w:hAnsi="宋体" w:eastAsia="宋体"/>
                <w:szCs w:val="21"/>
              </w:rPr>
              <w:t xml:space="preserve">9  </w:t>
            </w:r>
            <w:r>
              <w:rPr>
                <w:rFonts w:ascii="宋体" w:hAnsi="宋体" w:eastAsia="宋体"/>
                <w:szCs w:val="21"/>
              </w:rPr>
              <w:t>隧道衬砌外排水设施</w:t>
            </w:r>
            <w:r>
              <w:rPr>
                <w:rFonts w:hint="eastAsia" w:ascii="宋体" w:hAnsi="宋体" w:eastAsia="宋体"/>
                <w:szCs w:val="21"/>
              </w:rPr>
              <w:t>是否</w:t>
            </w:r>
            <w:r>
              <w:rPr>
                <w:rFonts w:ascii="宋体" w:hAnsi="宋体" w:eastAsia="宋体"/>
                <w:szCs w:val="21"/>
              </w:rPr>
              <w:t>符合规范规定</w:t>
            </w:r>
            <w:r>
              <w:rPr>
                <w:rFonts w:hint="eastAsia" w:ascii="宋体" w:hAnsi="宋体" w:eastAsia="宋体"/>
                <w:szCs w:val="21"/>
              </w:rPr>
              <w:t>；</w:t>
            </w:r>
          </w:p>
          <w:p>
            <w:pPr>
              <w:pStyle w:val="18"/>
              <w:spacing w:line="400" w:lineRule="exact"/>
              <w:ind w:firstLine="0" w:firstLineChars="0"/>
              <w:rPr>
                <w:rFonts w:ascii="宋体" w:hAnsi="宋体" w:eastAsia="宋体"/>
                <w:szCs w:val="21"/>
              </w:rPr>
            </w:pPr>
            <w:r>
              <w:rPr>
                <w:rFonts w:hint="eastAsia" w:ascii="宋体" w:hAnsi="宋体" w:eastAsia="宋体"/>
                <w:szCs w:val="21"/>
              </w:rPr>
              <w:t xml:space="preserve">10  </w:t>
            </w:r>
            <w:r>
              <w:rPr>
                <w:rFonts w:ascii="宋体" w:hAnsi="宋体" w:eastAsia="宋体"/>
                <w:szCs w:val="21"/>
              </w:rPr>
              <w:t>明洞防排水</w:t>
            </w:r>
            <w:r>
              <w:rPr>
                <w:rFonts w:hint="eastAsia" w:ascii="宋体" w:hAnsi="宋体" w:eastAsia="宋体"/>
                <w:szCs w:val="21"/>
              </w:rPr>
              <w:t>是否</w:t>
            </w:r>
            <w:r>
              <w:rPr>
                <w:rFonts w:ascii="宋体" w:hAnsi="宋体" w:eastAsia="宋体"/>
                <w:szCs w:val="21"/>
              </w:rPr>
              <w:t>符合规范规定</w:t>
            </w:r>
            <w:r>
              <w:rPr>
                <w:rFonts w:hint="eastAsia" w:ascii="宋体" w:hAnsi="宋体" w:eastAsia="宋体"/>
                <w:szCs w:val="21"/>
              </w:rPr>
              <w:t>；</w:t>
            </w:r>
          </w:p>
          <w:p>
            <w:pPr>
              <w:pStyle w:val="18"/>
              <w:spacing w:line="400" w:lineRule="exact"/>
              <w:ind w:firstLine="0" w:firstLineChars="0"/>
              <w:rPr>
                <w:rFonts w:ascii="宋体" w:hAnsi="宋体" w:eastAsia="宋体"/>
                <w:szCs w:val="21"/>
              </w:rPr>
            </w:pPr>
            <w:r>
              <w:rPr>
                <w:rFonts w:hint="eastAsia" w:ascii="宋体" w:hAnsi="宋体" w:eastAsia="宋体"/>
                <w:szCs w:val="21"/>
              </w:rPr>
              <w:t>11  隧道</w:t>
            </w:r>
            <w:r>
              <w:rPr>
                <w:rFonts w:ascii="宋体" w:hAnsi="宋体" w:eastAsia="宋体"/>
                <w:szCs w:val="21"/>
              </w:rPr>
              <w:t>应进行防水设计，并应做到定级准确、方案可靠、施工简便、耐久适用、经济合理</w:t>
            </w:r>
            <w:r>
              <w:rPr>
                <w:rFonts w:hint="eastAsia" w:ascii="宋体" w:hAnsi="宋体" w:eastAsia="宋体"/>
                <w:szCs w:val="21"/>
              </w:rPr>
              <w:t>；</w:t>
            </w:r>
          </w:p>
          <w:p>
            <w:pPr>
              <w:pStyle w:val="18"/>
              <w:spacing w:line="400" w:lineRule="exact"/>
              <w:ind w:firstLine="0" w:firstLineChars="0"/>
              <w:rPr>
                <w:rFonts w:ascii="宋体" w:hAnsi="宋体" w:eastAsia="宋体"/>
                <w:szCs w:val="21"/>
              </w:rPr>
            </w:pPr>
            <w:r>
              <w:rPr>
                <w:rFonts w:hint="eastAsia" w:ascii="宋体" w:hAnsi="宋体" w:eastAsia="宋体"/>
                <w:szCs w:val="21"/>
              </w:rPr>
              <w:t>12  隧道</w:t>
            </w:r>
            <w:r>
              <w:rPr>
                <w:rFonts w:ascii="宋体" w:hAnsi="宋体" w:eastAsia="宋体"/>
                <w:szCs w:val="21"/>
              </w:rPr>
              <w:t>防水方案应根据工程规划、结构设计、材料选择、结构耐久性和施工工艺等确定</w:t>
            </w:r>
            <w:r>
              <w:rPr>
                <w:rFonts w:hint="eastAsia" w:ascii="宋体" w:hAnsi="宋体" w:eastAsia="宋体"/>
                <w:szCs w:val="21"/>
              </w:rPr>
              <w:t>；</w:t>
            </w:r>
          </w:p>
          <w:p>
            <w:pPr>
              <w:pStyle w:val="18"/>
              <w:spacing w:line="400" w:lineRule="exact"/>
              <w:ind w:firstLine="0" w:firstLineChars="0"/>
              <w:rPr>
                <w:rFonts w:ascii="宋体" w:hAnsi="宋体" w:eastAsia="宋体"/>
                <w:szCs w:val="21"/>
              </w:rPr>
            </w:pPr>
            <w:r>
              <w:rPr>
                <w:rFonts w:hint="eastAsia" w:ascii="宋体" w:hAnsi="宋体" w:eastAsia="宋体"/>
                <w:szCs w:val="21"/>
              </w:rPr>
              <w:t>13  隧道</w:t>
            </w:r>
            <w:r>
              <w:rPr>
                <w:rFonts w:ascii="宋体" w:hAnsi="宋体" w:eastAsia="宋体"/>
                <w:szCs w:val="21"/>
              </w:rPr>
              <w:t>的排水管沟</w:t>
            </w:r>
            <w:r>
              <w:rPr>
                <w:rFonts w:hint="eastAsia" w:ascii="宋体" w:hAnsi="宋体" w:eastAsia="宋体"/>
                <w:szCs w:val="21"/>
              </w:rPr>
              <w:t>和地下设备房的</w:t>
            </w:r>
            <w:r>
              <w:rPr>
                <w:rFonts w:ascii="宋体" w:hAnsi="宋体" w:eastAsia="宋体"/>
                <w:szCs w:val="21"/>
              </w:rPr>
              <w:t>地漏、出入口、窗井、风井等，应采取防倒灌措施</w:t>
            </w:r>
            <w:r>
              <w:rPr>
                <w:rFonts w:hint="eastAsia" w:ascii="宋体" w:hAnsi="宋体" w:eastAsia="宋体"/>
                <w:szCs w:val="21"/>
              </w:rPr>
              <w:t>；</w:t>
            </w:r>
          </w:p>
          <w:p>
            <w:pPr>
              <w:pStyle w:val="18"/>
              <w:spacing w:line="400" w:lineRule="exact"/>
              <w:ind w:firstLine="0" w:firstLineChars="0"/>
              <w:rPr>
                <w:rFonts w:ascii="宋体" w:hAnsi="宋体" w:eastAsia="宋体"/>
                <w:szCs w:val="21"/>
              </w:rPr>
            </w:pPr>
            <w:r>
              <w:rPr>
                <w:rFonts w:hint="eastAsia" w:ascii="宋体" w:hAnsi="宋体" w:eastAsia="宋体"/>
                <w:szCs w:val="21"/>
              </w:rPr>
              <w:t>14  隧道</w:t>
            </w:r>
            <w:r>
              <w:rPr>
                <w:rFonts w:ascii="宋体" w:hAnsi="宋体" w:eastAsia="宋体"/>
                <w:szCs w:val="21"/>
              </w:rPr>
              <w:t>的防水设防要求，应根据使用功能、使用年限、水文地质、结构形式、环境条件、施工方法及材料性能等因素确定</w:t>
            </w:r>
            <w:r>
              <w:rPr>
                <w:rFonts w:hint="eastAsia" w:ascii="宋体" w:hAnsi="宋体" w:eastAsia="宋体"/>
                <w:szCs w:val="21"/>
              </w:rPr>
              <w:t>；</w:t>
            </w:r>
          </w:p>
          <w:p>
            <w:pPr>
              <w:pStyle w:val="18"/>
              <w:spacing w:line="400" w:lineRule="exact"/>
              <w:ind w:firstLine="0" w:firstLineChars="0"/>
              <w:rPr>
                <w:rFonts w:ascii="宋体" w:hAnsi="宋体" w:eastAsia="宋体"/>
                <w:szCs w:val="21"/>
              </w:rPr>
            </w:pPr>
            <w:r>
              <w:rPr>
                <w:rFonts w:hint="eastAsia" w:ascii="宋体" w:hAnsi="宋体" w:eastAsia="宋体"/>
                <w:szCs w:val="21"/>
              </w:rPr>
              <w:t xml:space="preserve">15  </w:t>
            </w:r>
            <w:r>
              <w:rPr>
                <w:rFonts w:ascii="宋体" w:hAnsi="宋体" w:eastAsia="宋体"/>
                <w:szCs w:val="21"/>
              </w:rPr>
              <w:t>明挖法</w:t>
            </w:r>
            <w:r>
              <w:rPr>
                <w:rFonts w:hint="eastAsia" w:ascii="宋体" w:hAnsi="宋体" w:eastAsia="宋体"/>
                <w:szCs w:val="21"/>
              </w:rPr>
              <w:t>隧道</w:t>
            </w:r>
            <w:r>
              <w:rPr>
                <w:rFonts w:ascii="宋体" w:hAnsi="宋体" w:eastAsia="宋体"/>
                <w:szCs w:val="21"/>
              </w:rPr>
              <w:t>的防水设防要求</w:t>
            </w:r>
            <w:r>
              <w:rPr>
                <w:rFonts w:hint="eastAsia" w:ascii="宋体" w:hAnsi="宋体" w:eastAsia="宋体"/>
                <w:szCs w:val="21"/>
              </w:rPr>
              <w:t>是否</w:t>
            </w:r>
            <w:r>
              <w:rPr>
                <w:rFonts w:ascii="宋体" w:hAnsi="宋体" w:eastAsia="宋体"/>
                <w:szCs w:val="21"/>
              </w:rPr>
              <w:t>按规范要求选用；</w:t>
            </w:r>
          </w:p>
          <w:p>
            <w:pPr>
              <w:pStyle w:val="18"/>
              <w:spacing w:line="400" w:lineRule="exact"/>
              <w:ind w:firstLine="0" w:firstLineChars="0"/>
              <w:rPr>
                <w:rFonts w:ascii="宋体" w:hAnsi="宋体" w:eastAsia="宋体"/>
                <w:szCs w:val="21"/>
              </w:rPr>
            </w:pPr>
            <w:r>
              <w:rPr>
                <w:rFonts w:hint="eastAsia" w:ascii="宋体" w:hAnsi="宋体" w:eastAsia="宋体"/>
                <w:szCs w:val="21"/>
              </w:rPr>
              <w:t xml:space="preserve">16  </w:t>
            </w:r>
            <w:r>
              <w:rPr>
                <w:rFonts w:ascii="宋体" w:hAnsi="宋体" w:eastAsia="宋体"/>
                <w:szCs w:val="21"/>
              </w:rPr>
              <w:t>暗挖法</w:t>
            </w:r>
            <w:r>
              <w:rPr>
                <w:rFonts w:hint="eastAsia" w:ascii="宋体" w:hAnsi="宋体" w:eastAsia="宋体"/>
                <w:szCs w:val="21"/>
              </w:rPr>
              <w:t>隧道</w:t>
            </w:r>
            <w:r>
              <w:rPr>
                <w:rFonts w:ascii="宋体" w:hAnsi="宋体" w:eastAsia="宋体"/>
                <w:szCs w:val="21"/>
              </w:rPr>
              <w:t>的防水设防要求</w:t>
            </w:r>
            <w:r>
              <w:rPr>
                <w:rFonts w:hint="eastAsia" w:ascii="宋体" w:hAnsi="宋体" w:eastAsia="宋体"/>
                <w:szCs w:val="21"/>
              </w:rPr>
              <w:t>是否</w:t>
            </w:r>
            <w:r>
              <w:rPr>
                <w:rFonts w:ascii="宋体" w:hAnsi="宋体" w:eastAsia="宋体"/>
                <w:szCs w:val="21"/>
              </w:rPr>
              <w:t>按规范要求选用</w:t>
            </w:r>
            <w:r>
              <w:rPr>
                <w:rFonts w:hint="eastAsia" w:ascii="宋体" w:hAnsi="宋体" w:eastAsia="宋体"/>
                <w:szCs w:val="21"/>
              </w:rPr>
              <w:t>；</w:t>
            </w:r>
          </w:p>
          <w:p>
            <w:pPr>
              <w:pStyle w:val="18"/>
              <w:spacing w:line="400" w:lineRule="exact"/>
              <w:ind w:firstLine="0" w:firstLineChars="0"/>
              <w:rPr>
                <w:rFonts w:ascii="宋体" w:hAnsi="宋体" w:eastAsia="宋体"/>
                <w:szCs w:val="21"/>
              </w:rPr>
            </w:pPr>
            <w:r>
              <w:rPr>
                <w:rFonts w:hint="eastAsia" w:ascii="宋体" w:hAnsi="宋体" w:eastAsia="宋体"/>
                <w:szCs w:val="21"/>
              </w:rPr>
              <w:t xml:space="preserve">17  </w:t>
            </w:r>
            <w:r>
              <w:rPr>
                <w:rFonts w:ascii="宋体" w:hAnsi="宋体" w:eastAsia="宋体"/>
                <w:szCs w:val="21"/>
              </w:rPr>
              <w:t>防水混凝土可通过调整配合比，或掺加外加剂、掺合料等措施配制而成，其抗渗等级不得小于P6</w:t>
            </w:r>
            <w:r>
              <w:rPr>
                <w:rFonts w:hint="eastAsia" w:ascii="宋体" w:hAnsi="宋体" w:eastAsia="宋体"/>
                <w:szCs w:val="21"/>
              </w:rPr>
              <w:t>；</w:t>
            </w:r>
          </w:p>
          <w:p>
            <w:pPr>
              <w:pStyle w:val="18"/>
              <w:spacing w:line="400" w:lineRule="exact"/>
              <w:ind w:firstLine="0" w:firstLineChars="0"/>
              <w:rPr>
                <w:rFonts w:ascii="宋体" w:hAnsi="宋体" w:eastAsia="宋体"/>
                <w:szCs w:val="21"/>
              </w:rPr>
            </w:pPr>
            <w:r>
              <w:rPr>
                <w:rFonts w:hint="eastAsia" w:ascii="宋体" w:hAnsi="宋体" w:eastAsia="宋体"/>
                <w:szCs w:val="21"/>
              </w:rPr>
              <w:t xml:space="preserve">18  </w:t>
            </w:r>
            <w:r>
              <w:rPr>
                <w:rFonts w:ascii="宋体" w:hAnsi="宋体" w:eastAsia="宋体"/>
                <w:szCs w:val="21"/>
              </w:rPr>
              <w:t>防水混凝土结构底板的混凝土垫层</w:t>
            </w:r>
            <w:r>
              <w:rPr>
                <w:rFonts w:hint="eastAsia" w:ascii="宋体" w:hAnsi="宋体" w:eastAsia="宋体"/>
                <w:szCs w:val="21"/>
              </w:rPr>
              <w:t>是否</w:t>
            </w:r>
            <w:r>
              <w:rPr>
                <w:rFonts w:ascii="宋体" w:hAnsi="宋体" w:eastAsia="宋体"/>
                <w:szCs w:val="21"/>
              </w:rPr>
              <w:t>满足规范要求</w:t>
            </w:r>
            <w:r>
              <w:rPr>
                <w:rFonts w:hint="eastAsia" w:ascii="宋体" w:hAnsi="宋体" w:eastAsia="宋体"/>
                <w:szCs w:val="21"/>
              </w:rPr>
              <w:t>；</w:t>
            </w:r>
          </w:p>
          <w:p>
            <w:pPr>
              <w:pStyle w:val="18"/>
              <w:spacing w:line="400" w:lineRule="exact"/>
              <w:ind w:firstLine="0" w:firstLineChars="0"/>
              <w:rPr>
                <w:rFonts w:ascii="宋体" w:hAnsi="宋体" w:eastAsia="宋体"/>
                <w:szCs w:val="21"/>
              </w:rPr>
            </w:pPr>
            <w:r>
              <w:rPr>
                <w:rFonts w:hint="eastAsia" w:ascii="宋体" w:hAnsi="宋体" w:eastAsia="宋体"/>
                <w:szCs w:val="21"/>
              </w:rPr>
              <w:t xml:space="preserve">19  </w:t>
            </w:r>
            <w:r>
              <w:rPr>
                <w:rFonts w:ascii="宋体" w:hAnsi="宋体" w:eastAsia="宋体"/>
                <w:szCs w:val="21"/>
              </w:rPr>
              <w:t>防水砂浆应包括聚合物水泥防水砂浆、掺外加剂或掺合料的防水砂浆，宜采用多层抹压法施工</w:t>
            </w:r>
            <w:r>
              <w:rPr>
                <w:rFonts w:hint="eastAsia" w:ascii="宋体" w:hAnsi="宋体" w:eastAsia="宋体"/>
                <w:szCs w:val="21"/>
              </w:rPr>
              <w:t>；</w:t>
            </w:r>
          </w:p>
          <w:p>
            <w:pPr>
              <w:pStyle w:val="18"/>
              <w:spacing w:line="400" w:lineRule="exact"/>
              <w:ind w:firstLine="0" w:firstLineChars="0"/>
              <w:rPr>
                <w:rFonts w:ascii="宋体" w:hAnsi="宋体" w:eastAsia="宋体"/>
                <w:szCs w:val="21"/>
              </w:rPr>
            </w:pPr>
            <w:r>
              <w:rPr>
                <w:rFonts w:hint="eastAsia" w:ascii="宋体" w:hAnsi="宋体" w:eastAsia="宋体"/>
                <w:szCs w:val="21"/>
              </w:rPr>
              <w:t xml:space="preserve">20  </w:t>
            </w:r>
            <w:r>
              <w:rPr>
                <w:rFonts w:ascii="宋体" w:hAnsi="宋体" w:eastAsia="宋体"/>
                <w:szCs w:val="21"/>
              </w:rPr>
              <w:t>聚合物水泥防水砂浆、掺外加剂或掺合料的水泥防水砂浆的厚度</w:t>
            </w:r>
            <w:r>
              <w:rPr>
                <w:rFonts w:hint="eastAsia" w:ascii="宋体" w:hAnsi="宋体" w:eastAsia="宋体"/>
                <w:szCs w:val="21"/>
              </w:rPr>
              <w:t>是否</w:t>
            </w:r>
            <w:r>
              <w:rPr>
                <w:rFonts w:ascii="宋体" w:hAnsi="宋体" w:eastAsia="宋体"/>
                <w:szCs w:val="21"/>
              </w:rPr>
              <w:t>满足规范要求</w:t>
            </w:r>
            <w:r>
              <w:rPr>
                <w:rFonts w:hint="eastAsia" w:ascii="宋体" w:hAnsi="宋体" w:eastAsia="宋体"/>
                <w:szCs w:val="21"/>
              </w:rPr>
              <w:t>；</w:t>
            </w:r>
            <w:r>
              <w:rPr>
                <w:rFonts w:ascii="宋体" w:hAnsi="宋体" w:eastAsia="宋体"/>
                <w:szCs w:val="21"/>
              </w:rPr>
              <w:t xml:space="preserve"> </w:t>
            </w:r>
          </w:p>
          <w:p>
            <w:pPr>
              <w:pStyle w:val="18"/>
              <w:spacing w:line="400" w:lineRule="exact"/>
              <w:ind w:firstLine="0" w:firstLineChars="0"/>
              <w:rPr>
                <w:rFonts w:ascii="宋体" w:hAnsi="宋体" w:eastAsia="宋体"/>
                <w:szCs w:val="21"/>
              </w:rPr>
            </w:pPr>
            <w:r>
              <w:rPr>
                <w:rFonts w:hint="eastAsia" w:ascii="宋体" w:hAnsi="宋体" w:eastAsia="宋体"/>
                <w:szCs w:val="21"/>
              </w:rPr>
              <w:t xml:space="preserve">21  </w:t>
            </w:r>
            <w:r>
              <w:rPr>
                <w:rFonts w:ascii="宋体" w:hAnsi="宋体" w:eastAsia="宋体"/>
                <w:szCs w:val="21"/>
              </w:rPr>
              <w:t>防水卷材的品种规格和层数，应根据地下工程防水等级、地下水位高低及水压力作用状况、结构构造形式和施工工艺等因素确定</w:t>
            </w:r>
            <w:r>
              <w:rPr>
                <w:rFonts w:hint="eastAsia" w:ascii="宋体" w:hAnsi="宋体" w:eastAsia="宋体"/>
                <w:szCs w:val="21"/>
              </w:rPr>
              <w:t>；</w:t>
            </w:r>
          </w:p>
          <w:p>
            <w:pPr>
              <w:pStyle w:val="18"/>
              <w:spacing w:line="400" w:lineRule="exact"/>
              <w:ind w:firstLine="0" w:firstLineChars="0"/>
              <w:rPr>
                <w:rFonts w:ascii="宋体" w:hAnsi="宋体" w:eastAsia="宋体"/>
                <w:szCs w:val="21"/>
              </w:rPr>
            </w:pPr>
            <w:r>
              <w:rPr>
                <w:rFonts w:hint="eastAsia" w:ascii="宋体" w:hAnsi="宋体" w:eastAsia="宋体"/>
                <w:szCs w:val="21"/>
              </w:rPr>
              <w:t xml:space="preserve">22  </w:t>
            </w:r>
            <w:r>
              <w:rPr>
                <w:rFonts w:ascii="宋体" w:hAnsi="宋体" w:eastAsia="宋体"/>
                <w:szCs w:val="21"/>
              </w:rPr>
              <w:t>卷材防水层的卷材品种、厚度等可按规范推荐表选用，并</w:t>
            </w:r>
            <w:r>
              <w:rPr>
                <w:rFonts w:hint="eastAsia" w:ascii="宋体" w:hAnsi="宋体" w:eastAsia="宋体"/>
                <w:szCs w:val="21"/>
              </w:rPr>
              <w:t>是否</w:t>
            </w:r>
            <w:r>
              <w:rPr>
                <w:rFonts w:ascii="宋体" w:hAnsi="宋体" w:eastAsia="宋体"/>
                <w:szCs w:val="21"/>
              </w:rPr>
              <w:t>符合规范相关规定</w:t>
            </w:r>
            <w:r>
              <w:rPr>
                <w:rFonts w:hint="eastAsia" w:ascii="宋体" w:hAnsi="宋体" w:eastAsia="宋体"/>
                <w:szCs w:val="21"/>
              </w:rPr>
              <w:t>；</w:t>
            </w:r>
          </w:p>
          <w:p>
            <w:pPr>
              <w:pStyle w:val="18"/>
              <w:spacing w:line="400" w:lineRule="exact"/>
              <w:ind w:firstLine="0" w:firstLineChars="0"/>
              <w:rPr>
                <w:rFonts w:ascii="宋体" w:hAnsi="宋体" w:eastAsia="宋体"/>
                <w:szCs w:val="21"/>
              </w:rPr>
            </w:pPr>
            <w:r>
              <w:rPr>
                <w:rFonts w:hint="eastAsia" w:ascii="宋体" w:hAnsi="宋体" w:eastAsia="宋体"/>
                <w:szCs w:val="21"/>
              </w:rPr>
              <w:t xml:space="preserve">23  </w:t>
            </w:r>
            <w:r>
              <w:rPr>
                <w:rFonts w:ascii="宋体" w:hAnsi="宋体" w:eastAsia="宋体"/>
                <w:szCs w:val="21"/>
              </w:rPr>
              <w:t>塑料防水板防水层应由塑料防水板与缓冲层组成，且其相关要求</w:t>
            </w:r>
            <w:r>
              <w:rPr>
                <w:rFonts w:hint="eastAsia" w:ascii="宋体" w:hAnsi="宋体" w:eastAsia="宋体"/>
                <w:szCs w:val="21"/>
              </w:rPr>
              <w:t>是否</w:t>
            </w:r>
            <w:r>
              <w:rPr>
                <w:rFonts w:ascii="宋体" w:hAnsi="宋体" w:eastAsia="宋体"/>
                <w:szCs w:val="21"/>
              </w:rPr>
              <w:t>满足规范</w:t>
            </w:r>
            <w:r>
              <w:rPr>
                <w:rFonts w:hint="eastAsia" w:ascii="宋体" w:hAnsi="宋体" w:eastAsia="宋体"/>
                <w:szCs w:val="21"/>
              </w:rPr>
              <w:t>要求；</w:t>
            </w:r>
          </w:p>
          <w:p>
            <w:pPr>
              <w:pStyle w:val="18"/>
              <w:spacing w:line="400" w:lineRule="exact"/>
              <w:ind w:firstLine="0" w:firstLineChars="0"/>
              <w:rPr>
                <w:rFonts w:ascii="宋体" w:hAnsi="宋体" w:eastAsia="宋体"/>
                <w:szCs w:val="21"/>
              </w:rPr>
            </w:pPr>
            <w:r>
              <w:rPr>
                <w:rFonts w:hint="eastAsia" w:ascii="宋体" w:hAnsi="宋体" w:eastAsia="宋体"/>
                <w:szCs w:val="21"/>
              </w:rPr>
              <w:t xml:space="preserve">24  </w:t>
            </w:r>
            <w:r>
              <w:rPr>
                <w:rFonts w:ascii="宋体" w:hAnsi="宋体" w:eastAsia="宋体"/>
                <w:szCs w:val="21"/>
              </w:rPr>
              <w:t>变形缝处混凝土结构的最小厚度、变形缝的宽度等</w:t>
            </w:r>
            <w:r>
              <w:rPr>
                <w:rFonts w:hint="eastAsia" w:ascii="宋体" w:hAnsi="宋体" w:eastAsia="宋体"/>
                <w:szCs w:val="21"/>
              </w:rPr>
              <w:t>是否</w:t>
            </w:r>
            <w:r>
              <w:rPr>
                <w:rFonts w:ascii="宋体" w:hAnsi="宋体" w:eastAsia="宋体"/>
                <w:szCs w:val="21"/>
              </w:rPr>
              <w:t>满足规范要求</w:t>
            </w:r>
            <w:r>
              <w:rPr>
                <w:rFonts w:hint="eastAsia" w:ascii="宋体" w:hAnsi="宋体" w:eastAsia="宋体"/>
                <w:szCs w:val="21"/>
              </w:rPr>
              <w:t>；</w:t>
            </w:r>
          </w:p>
          <w:p>
            <w:pPr>
              <w:pStyle w:val="18"/>
              <w:spacing w:line="400" w:lineRule="exact"/>
              <w:ind w:firstLine="0" w:firstLineChars="0"/>
              <w:rPr>
                <w:rFonts w:ascii="宋体" w:hAnsi="宋体" w:eastAsia="宋体"/>
                <w:szCs w:val="21"/>
              </w:rPr>
            </w:pPr>
            <w:r>
              <w:rPr>
                <w:rFonts w:hint="eastAsia" w:ascii="宋体" w:hAnsi="宋体" w:eastAsia="宋体"/>
                <w:szCs w:val="21"/>
              </w:rPr>
              <w:t>25  隧道</w:t>
            </w:r>
            <w:r>
              <w:rPr>
                <w:rFonts w:ascii="宋体" w:hAnsi="宋体" w:eastAsia="宋体"/>
                <w:szCs w:val="21"/>
              </w:rPr>
              <w:t>采用渗排水法时</w:t>
            </w:r>
            <w:r>
              <w:rPr>
                <w:rFonts w:hint="eastAsia" w:ascii="宋体" w:hAnsi="宋体" w:eastAsia="宋体"/>
                <w:szCs w:val="21"/>
              </w:rPr>
              <w:t>，是否</w:t>
            </w:r>
            <w:r>
              <w:rPr>
                <w:rFonts w:ascii="宋体" w:hAnsi="宋体" w:eastAsia="宋体"/>
                <w:szCs w:val="21"/>
              </w:rPr>
              <w:t>符合规范规定</w:t>
            </w:r>
            <w:r>
              <w:rPr>
                <w:rFonts w:hint="eastAsia" w:ascii="宋体" w:hAnsi="宋体" w:eastAsia="宋体"/>
                <w:szCs w:val="21"/>
              </w:rPr>
              <w:t>；</w:t>
            </w:r>
          </w:p>
          <w:p>
            <w:pPr>
              <w:pStyle w:val="18"/>
              <w:spacing w:line="400" w:lineRule="exact"/>
              <w:ind w:firstLine="0" w:firstLineChars="0"/>
              <w:rPr>
                <w:rFonts w:ascii="宋体" w:hAnsi="宋体" w:eastAsia="宋体"/>
                <w:szCs w:val="21"/>
              </w:rPr>
            </w:pPr>
            <w:r>
              <w:rPr>
                <w:rFonts w:hint="eastAsia" w:ascii="宋体" w:hAnsi="宋体" w:eastAsia="宋体"/>
                <w:szCs w:val="21"/>
              </w:rPr>
              <w:t xml:space="preserve">26  </w:t>
            </w:r>
            <w:r>
              <w:rPr>
                <w:rFonts w:ascii="宋体" w:hAnsi="宋体" w:eastAsia="宋体"/>
                <w:szCs w:val="21"/>
              </w:rPr>
              <w:t>环向排水盲沟(管)和纵向排水盲管的设置</w:t>
            </w:r>
            <w:r>
              <w:rPr>
                <w:rFonts w:hint="eastAsia" w:ascii="宋体" w:hAnsi="宋体" w:eastAsia="宋体"/>
                <w:szCs w:val="21"/>
              </w:rPr>
              <w:t>是否</w:t>
            </w:r>
            <w:r>
              <w:rPr>
                <w:rFonts w:ascii="宋体" w:hAnsi="宋体" w:eastAsia="宋体"/>
                <w:szCs w:val="21"/>
              </w:rPr>
              <w:t>符合</w:t>
            </w:r>
            <w:r>
              <w:rPr>
                <w:rFonts w:hint="eastAsia" w:ascii="宋体" w:hAnsi="宋体" w:eastAsia="宋体"/>
                <w:szCs w:val="21"/>
              </w:rPr>
              <w:t>规范</w:t>
            </w:r>
            <w:r>
              <w:rPr>
                <w:rFonts w:ascii="宋体" w:hAnsi="宋体" w:eastAsia="宋体"/>
                <w:szCs w:val="21"/>
              </w:rPr>
              <w:t>规定</w:t>
            </w:r>
            <w:r>
              <w:rPr>
                <w:rFonts w:hint="eastAsia" w:ascii="宋体" w:hAnsi="宋体" w:eastAsia="宋体"/>
                <w:szCs w:val="21"/>
              </w:rPr>
              <w:t>；</w:t>
            </w:r>
          </w:p>
          <w:p>
            <w:pPr>
              <w:pStyle w:val="18"/>
              <w:spacing w:line="400" w:lineRule="exact"/>
              <w:ind w:firstLine="0" w:firstLineChars="0"/>
              <w:rPr>
                <w:rFonts w:ascii="宋体" w:hAnsi="宋体" w:eastAsia="宋体"/>
                <w:szCs w:val="21"/>
              </w:rPr>
            </w:pPr>
            <w:r>
              <w:rPr>
                <w:rFonts w:hint="eastAsia" w:ascii="宋体" w:hAnsi="宋体" w:eastAsia="宋体"/>
                <w:szCs w:val="21"/>
              </w:rPr>
              <w:t xml:space="preserve">27  </w:t>
            </w:r>
            <w:r>
              <w:rPr>
                <w:rFonts w:ascii="宋体" w:hAnsi="宋体" w:eastAsia="宋体"/>
                <w:szCs w:val="21"/>
              </w:rPr>
              <w:t>横向导水管宜采用带孔混凝土管或硬质塑料管，其设置</w:t>
            </w:r>
            <w:r>
              <w:rPr>
                <w:rFonts w:hint="eastAsia" w:ascii="宋体" w:hAnsi="宋体" w:eastAsia="宋体"/>
                <w:szCs w:val="21"/>
              </w:rPr>
              <w:t>是否</w:t>
            </w:r>
            <w:r>
              <w:rPr>
                <w:rFonts w:ascii="宋体" w:hAnsi="宋体" w:eastAsia="宋体"/>
                <w:szCs w:val="21"/>
              </w:rPr>
              <w:t>符合规范规定</w:t>
            </w:r>
            <w:r>
              <w:rPr>
                <w:rFonts w:hint="eastAsia" w:ascii="宋体" w:hAnsi="宋体" w:eastAsia="宋体"/>
                <w:szCs w:val="21"/>
              </w:rPr>
              <w:t>；</w:t>
            </w:r>
          </w:p>
          <w:p>
            <w:pPr>
              <w:pStyle w:val="18"/>
              <w:spacing w:line="400" w:lineRule="exact"/>
              <w:ind w:firstLine="0" w:firstLineChars="0"/>
              <w:rPr>
                <w:rFonts w:ascii="宋体" w:hAnsi="宋体" w:eastAsia="宋体"/>
                <w:szCs w:val="21"/>
              </w:rPr>
            </w:pPr>
            <w:r>
              <w:rPr>
                <w:rFonts w:hint="eastAsia" w:ascii="宋体" w:hAnsi="宋体" w:eastAsia="宋体"/>
                <w:szCs w:val="21"/>
              </w:rPr>
              <w:t xml:space="preserve">28  </w:t>
            </w:r>
            <w:r>
              <w:rPr>
                <w:rFonts w:ascii="宋体" w:hAnsi="宋体" w:eastAsia="宋体"/>
                <w:szCs w:val="21"/>
              </w:rPr>
              <w:t>排水明沟</w:t>
            </w:r>
            <w:r>
              <w:rPr>
                <w:rFonts w:hint="eastAsia" w:ascii="宋体" w:hAnsi="宋体" w:eastAsia="宋体"/>
                <w:szCs w:val="21"/>
              </w:rPr>
              <w:t>和</w:t>
            </w:r>
            <w:r>
              <w:rPr>
                <w:rFonts w:ascii="宋体" w:hAnsi="宋体" w:eastAsia="宋体"/>
                <w:szCs w:val="21"/>
              </w:rPr>
              <w:t>中心排水盲沟(管)设置</w:t>
            </w:r>
            <w:r>
              <w:rPr>
                <w:rFonts w:hint="eastAsia" w:ascii="宋体" w:hAnsi="宋体" w:eastAsia="宋体"/>
                <w:szCs w:val="21"/>
              </w:rPr>
              <w:t>是否</w:t>
            </w:r>
            <w:r>
              <w:rPr>
                <w:rFonts w:ascii="宋体" w:hAnsi="宋体" w:eastAsia="宋体"/>
                <w:szCs w:val="21"/>
              </w:rPr>
              <w:t>符合规范规定</w:t>
            </w:r>
            <w:r>
              <w:rPr>
                <w:rFonts w:hint="eastAsia" w:ascii="宋体" w:hAnsi="宋体" w:eastAsia="宋体"/>
                <w:szCs w:val="21"/>
              </w:rPr>
              <w:t>；</w:t>
            </w:r>
          </w:p>
          <w:p>
            <w:pPr>
              <w:pStyle w:val="18"/>
              <w:spacing w:line="400" w:lineRule="exact"/>
              <w:ind w:firstLine="0" w:firstLineChars="0"/>
              <w:rPr>
                <w:rFonts w:ascii="宋体" w:hAnsi="宋体" w:eastAsia="宋体"/>
                <w:szCs w:val="21"/>
              </w:rPr>
            </w:pPr>
            <w:r>
              <w:rPr>
                <w:rFonts w:hint="eastAsia" w:ascii="宋体" w:hAnsi="宋体" w:eastAsia="宋体"/>
                <w:szCs w:val="21"/>
              </w:rPr>
              <w:t>29  隧道施工排水方案是否合理。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631" w:type="pct"/>
            <w:vAlign w:val="center"/>
          </w:tcPr>
          <w:p>
            <w:pPr>
              <w:widowControl w:val="0"/>
              <w:adjustRightInd/>
              <w:snapToGrid/>
              <w:spacing w:after="0" w:line="400" w:lineRule="exact"/>
              <w:jc w:val="center"/>
              <w:rPr>
                <w:rFonts w:ascii="宋体" w:hAnsi="宋体" w:eastAsia="宋体" w:cstheme="minorBidi"/>
                <w:kern w:val="2"/>
                <w:sz w:val="21"/>
                <w:szCs w:val="21"/>
              </w:rPr>
            </w:pPr>
            <w:r>
              <w:rPr>
                <w:rFonts w:hint="eastAsia" w:ascii="宋体" w:hAnsi="宋体" w:eastAsia="宋体" w:cstheme="minorBidi"/>
                <w:kern w:val="2"/>
                <w:sz w:val="21"/>
                <w:szCs w:val="21"/>
              </w:rPr>
              <w:t>12</w:t>
            </w:r>
          </w:p>
        </w:tc>
        <w:tc>
          <w:tcPr>
            <w:tcW w:w="929" w:type="pct"/>
            <w:vAlign w:val="center"/>
          </w:tcPr>
          <w:p>
            <w:pPr>
              <w:widowControl w:val="0"/>
              <w:adjustRightInd/>
              <w:snapToGrid/>
              <w:spacing w:after="0" w:line="400" w:lineRule="exact"/>
              <w:jc w:val="center"/>
              <w:rPr>
                <w:rFonts w:ascii="宋体" w:hAnsi="宋体" w:eastAsia="宋体" w:cstheme="minorBidi"/>
                <w:kern w:val="2"/>
                <w:sz w:val="21"/>
                <w:szCs w:val="21"/>
              </w:rPr>
            </w:pPr>
            <w:r>
              <w:rPr>
                <w:rFonts w:ascii="宋体" w:hAnsi="宋体" w:eastAsia="宋体" w:cstheme="minorBidi"/>
                <w:kern w:val="2"/>
                <w:sz w:val="21"/>
                <w:szCs w:val="21"/>
              </w:rPr>
              <w:t>隧道路面</w:t>
            </w:r>
          </w:p>
        </w:tc>
        <w:tc>
          <w:tcPr>
            <w:tcW w:w="3440" w:type="pct"/>
          </w:tcPr>
          <w:p>
            <w:pPr>
              <w:widowControl w:val="0"/>
              <w:adjustRightInd/>
              <w:snapToGrid/>
              <w:spacing w:after="0"/>
              <w:jc w:val="both"/>
              <w:rPr>
                <w:rFonts w:ascii="宋体" w:hAnsi="宋体" w:eastAsia="宋体"/>
                <w:szCs w:val="21"/>
              </w:rPr>
            </w:pPr>
            <w:r>
              <w:rPr>
                <w:rFonts w:hint="eastAsia" w:ascii="宋体" w:hAnsi="宋体" w:eastAsia="宋体" w:cstheme="minorBidi"/>
                <w:kern w:val="2"/>
                <w:sz w:val="21"/>
                <w:szCs w:val="21"/>
              </w:rPr>
              <w:t xml:space="preserve">1  </w:t>
            </w:r>
            <w:r>
              <w:rPr>
                <w:rFonts w:ascii="宋体" w:hAnsi="宋体" w:eastAsia="宋体" w:cstheme="minorBidi"/>
                <w:kern w:val="2"/>
                <w:sz w:val="21"/>
                <w:szCs w:val="21"/>
              </w:rPr>
              <w:t>隧道路面组成及其技术要求（沥青面层结构、路面板等）应结合项目总体路面设计进行确定</w:t>
            </w:r>
            <w:r>
              <w:rPr>
                <w:rFonts w:hint="eastAsia" w:ascii="宋体" w:hAnsi="宋体" w:eastAsia="宋体"/>
                <w:szCs w:val="21"/>
              </w:rPr>
              <w:t>；</w:t>
            </w:r>
          </w:p>
          <w:p>
            <w:pPr>
              <w:pStyle w:val="18"/>
              <w:spacing w:line="400" w:lineRule="exact"/>
              <w:ind w:firstLine="0" w:firstLineChars="0"/>
              <w:rPr>
                <w:rFonts w:ascii="宋体" w:hAnsi="宋体" w:eastAsia="宋体"/>
                <w:szCs w:val="21"/>
              </w:rPr>
            </w:pPr>
            <w:r>
              <w:rPr>
                <w:rFonts w:hint="eastAsia" w:ascii="宋体" w:hAnsi="宋体" w:eastAsia="宋体"/>
                <w:szCs w:val="21"/>
              </w:rPr>
              <w:t xml:space="preserve">2  </w:t>
            </w:r>
            <w:r>
              <w:rPr>
                <w:rFonts w:ascii="宋体" w:hAnsi="宋体" w:eastAsia="宋体"/>
                <w:szCs w:val="21"/>
              </w:rPr>
              <w:t>隧道路面应具有足够的强度、平整、耐久、抗滑、耐磨等性能</w:t>
            </w:r>
            <w:r>
              <w:rPr>
                <w:rFonts w:hint="eastAsia" w:ascii="宋体" w:hAnsi="宋体" w:eastAsia="宋体"/>
                <w:szCs w:val="21"/>
              </w:rPr>
              <w:t>；</w:t>
            </w:r>
          </w:p>
          <w:p>
            <w:pPr>
              <w:pStyle w:val="18"/>
              <w:spacing w:line="400" w:lineRule="exact"/>
              <w:ind w:firstLine="0" w:firstLineChars="0"/>
              <w:rPr>
                <w:rFonts w:ascii="宋体" w:hAnsi="宋体" w:eastAsia="宋体"/>
                <w:szCs w:val="21"/>
              </w:rPr>
            </w:pPr>
            <w:r>
              <w:rPr>
                <w:rFonts w:hint="eastAsia" w:ascii="宋体" w:hAnsi="宋体" w:eastAsia="宋体"/>
                <w:szCs w:val="21"/>
              </w:rPr>
              <w:t xml:space="preserve">3  </w:t>
            </w:r>
            <w:r>
              <w:rPr>
                <w:rFonts w:ascii="宋体" w:hAnsi="宋体" w:eastAsia="宋体"/>
                <w:szCs w:val="21"/>
              </w:rPr>
              <w:t>不设仰拱的隧道路面结构宜设整平层、基层和面层；设仰拱的隧道路面可只设基层和面层</w:t>
            </w:r>
            <w:r>
              <w:rPr>
                <w:rFonts w:hint="eastAsia" w:ascii="宋体" w:hAnsi="宋体" w:eastAsia="宋体"/>
                <w:szCs w:val="21"/>
              </w:rPr>
              <w:t>；</w:t>
            </w:r>
          </w:p>
          <w:p>
            <w:pPr>
              <w:pStyle w:val="18"/>
              <w:spacing w:line="400" w:lineRule="exact"/>
              <w:ind w:firstLine="0" w:firstLineChars="0"/>
              <w:rPr>
                <w:rFonts w:ascii="宋体" w:hAnsi="宋体" w:eastAsia="宋体"/>
                <w:szCs w:val="21"/>
              </w:rPr>
            </w:pPr>
            <w:r>
              <w:rPr>
                <w:rFonts w:hint="eastAsia" w:ascii="宋体" w:hAnsi="宋体" w:eastAsia="宋体"/>
                <w:szCs w:val="21"/>
              </w:rPr>
              <w:t xml:space="preserve">4  </w:t>
            </w:r>
            <w:r>
              <w:rPr>
                <w:rFonts w:ascii="宋体" w:hAnsi="宋体" w:eastAsia="宋体"/>
                <w:szCs w:val="21"/>
              </w:rPr>
              <w:t>岩石路基的整平层混凝土的弯拉强度值应与基层相同，厚度满足规范要求</w:t>
            </w:r>
            <w:r>
              <w:rPr>
                <w:rFonts w:hint="eastAsia" w:ascii="宋体" w:hAnsi="宋体" w:eastAsia="宋体"/>
                <w:szCs w:val="21"/>
              </w:rPr>
              <w:t>；</w:t>
            </w:r>
          </w:p>
          <w:p>
            <w:pPr>
              <w:pStyle w:val="18"/>
              <w:spacing w:line="400" w:lineRule="exact"/>
              <w:ind w:firstLine="0" w:firstLineChars="0"/>
              <w:rPr>
                <w:rFonts w:ascii="宋体" w:hAnsi="宋体" w:eastAsia="宋体"/>
                <w:szCs w:val="21"/>
              </w:rPr>
            </w:pPr>
            <w:r>
              <w:rPr>
                <w:rFonts w:hint="eastAsia" w:ascii="宋体" w:hAnsi="宋体" w:eastAsia="宋体"/>
                <w:szCs w:val="21"/>
              </w:rPr>
              <w:t xml:space="preserve">5  </w:t>
            </w:r>
            <w:r>
              <w:rPr>
                <w:rFonts w:ascii="宋体" w:hAnsi="宋体" w:eastAsia="宋体"/>
                <w:szCs w:val="21"/>
              </w:rPr>
              <w:t>基层宜采用素混凝土，并满足规范规定</w:t>
            </w:r>
            <w:r>
              <w:rPr>
                <w:rFonts w:hint="eastAsia" w:ascii="宋体" w:hAnsi="宋体" w:eastAsia="宋体"/>
                <w:szCs w:val="21"/>
              </w:rPr>
              <w:t>；</w:t>
            </w:r>
          </w:p>
          <w:p>
            <w:pPr>
              <w:pStyle w:val="18"/>
              <w:spacing w:line="400" w:lineRule="exact"/>
              <w:ind w:firstLine="0" w:firstLineChars="0"/>
              <w:rPr>
                <w:rFonts w:ascii="宋体" w:hAnsi="宋体" w:eastAsia="宋体"/>
                <w:szCs w:val="21"/>
              </w:rPr>
            </w:pPr>
            <w:r>
              <w:rPr>
                <w:rFonts w:hint="eastAsia" w:ascii="宋体" w:hAnsi="宋体" w:eastAsia="宋体"/>
                <w:szCs w:val="21"/>
              </w:rPr>
              <w:t xml:space="preserve">6  </w:t>
            </w:r>
            <w:r>
              <w:rPr>
                <w:rFonts w:ascii="宋体" w:hAnsi="宋体" w:eastAsia="宋体"/>
                <w:szCs w:val="21"/>
              </w:rPr>
              <w:t>当洞内采用水泥混凝土路面而洞外采用沥青路面时，洞口路面过渡段应符合规范规定</w:t>
            </w:r>
            <w:r>
              <w:rPr>
                <w:rFonts w:hint="eastAsia" w:ascii="宋体" w:hAnsi="宋体" w:eastAsia="宋体"/>
                <w:szCs w:val="21"/>
              </w:rPr>
              <w:t>；</w:t>
            </w:r>
          </w:p>
          <w:p>
            <w:pPr>
              <w:pStyle w:val="18"/>
              <w:spacing w:line="400" w:lineRule="exact"/>
              <w:ind w:firstLine="0" w:firstLineChars="0"/>
              <w:rPr>
                <w:rFonts w:ascii="宋体" w:hAnsi="宋体" w:eastAsia="宋体"/>
                <w:szCs w:val="21"/>
              </w:rPr>
            </w:pPr>
            <w:r>
              <w:rPr>
                <w:rFonts w:hint="eastAsia" w:ascii="宋体" w:hAnsi="宋体" w:eastAsia="宋体"/>
                <w:szCs w:val="21"/>
              </w:rPr>
              <w:t xml:space="preserve">7  </w:t>
            </w:r>
            <w:r>
              <w:rPr>
                <w:rFonts w:ascii="宋体" w:hAnsi="宋体" w:eastAsia="宋体"/>
                <w:szCs w:val="21"/>
              </w:rPr>
              <w:t>水泥混凝土面层应具有足够的强度和耐久性，表面应抗滑、耐磨、平整</w:t>
            </w:r>
            <w:r>
              <w:rPr>
                <w:rFonts w:hint="eastAsia" w:ascii="宋体" w:hAnsi="宋体" w:eastAsia="宋体"/>
                <w:szCs w:val="21"/>
              </w:rPr>
              <w:t>；</w:t>
            </w:r>
          </w:p>
          <w:p>
            <w:pPr>
              <w:pStyle w:val="18"/>
              <w:spacing w:line="400" w:lineRule="exact"/>
              <w:ind w:firstLine="0" w:firstLineChars="0"/>
              <w:rPr>
                <w:rFonts w:ascii="宋体" w:hAnsi="宋体" w:eastAsia="宋体"/>
                <w:szCs w:val="21"/>
              </w:rPr>
            </w:pPr>
            <w:r>
              <w:rPr>
                <w:rFonts w:hint="eastAsia" w:ascii="宋体" w:hAnsi="宋体" w:eastAsia="宋体"/>
                <w:szCs w:val="21"/>
              </w:rPr>
              <w:t>8  路面</w:t>
            </w:r>
            <w:r>
              <w:rPr>
                <w:rFonts w:ascii="宋体" w:hAnsi="宋体" w:eastAsia="宋体"/>
                <w:szCs w:val="21"/>
              </w:rPr>
              <w:t>设计</w:t>
            </w:r>
            <w:r>
              <w:rPr>
                <w:rFonts w:hint="eastAsia" w:ascii="宋体" w:hAnsi="宋体" w:eastAsia="宋体"/>
                <w:szCs w:val="21"/>
              </w:rPr>
              <w:t>是否</w:t>
            </w:r>
            <w:r>
              <w:rPr>
                <w:rFonts w:ascii="宋体" w:hAnsi="宋体" w:eastAsia="宋体"/>
                <w:szCs w:val="21"/>
              </w:rPr>
              <w:t>满足规范要求</w:t>
            </w:r>
            <w:r>
              <w:rPr>
                <w:rFonts w:hint="eastAsia" w:ascii="宋体" w:hAnsi="宋体" w:eastAsia="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631" w:type="pct"/>
            <w:vAlign w:val="center"/>
          </w:tcPr>
          <w:p>
            <w:pPr>
              <w:widowControl w:val="0"/>
              <w:adjustRightInd/>
              <w:snapToGrid/>
              <w:spacing w:after="0" w:line="400" w:lineRule="exact"/>
              <w:jc w:val="center"/>
              <w:rPr>
                <w:rFonts w:ascii="宋体" w:hAnsi="宋体" w:eastAsia="宋体" w:cstheme="minorBidi"/>
                <w:kern w:val="2"/>
                <w:sz w:val="21"/>
                <w:szCs w:val="21"/>
              </w:rPr>
            </w:pPr>
            <w:r>
              <w:rPr>
                <w:rFonts w:hint="eastAsia" w:ascii="宋体" w:hAnsi="宋体" w:eastAsia="宋体" w:cstheme="minorBidi"/>
                <w:kern w:val="2"/>
                <w:sz w:val="21"/>
                <w:szCs w:val="21"/>
              </w:rPr>
              <w:t>13</w:t>
            </w:r>
          </w:p>
        </w:tc>
        <w:tc>
          <w:tcPr>
            <w:tcW w:w="929" w:type="pct"/>
            <w:vAlign w:val="center"/>
          </w:tcPr>
          <w:p>
            <w:pPr>
              <w:widowControl w:val="0"/>
              <w:adjustRightInd/>
              <w:snapToGrid/>
              <w:spacing w:after="0" w:line="400" w:lineRule="exact"/>
              <w:jc w:val="center"/>
              <w:rPr>
                <w:rFonts w:ascii="宋体" w:hAnsi="宋体" w:eastAsia="宋体" w:cstheme="minorBidi"/>
                <w:kern w:val="2"/>
                <w:sz w:val="21"/>
                <w:szCs w:val="21"/>
              </w:rPr>
            </w:pPr>
            <w:r>
              <w:rPr>
                <w:rFonts w:ascii="宋体" w:hAnsi="宋体" w:eastAsia="宋体" w:cstheme="minorBidi"/>
                <w:kern w:val="2"/>
                <w:sz w:val="21"/>
                <w:szCs w:val="21"/>
              </w:rPr>
              <w:t>隧道内装</w:t>
            </w:r>
          </w:p>
        </w:tc>
        <w:tc>
          <w:tcPr>
            <w:tcW w:w="3440" w:type="pct"/>
          </w:tcPr>
          <w:p>
            <w:pPr>
              <w:widowControl w:val="0"/>
              <w:adjustRightInd/>
              <w:snapToGrid/>
              <w:spacing w:after="0" w:line="400" w:lineRule="exact"/>
              <w:jc w:val="both"/>
              <w:rPr>
                <w:rFonts w:ascii="宋体" w:hAnsi="宋体" w:eastAsia="宋体" w:cstheme="minorBidi"/>
                <w:kern w:val="2"/>
                <w:sz w:val="21"/>
                <w:szCs w:val="21"/>
              </w:rPr>
            </w:pPr>
            <w:r>
              <w:rPr>
                <w:rFonts w:hint="eastAsia" w:ascii="宋体" w:hAnsi="宋体" w:eastAsia="宋体" w:cstheme="minorBidi"/>
                <w:kern w:val="2"/>
                <w:sz w:val="21"/>
                <w:szCs w:val="21"/>
              </w:rPr>
              <w:t xml:space="preserve">1  </w:t>
            </w:r>
            <w:r>
              <w:rPr>
                <w:rFonts w:ascii="宋体" w:hAnsi="宋体" w:eastAsia="宋体" w:cstheme="minorBidi"/>
                <w:kern w:val="2"/>
                <w:sz w:val="21"/>
                <w:szCs w:val="21"/>
              </w:rPr>
              <w:t>隧道内壁装饰应结合隧道位置、使用要求进行，力求安全、经济、美观、适用，并符合相关规定</w:t>
            </w:r>
            <w:r>
              <w:rPr>
                <w:rFonts w:hint="eastAsia" w:ascii="宋体" w:hAnsi="宋体" w:eastAsia="宋体" w:cstheme="minorBidi"/>
                <w:kern w:val="2"/>
                <w:sz w:val="21"/>
                <w:szCs w:val="21"/>
              </w:rPr>
              <w:t>；</w:t>
            </w:r>
          </w:p>
          <w:p>
            <w:pPr>
              <w:pStyle w:val="18"/>
              <w:spacing w:line="400" w:lineRule="exact"/>
              <w:ind w:firstLine="0" w:firstLineChars="0"/>
              <w:rPr>
                <w:rFonts w:ascii="宋体" w:hAnsi="宋体" w:eastAsia="宋体"/>
                <w:szCs w:val="21"/>
              </w:rPr>
            </w:pPr>
            <w:r>
              <w:rPr>
                <w:rFonts w:hint="eastAsia" w:ascii="宋体" w:hAnsi="宋体" w:eastAsia="宋体"/>
                <w:szCs w:val="21"/>
              </w:rPr>
              <w:t xml:space="preserve">2  </w:t>
            </w:r>
            <w:r>
              <w:rPr>
                <w:rFonts w:ascii="宋体" w:hAnsi="宋体" w:eastAsia="宋体"/>
                <w:szCs w:val="21"/>
              </w:rPr>
              <w:t>隧道的内部装修</w:t>
            </w:r>
            <w:r>
              <w:rPr>
                <w:rFonts w:hint="eastAsia" w:ascii="宋体" w:hAnsi="宋体" w:eastAsia="宋体"/>
                <w:szCs w:val="21"/>
              </w:rPr>
              <w:t>材料</w:t>
            </w:r>
            <w:r>
              <w:rPr>
                <w:rFonts w:ascii="宋体" w:hAnsi="宋体" w:eastAsia="宋体"/>
                <w:szCs w:val="21"/>
              </w:rPr>
              <w:t>应</w:t>
            </w:r>
            <w:r>
              <w:rPr>
                <w:rFonts w:hint="eastAsia" w:ascii="宋体" w:hAnsi="宋体" w:eastAsia="宋体"/>
                <w:szCs w:val="21"/>
              </w:rPr>
              <w:t>满足防火要求</w:t>
            </w:r>
            <w:r>
              <w:rPr>
                <w:rFonts w:ascii="宋体" w:hAnsi="宋体" w:eastAsia="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631" w:type="pct"/>
            <w:vAlign w:val="center"/>
          </w:tcPr>
          <w:p>
            <w:pPr>
              <w:widowControl w:val="0"/>
              <w:adjustRightInd/>
              <w:snapToGrid/>
              <w:spacing w:after="0" w:line="400" w:lineRule="exact"/>
              <w:jc w:val="center"/>
              <w:rPr>
                <w:rFonts w:ascii="宋体" w:hAnsi="宋体" w:eastAsia="宋体" w:cstheme="minorBidi"/>
                <w:kern w:val="2"/>
                <w:sz w:val="21"/>
                <w:szCs w:val="21"/>
              </w:rPr>
            </w:pPr>
            <w:r>
              <w:rPr>
                <w:rFonts w:hint="eastAsia" w:ascii="宋体" w:hAnsi="宋体" w:eastAsia="宋体" w:cstheme="minorBidi"/>
                <w:kern w:val="2"/>
                <w:sz w:val="21"/>
                <w:szCs w:val="21"/>
              </w:rPr>
              <w:t>14</w:t>
            </w:r>
          </w:p>
        </w:tc>
        <w:tc>
          <w:tcPr>
            <w:tcW w:w="929" w:type="pct"/>
            <w:vAlign w:val="center"/>
          </w:tcPr>
          <w:p>
            <w:pPr>
              <w:widowControl w:val="0"/>
              <w:adjustRightInd/>
              <w:snapToGrid/>
              <w:spacing w:after="0" w:line="400" w:lineRule="exact"/>
              <w:jc w:val="center"/>
              <w:rPr>
                <w:rFonts w:ascii="宋体" w:hAnsi="宋体" w:eastAsia="宋体" w:cstheme="minorBidi"/>
                <w:kern w:val="2"/>
                <w:sz w:val="21"/>
                <w:szCs w:val="21"/>
              </w:rPr>
            </w:pPr>
            <w:r>
              <w:rPr>
                <w:rFonts w:ascii="宋体" w:hAnsi="宋体" w:eastAsia="宋体" w:cstheme="minorBidi"/>
                <w:kern w:val="2"/>
                <w:sz w:val="21"/>
                <w:szCs w:val="21"/>
              </w:rPr>
              <w:t>隧道抗震</w:t>
            </w:r>
          </w:p>
        </w:tc>
        <w:tc>
          <w:tcPr>
            <w:tcW w:w="3440" w:type="pct"/>
          </w:tcPr>
          <w:p>
            <w:pPr>
              <w:widowControl w:val="0"/>
              <w:adjustRightInd/>
              <w:snapToGrid/>
              <w:spacing w:after="0" w:line="400" w:lineRule="exact"/>
              <w:jc w:val="both"/>
              <w:rPr>
                <w:rFonts w:ascii="宋体" w:hAnsi="宋体" w:eastAsia="宋体" w:cstheme="minorBidi"/>
                <w:kern w:val="2"/>
                <w:sz w:val="21"/>
                <w:szCs w:val="21"/>
              </w:rPr>
            </w:pPr>
            <w:r>
              <w:rPr>
                <w:rFonts w:hint="eastAsia" w:ascii="宋体" w:hAnsi="宋体" w:eastAsia="宋体" w:cstheme="minorBidi"/>
                <w:kern w:val="2"/>
                <w:sz w:val="21"/>
                <w:szCs w:val="21"/>
              </w:rPr>
              <w:t>1  抗震设防分类及设防标准是否符合规范规定；</w:t>
            </w:r>
          </w:p>
          <w:p>
            <w:pPr>
              <w:widowControl w:val="0"/>
              <w:adjustRightInd/>
              <w:snapToGrid/>
              <w:spacing w:after="0" w:line="400" w:lineRule="exact"/>
              <w:jc w:val="both"/>
              <w:rPr>
                <w:rFonts w:ascii="宋体" w:hAnsi="宋体" w:eastAsia="宋体" w:cstheme="minorBidi"/>
                <w:kern w:val="2"/>
                <w:sz w:val="21"/>
                <w:szCs w:val="21"/>
              </w:rPr>
            </w:pPr>
            <w:r>
              <w:rPr>
                <w:rFonts w:hint="eastAsia" w:ascii="宋体" w:hAnsi="宋体" w:eastAsia="宋体" w:cstheme="minorBidi"/>
                <w:kern w:val="2"/>
                <w:sz w:val="21"/>
                <w:szCs w:val="21"/>
              </w:rPr>
              <w:t xml:space="preserve">2  </w:t>
            </w:r>
            <w:r>
              <w:rPr>
                <w:rFonts w:ascii="宋体" w:hAnsi="宋体" w:eastAsia="宋体" w:cstheme="minorBidi"/>
                <w:kern w:val="2"/>
                <w:sz w:val="21"/>
                <w:szCs w:val="21"/>
              </w:rPr>
              <w:t>地震作用及抗震验算</w:t>
            </w:r>
            <w:r>
              <w:rPr>
                <w:rFonts w:hint="eastAsia" w:ascii="宋体" w:hAnsi="宋体" w:eastAsia="宋体" w:cstheme="minorBidi"/>
                <w:kern w:val="2"/>
                <w:sz w:val="21"/>
                <w:szCs w:val="21"/>
              </w:rPr>
              <w:t>是否</w:t>
            </w:r>
            <w:r>
              <w:rPr>
                <w:rFonts w:ascii="宋体" w:hAnsi="宋体" w:eastAsia="宋体" w:cstheme="minorBidi"/>
                <w:kern w:val="2"/>
                <w:sz w:val="21"/>
                <w:szCs w:val="21"/>
              </w:rPr>
              <w:t>符合现行相关规范</w:t>
            </w:r>
            <w:r>
              <w:rPr>
                <w:rFonts w:hint="eastAsia" w:ascii="宋体" w:hAnsi="宋体" w:eastAsia="宋体" w:cstheme="minorBidi"/>
                <w:kern w:val="2"/>
                <w:sz w:val="21"/>
                <w:szCs w:val="21"/>
              </w:rPr>
              <w:t>规定；</w:t>
            </w:r>
          </w:p>
          <w:p>
            <w:pPr>
              <w:pStyle w:val="18"/>
              <w:spacing w:line="400" w:lineRule="exact"/>
              <w:ind w:firstLine="0" w:firstLineChars="0"/>
              <w:rPr>
                <w:rFonts w:ascii="宋体" w:hAnsi="宋体" w:eastAsia="宋体"/>
                <w:szCs w:val="21"/>
              </w:rPr>
            </w:pPr>
            <w:r>
              <w:rPr>
                <w:rFonts w:hint="eastAsia" w:ascii="宋体" w:hAnsi="宋体" w:eastAsia="宋体"/>
                <w:szCs w:val="21"/>
              </w:rPr>
              <w:t>3  隧道抗震设防长度是否符合</w:t>
            </w:r>
            <w:r>
              <w:rPr>
                <w:rFonts w:ascii="宋体" w:hAnsi="宋体" w:eastAsia="宋体"/>
                <w:szCs w:val="21"/>
              </w:rPr>
              <w:t>现行相关规范</w:t>
            </w:r>
            <w:r>
              <w:rPr>
                <w:rFonts w:hint="eastAsia" w:ascii="宋体" w:hAnsi="宋体" w:eastAsia="宋体"/>
                <w:szCs w:val="21"/>
              </w:rPr>
              <w:t>规定；</w:t>
            </w:r>
          </w:p>
          <w:p>
            <w:pPr>
              <w:pStyle w:val="18"/>
              <w:spacing w:line="400" w:lineRule="exact"/>
              <w:ind w:firstLine="0" w:firstLineChars="0"/>
              <w:rPr>
                <w:rFonts w:ascii="宋体" w:hAnsi="宋体" w:eastAsia="宋体"/>
                <w:szCs w:val="21"/>
              </w:rPr>
            </w:pPr>
            <w:r>
              <w:rPr>
                <w:rFonts w:hint="eastAsia" w:ascii="宋体" w:hAnsi="宋体" w:eastAsia="宋体"/>
                <w:szCs w:val="21"/>
              </w:rPr>
              <w:t xml:space="preserve">4  </w:t>
            </w:r>
            <w:r>
              <w:rPr>
                <w:rFonts w:ascii="宋体" w:hAnsi="宋体" w:eastAsia="宋体"/>
                <w:szCs w:val="21"/>
              </w:rPr>
              <w:t>隧道抗震构造措施</w:t>
            </w:r>
            <w:r>
              <w:rPr>
                <w:rFonts w:hint="eastAsia" w:ascii="宋体" w:hAnsi="宋体" w:eastAsia="宋体"/>
                <w:szCs w:val="21"/>
              </w:rPr>
              <w:t>是否</w:t>
            </w:r>
            <w:r>
              <w:rPr>
                <w:rFonts w:ascii="宋体" w:hAnsi="宋体" w:eastAsia="宋体"/>
                <w:szCs w:val="21"/>
              </w:rPr>
              <w:t>符合现行相关规范</w:t>
            </w:r>
            <w:r>
              <w:rPr>
                <w:rFonts w:hint="eastAsia" w:ascii="宋体" w:hAnsi="宋体" w:eastAsia="宋体"/>
                <w:szCs w:val="21"/>
              </w:rPr>
              <w:t>规定；</w:t>
            </w:r>
          </w:p>
          <w:p>
            <w:pPr>
              <w:pStyle w:val="18"/>
              <w:spacing w:line="400" w:lineRule="exact"/>
              <w:ind w:firstLine="0" w:firstLineChars="0"/>
              <w:rPr>
                <w:rFonts w:ascii="宋体" w:hAnsi="宋体" w:eastAsia="宋体"/>
                <w:szCs w:val="21"/>
              </w:rPr>
            </w:pPr>
            <w:r>
              <w:rPr>
                <w:rFonts w:hint="eastAsia" w:ascii="宋体" w:hAnsi="宋体" w:eastAsia="宋体"/>
                <w:szCs w:val="21"/>
              </w:rPr>
              <w:t>5  隧道建筑材料是否</w:t>
            </w:r>
            <w:r>
              <w:rPr>
                <w:rFonts w:ascii="宋体" w:hAnsi="宋体" w:eastAsia="宋体"/>
                <w:szCs w:val="21"/>
              </w:rPr>
              <w:t>符合现行相关规范抗震</w:t>
            </w:r>
            <w:r>
              <w:rPr>
                <w:rFonts w:hint="eastAsia" w:ascii="宋体" w:hAnsi="宋体" w:eastAsia="宋体"/>
                <w:szCs w:val="21"/>
              </w:rPr>
              <w:t>规定</w:t>
            </w:r>
            <w:r>
              <w:rPr>
                <w:rFonts w:ascii="宋体" w:hAnsi="宋体" w:eastAsia="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631" w:type="pct"/>
            <w:vAlign w:val="center"/>
          </w:tcPr>
          <w:p>
            <w:pPr>
              <w:widowControl w:val="0"/>
              <w:adjustRightInd/>
              <w:snapToGrid/>
              <w:spacing w:after="0" w:line="400" w:lineRule="exact"/>
              <w:jc w:val="center"/>
              <w:rPr>
                <w:rFonts w:ascii="宋体" w:hAnsi="宋体" w:eastAsia="宋体" w:cstheme="minorBidi"/>
                <w:kern w:val="2"/>
                <w:sz w:val="21"/>
                <w:szCs w:val="21"/>
              </w:rPr>
            </w:pPr>
            <w:r>
              <w:rPr>
                <w:rFonts w:hint="eastAsia" w:ascii="宋体" w:hAnsi="宋体" w:eastAsia="宋体" w:cstheme="minorBidi"/>
                <w:kern w:val="2"/>
                <w:sz w:val="21"/>
                <w:szCs w:val="21"/>
              </w:rPr>
              <w:t>15</w:t>
            </w:r>
          </w:p>
        </w:tc>
        <w:tc>
          <w:tcPr>
            <w:tcW w:w="929" w:type="pct"/>
            <w:vAlign w:val="center"/>
          </w:tcPr>
          <w:p>
            <w:pPr>
              <w:widowControl w:val="0"/>
              <w:adjustRightInd/>
              <w:snapToGrid/>
              <w:spacing w:after="0" w:line="400" w:lineRule="exact"/>
              <w:jc w:val="center"/>
              <w:rPr>
                <w:rFonts w:ascii="宋体" w:hAnsi="宋体" w:eastAsia="宋体" w:cstheme="minorBidi"/>
                <w:kern w:val="2"/>
                <w:sz w:val="21"/>
                <w:szCs w:val="21"/>
              </w:rPr>
            </w:pPr>
            <w:r>
              <w:rPr>
                <w:rFonts w:hint="eastAsia" w:ascii="宋体" w:hAnsi="宋体" w:eastAsia="宋体" w:cstheme="minorBidi"/>
                <w:kern w:val="2"/>
                <w:sz w:val="21"/>
                <w:szCs w:val="21"/>
              </w:rPr>
              <w:t>超前地质预报及监控量测</w:t>
            </w:r>
          </w:p>
        </w:tc>
        <w:tc>
          <w:tcPr>
            <w:tcW w:w="3440" w:type="pct"/>
          </w:tcPr>
          <w:p>
            <w:pPr>
              <w:pStyle w:val="18"/>
              <w:spacing w:line="400" w:lineRule="exact"/>
              <w:ind w:right="110" w:firstLine="0" w:firstLineChars="0"/>
              <w:rPr>
                <w:rFonts w:hint="eastAsia" w:ascii="宋体" w:hAnsi="宋体" w:eastAsia="宋体"/>
                <w:szCs w:val="21"/>
                <w:lang w:eastAsia="zh-CN"/>
              </w:rPr>
            </w:pPr>
            <w:r>
              <w:rPr>
                <w:rFonts w:ascii="宋体" w:hAnsi="宋体" w:eastAsia="宋体"/>
                <w:szCs w:val="21"/>
              </w:rPr>
              <w:t xml:space="preserve">1 </w:t>
            </w:r>
            <w:r>
              <w:rPr>
                <w:rFonts w:hint="eastAsia" w:ascii="宋体" w:hAnsi="宋体" w:eastAsia="宋体"/>
                <w:szCs w:val="21"/>
              </w:rPr>
              <w:t xml:space="preserve"> 所选取超前地质预报及监控量测的范围、内容和项目是否合理</w:t>
            </w:r>
            <w:r>
              <w:rPr>
                <w:rFonts w:hint="eastAsia" w:ascii="宋体" w:hAnsi="宋体" w:eastAsia="宋体"/>
                <w:szCs w:val="21"/>
                <w:lang w:eastAsia="zh-CN"/>
              </w:rPr>
              <w:t>。</w:t>
            </w:r>
          </w:p>
          <w:p>
            <w:pPr>
              <w:pStyle w:val="18"/>
              <w:spacing w:line="400" w:lineRule="exact"/>
              <w:ind w:firstLine="0" w:firstLineChars="0"/>
              <w:rPr>
                <w:rFonts w:ascii="宋体" w:hAnsi="宋体" w:eastAsia="宋体"/>
                <w:szCs w:val="21"/>
              </w:rPr>
            </w:pPr>
            <w:r>
              <w:rPr>
                <w:rFonts w:ascii="宋体" w:hAnsi="宋体" w:eastAsia="宋体"/>
                <w:szCs w:val="21"/>
              </w:rPr>
              <w:t xml:space="preserve">2  </w:t>
            </w:r>
            <w:r>
              <w:rPr>
                <w:rFonts w:hint="eastAsia" w:ascii="宋体" w:hAnsi="宋体" w:eastAsia="宋体"/>
                <w:szCs w:val="21"/>
              </w:rPr>
              <w:t>超前地质预报及监控量测的方法和手段是否可行。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631" w:type="pct"/>
            <w:vAlign w:val="center"/>
          </w:tcPr>
          <w:p>
            <w:pPr>
              <w:widowControl w:val="0"/>
              <w:adjustRightInd/>
              <w:snapToGrid/>
              <w:spacing w:after="0" w:line="400" w:lineRule="exact"/>
              <w:jc w:val="center"/>
              <w:rPr>
                <w:rFonts w:ascii="宋体" w:hAnsi="宋体" w:eastAsia="宋体" w:cstheme="minorBidi"/>
                <w:kern w:val="2"/>
                <w:sz w:val="21"/>
                <w:szCs w:val="21"/>
              </w:rPr>
            </w:pPr>
            <w:r>
              <w:rPr>
                <w:rFonts w:hint="eastAsia" w:ascii="宋体" w:hAnsi="宋体" w:eastAsia="宋体" w:cstheme="minorBidi"/>
                <w:kern w:val="2"/>
                <w:sz w:val="21"/>
                <w:szCs w:val="21"/>
              </w:rPr>
              <w:t>16</w:t>
            </w:r>
          </w:p>
        </w:tc>
        <w:tc>
          <w:tcPr>
            <w:tcW w:w="929" w:type="pct"/>
            <w:vAlign w:val="center"/>
          </w:tcPr>
          <w:p>
            <w:pPr>
              <w:widowControl w:val="0"/>
              <w:adjustRightInd/>
              <w:snapToGrid/>
              <w:spacing w:after="0" w:line="400" w:lineRule="exact"/>
              <w:jc w:val="center"/>
              <w:rPr>
                <w:rFonts w:ascii="宋体" w:hAnsi="宋体" w:eastAsia="宋体" w:cstheme="minorBidi"/>
                <w:kern w:val="2"/>
                <w:sz w:val="21"/>
                <w:szCs w:val="21"/>
              </w:rPr>
            </w:pPr>
            <w:r>
              <w:rPr>
                <w:rFonts w:hint="eastAsia" w:asciiTheme="minorHAnsi" w:hAnsiTheme="minorHAnsi" w:eastAsiaTheme="minorEastAsia" w:cstheme="minorBidi"/>
                <w:kern w:val="2"/>
                <w:sz w:val="21"/>
                <w:szCs w:val="21"/>
              </w:rPr>
              <w:t>运营期长期监测</w:t>
            </w:r>
          </w:p>
        </w:tc>
        <w:tc>
          <w:tcPr>
            <w:tcW w:w="3440" w:type="pct"/>
          </w:tcPr>
          <w:p>
            <w:pPr>
              <w:widowControl w:val="0"/>
              <w:adjustRightInd/>
              <w:snapToGrid/>
              <w:spacing w:after="0" w:line="400" w:lineRule="exact"/>
              <w:ind w:right="110" w:rightChars="50"/>
              <w:jc w:val="both"/>
              <w:rPr>
                <w:rFonts w:ascii="宋体" w:hAnsi="宋体" w:eastAsia="宋体" w:cstheme="minorBidi"/>
                <w:kern w:val="2"/>
                <w:sz w:val="21"/>
                <w:szCs w:val="21"/>
              </w:rPr>
            </w:pPr>
            <w:r>
              <w:rPr>
                <w:rFonts w:hint="eastAsia" w:ascii="宋体" w:hAnsi="宋体" w:eastAsia="宋体" w:cstheme="minorBidi"/>
                <w:kern w:val="2"/>
                <w:sz w:val="21"/>
                <w:szCs w:val="21"/>
              </w:rPr>
              <w:t>1  运营期长期监测的范围、内容和项目是否合理；</w:t>
            </w:r>
          </w:p>
          <w:p>
            <w:pPr>
              <w:pStyle w:val="18"/>
              <w:spacing w:line="400" w:lineRule="exact"/>
              <w:ind w:firstLine="0" w:firstLineChars="0"/>
              <w:rPr>
                <w:rFonts w:ascii="宋体" w:hAnsi="宋体" w:eastAsia="宋体"/>
                <w:szCs w:val="21"/>
              </w:rPr>
            </w:pPr>
            <w:r>
              <w:rPr>
                <w:rFonts w:hint="eastAsia" w:ascii="宋体" w:hAnsi="宋体" w:eastAsia="宋体"/>
                <w:szCs w:val="21"/>
              </w:rPr>
              <w:t>2  运营监测所采用的方法和手段是否可行。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631" w:type="pct"/>
            <w:vAlign w:val="center"/>
          </w:tcPr>
          <w:p>
            <w:pPr>
              <w:widowControl w:val="0"/>
              <w:adjustRightInd/>
              <w:snapToGrid/>
              <w:spacing w:after="0" w:line="400" w:lineRule="exact"/>
              <w:jc w:val="center"/>
              <w:rPr>
                <w:rFonts w:ascii="宋体" w:hAnsi="宋体" w:eastAsia="宋体" w:cstheme="minorBidi"/>
                <w:kern w:val="2"/>
                <w:sz w:val="21"/>
                <w:szCs w:val="21"/>
              </w:rPr>
            </w:pPr>
            <w:r>
              <w:rPr>
                <w:rFonts w:hint="eastAsia" w:ascii="宋体" w:hAnsi="宋体" w:eastAsia="宋体" w:cstheme="minorBidi"/>
                <w:kern w:val="2"/>
                <w:sz w:val="21"/>
                <w:szCs w:val="21"/>
              </w:rPr>
              <w:t>17</w:t>
            </w:r>
          </w:p>
        </w:tc>
        <w:tc>
          <w:tcPr>
            <w:tcW w:w="929" w:type="pct"/>
            <w:vAlign w:val="center"/>
          </w:tcPr>
          <w:p>
            <w:pPr>
              <w:widowControl w:val="0"/>
              <w:adjustRightInd/>
              <w:snapToGrid/>
              <w:spacing w:after="0" w:line="400" w:lineRule="exact"/>
              <w:jc w:val="center"/>
              <w:rPr>
                <w:rFonts w:ascii="宋体" w:hAnsi="宋体" w:eastAsia="宋体" w:cstheme="minorBidi"/>
                <w:kern w:val="2"/>
                <w:sz w:val="21"/>
                <w:szCs w:val="21"/>
              </w:rPr>
            </w:pPr>
            <w:r>
              <w:rPr>
                <w:rFonts w:hint="eastAsia" w:ascii="宋体" w:hAnsi="宋体" w:eastAsia="宋体" w:cstheme="minorBidi"/>
                <w:kern w:val="2"/>
                <w:sz w:val="21"/>
                <w:szCs w:val="21"/>
              </w:rPr>
              <w:t>隧道施工环保与弃渣</w:t>
            </w:r>
          </w:p>
        </w:tc>
        <w:tc>
          <w:tcPr>
            <w:tcW w:w="3440" w:type="pct"/>
          </w:tcPr>
          <w:p>
            <w:pPr>
              <w:pStyle w:val="18"/>
              <w:numPr>
                <w:ilvl w:val="255"/>
                <w:numId w:val="0"/>
              </w:numPr>
              <w:spacing w:line="400" w:lineRule="exact"/>
              <w:ind w:right="110"/>
              <w:rPr>
                <w:rFonts w:ascii="宋体" w:hAnsi="宋体" w:eastAsia="宋体"/>
                <w:szCs w:val="21"/>
              </w:rPr>
            </w:pPr>
            <w:r>
              <w:rPr>
                <w:rFonts w:ascii="宋体" w:hAnsi="宋体" w:eastAsia="宋体"/>
                <w:szCs w:val="21"/>
              </w:rPr>
              <w:t xml:space="preserve">1 </w:t>
            </w:r>
            <w:r>
              <w:rPr>
                <w:rFonts w:hint="eastAsia" w:ascii="宋体" w:hAnsi="宋体" w:eastAsia="宋体"/>
                <w:szCs w:val="21"/>
              </w:rPr>
              <w:t xml:space="preserve"> 隧道施工工法选择是否合理；</w:t>
            </w:r>
          </w:p>
          <w:p>
            <w:pPr>
              <w:pStyle w:val="18"/>
              <w:numPr>
                <w:ilvl w:val="255"/>
                <w:numId w:val="0"/>
              </w:numPr>
              <w:spacing w:line="400" w:lineRule="exact"/>
              <w:ind w:right="110"/>
              <w:rPr>
                <w:rFonts w:ascii="宋体" w:hAnsi="宋体" w:eastAsia="宋体"/>
                <w:szCs w:val="21"/>
              </w:rPr>
            </w:pPr>
            <w:r>
              <w:rPr>
                <w:rFonts w:hint="eastAsia" w:ascii="宋体" w:hAnsi="宋体" w:eastAsia="宋体"/>
                <w:szCs w:val="21"/>
              </w:rPr>
              <w:t>2</w:t>
            </w:r>
            <w:r>
              <w:rPr>
                <w:rFonts w:ascii="宋体" w:hAnsi="宋体" w:eastAsia="宋体"/>
                <w:szCs w:val="21"/>
              </w:rPr>
              <w:t xml:space="preserve"> </w:t>
            </w:r>
            <w:r>
              <w:rPr>
                <w:rFonts w:hint="eastAsia" w:ascii="宋体" w:hAnsi="宋体" w:eastAsia="宋体"/>
                <w:szCs w:val="21"/>
              </w:rPr>
              <w:t xml:space="preserve"> 施工场地布置是否安全合理；</w:t>
            </w:r>
          </w:p>
          <w:p>
            <w:pPr>
              <w:pStyle w:val="18"/>
              <w:numPr>
                <w:ilvl w:val="255"/>
                <w:numId w:val="0"/>
              </w:numPr>
              <w:spacing w:line="400" w:lineRule="exact"/>
              <w:ind w:right="110"/>
              <w:rPr>
                <w:rFonts w:ascii="宋体" w:hAnsi="宋体" w:eastAsia="宋体"/>
                <w:szCs w:val="21"/>
              </w:rPr>
            </w:pPr>
            <w:r>
              <w:rPr>
                <w:rFonts w:hint="eastAsia" w:ascii="宋体" w:hAnsi="宋体" w:eastAsia="宋体"/>
                <w:szCs w:val="21"/>
              </w:rPr>
              <w:t>3</w:t>
            </w:r>
            <w:r>
              <w:rPr>
                <w:rFonts w:ascii="宋体" w:hAnsi="宋体" w:eastAsia="宋体"/>
                <w:szCs w:val="21"/>
              </w:rPr>
              <w:t xml:space="preserve"> </w:t>
            </w:r>
            <w:r>
              <w:rPr>
                <w:rFonts w:hint="eastAsia" w:ascii="宋体" w:hAnsi="宋体" w:eastAsia="宋体"/>
                <w:szCs w:val="21"/>
              </w:rPr>
              <w:t xml:space="preserve"> 隧道弃渣方案方案是否合理。</w:t>
            </w:r>
          </w:p>
        </w:tc>
      </w:tr>
    </w:tbl>
    <w:p>
      <w:pPr>
        <w:widowControl w:val="0"/>
        <w:numPr>
          <w:ilvl w:val="2"/>
          <w:numId w:val="0"/>
        </w:numPr>
        <w:spacing w:line="360" w:lineRule="auto"/>
        <w:jc w:val="both"/>
        <w:outlineLvl w:val="2"/>
        <w:rPr>
          <w:rFonts w:eastAsia="宋体" w:asciiTheme="minorHAnsi" w:hAnsiTheme="minorHAnsi" w:cstheme="minorBidi"/>
          <w:b/>
          <w:kern w:val="2"/>
          <w:sz w:val="24"/>
          <w:szCs w:val="24"/>
        </w:rPr>
      </w:pPr>
      <w:bookmarkStart w:id="55" w:name="_Toc31209"/>
      <w:r>
        <w:rPr>
          <w:rFonts w:eastAsia="宋体" w:asciiTheme="minorHAnsi" w:hAnsiTheme="minorHAnsi" w:cstheme="minorBidi"/>
          <w:b/>
          <w:kern w:val="2"/>
          <w:sz w:val="24"/>
          <w:szCs w:val="24"/>
        </w:rPr>
        <w:t>（二）城市隧道工程——通风专业审查要点</w:t>
      </w:r>
      <w:bookmarkEnd w:id="55"/>
    </w:p>
    <w:tbl>
      <w:tblPr>
        <w:tblStyle w:val="1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
        <w:gridCol w:w="1464"/>
        <w:gridCol w:w="62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469" w:type="pct"/>
            <w:vAlign w:val="center"/>
          </w:tcPr>
          <w:p>
            <w:pPr>
              <w:widowControl w:val="0"/>
              <w:adjustRightInd/>
              <w:snapToGrid/>
              <w:spacing w:after="0" w:line="400" w:lineRule="exact"/>
              <w:jc w:val="center"/>
              <w:rPr>
                <w:rFonts w:ascii="宋体" w:hAnsi="宋体" w:eastAsia="宋体" w:cstheme="minorBidi"/>
                <w:b/>
                <w:bCs/>
                <w:kern w:val="2"/>
                <w:sz w:val="21"/>
                <w:szCs w:val="21"/>
              </w:rPr>
            </w:pPr>
            <w:r>
              <w:rPr>
                <w:rFonts w:ascii="宋体" w:hAnsi="宋体" w:eastAsia="宋体" w:cstheme="minorBidi"/>
                <w:b/>
                <w:bCs/>
                <w:kern w:val="2"/>
                <w:sz w:val="21"/>
                <w:szCs w:val="21"/>
              </w:rPr>
              <w:t>序号</w:t>
            </w:r>
          </w:p>
        </w:tc>
        <w:tc>
          <w:tcPr>
            <w:tcW w:w="859" w:type="pct"/>
            <w:vAlign w:val="center"/>
          </w:tcPr>
          <w:p>
            <w:pPr>
              <w:widowControl w:val="0"/>
              <w:adjustRightInd/>
              <w:snapToGrid/>
              <w:spacing w:after="0" w:line="400" w:lineRule="exact"/>
              <w:jc w:val="center"/>
              <w:rPr>
                <w:rFonts w:ascii="宋体" w:hAnsi="宋体" w:eastAsia="宋体" w:cstheme="minorBidi"/>
                <w:b/>
                <w:bCs/>
                <w:kern w:val="2"/>
                <w:sz w:val="21"/>
                <w:szCs w:val="21"/>
              </w:rPr>
            </w:pPr>
            <w:r>
              <w:rPr>
                <w:rFonts w:ascii="宋体" w:hAnsi="宋体" w:eastAsia="宋体" w:cstheme="minorBidi"/>
                <w:b/>
                <w:bCs/>
                <w:kern w:val="2"/>
                <w:sz w:val="21"/>
                <w:szCs w:val="21"/>
              </w:rPr>
              <w:t>项目</w:t>
            </w:r>
          </w:p>
        </w:tc>
        <w:tc>
          <w:tcPr>
            <w:tcW w:w="3672" w:type="pct"/>
            <w:vAlign w:val="center"/>
          </w:tcPr>
          <w:p>
            <w:pPr>
              <w:widowControl w:val="0"/>
              <w:adjustRightInd/>
              <w:snapToGrid/>
              <w:spacing w:after="0" w:line="400" w:lineRule="exact"/>
              <w:jc w:val="center"/>
              <w:rPr>
                <w:rFonts w:ascii="宋体" w:hAnsi="宋体" w:eastAsia="宋体" w:cstheme="minorBidi"/>
                <w:b/>
                <w:bCs/>
                <w:kern w:val="2"/>
                <w:sz w:val="21"/>
                <w:szCs w:val="21"/>
              </w:rPr>
            </w:pPr>
            <w:r>
              <w:rPr>
                <w:rFonts w:ascii="宋体" w:hAnsi="宋体" w:eastAsia="宋体" w:cstheme="minorBidi"/>
                <w:b/>
                <w:bCs/>
                <w:kern w:val="2"/>
                <w:sz w:val="21"/>
                <w:szCs w:val="21"/>
              </w:rPr>
              <w:t>审查内容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69" w:type="pct"/>
            <w:vAlign w:val="center"/>
          </w:tcPr>
          <w:p>
            <w:pPr>
              <w:widowControl w:val="0"/>
              <w:adjustRightInd/>
              <w:snapToGrid/>
              <w:spacing w:after="0" w:line="400" w:lineRule="exact"/>
              <w:jc w:val="center"/>
              <w:rPr>
                <w:rFonts w:ascii="宋体" w:hAnsi="宋体" w:eastAsia="宋体" w:cstheme="minorBidi"/>
                <w:kern w:val="2"/>
                <w:sz w:val="21"/>
                <w:szCs w:val="21"/>
              </w:rPr>
            </w:pPr>
            <w:r>
              <w:rPr>
                <w:rFonts w:ascii="宋体" w:hAnsi="宋体" w:eastAsia="宋体" w:cstheme="minorBidi"/>
                <w:kern w:val="2"/>
                <w:sz w:val="21"/>
                <w:szCs w:val="21"/>
              </w:rPr>
              <w:t>1</w:t>
            </w:r>
          </w:p>
        </w:tc>
        <w:tc>
          <w:tcPr>
            <w:tcW w:w="859" w:type="pct"/>
            <w:vAlign w:val="center"/>
          </w:tcPr>
          <w:p>
            <w:pPr>
              <w:widowControl w:val="0"/>
              <w:adjustRightInd/>
              <w:snapToGrid/>
              <w:spacing w:after="0" w:line="400" w:lineRule="exact"/>
              <w:jc w:val="center"/>
              <w:rPr>
                <w:rFonts w:ascii="宋体" w:hAnsi="宋体" w:eastAsia="宋体" w:cstheme="minorBidi"/>
                <w:spacing w:val="-6"/>
                <w:kern w:val="2"/>
                <w:sz w:val="21"/>
                <w:szCs w:val="21"/>
              </w:rPr>
            </w:pPr>
            <w:r>
              <w:rPr>
                <w:rFonts w:ascii="宋体" w:hAnsi="宋体" w:eastAsia="宋体" w:cstheme="minorBidi"/>
                <w:spacing w:val="-6"/>
                <w:kern w:val="2"/>
                <w:sz w:val="21"/>
                <w:szCs w:val="21"/>
              </w:rPr>
              <w:t>总体要求</w:t>
            </w:r>
          </w:p>
        </w:tc>
        <w:tc>
          <w:tcPr>
            <w:tcW w:w="3672" w:type="pct"/>
            <w:vAlign w:val="center"/>
          </w:tcPr>
          <w:p>
            <w:pPr>
              <w:widowControl w:val="0"/>
              <w:adjustRightInd/>
              <w:snapToGrid/>
              <w:spacing w:after="0" w:line="400" w:lineRule="exact"/>
              <w:ind w:firstLine="420" w:firstLineChars="200"/>
              <w:jc w:val="both"/>
              <w:rPr>
                <w:rFonts w:ascii="宋体" w:hAnsi="宋体" w:eastAsia="宋体" w:cstheme="minorBidi"/>
                <w:spacing w:val="-6"/>
                <w:kern w:val="2"/>
                <w:sz w:val="21"/>
                <w:szCs w:val="21"/>
              </w:rPr>
            </w:pPr>
            <w:r>
              <w:rPr>
                <w:rFonts w:hint="eastAsia" w:ascii="宋体" w:hAnsi="宋体" w:eastAsia="宋体" w:cstheme="minorBidi"/>
                <w:kern w:val="2"/>
                <w:sz w:val="21"/>
                <w:szCs w:val="21"/>
              </w:rPr>
              <w:t>与本节内容相关的技术规范:</w:t>
            </w:r>
            <w:r>
              <w:rPr>
                <w:rFonts w:ascii="宋体" w:hAnsi="宋体" w:eastAsia="宋体" w:cstheme="minorBidi"/>
                <w:kern w:val="2"/>
                <w:sz w:val="21"/>
                <w:szCs w:val="21"/>
              </w:rPr>
              <w:t>《建筑设计防火规范》</w:t>
            </w:r>
            <w:r>
              <w:rPr>
                <w:rFonts w:ascii="宋体" w:hAnsi="宋体" w:eastAsia="宋体" w:cstheme="minorBidi"/>
                <w:spacing w:val="-6"/>
                <w:kern w:val="2"/>
                <w:sz w:val="21"/>
                <w:szCs w:val="21"/>
              </w:rPr>
              <w:t>GB50016</w:t>
            </w:r>
            <w:r>
              <w:rPr>
                <w:rFonts w:hint="eastAsia" w:ascii="宋体" w:hAnsi="宋体" w:eastAsia="宋体" w:cstheme="minorBidi"/>
                <w:spacing w:val="-6"/>
                <w:kern w:val="2"/>
                <w:sz w:val="21"/>
                <w:szCs w:val="21"/>
              </w:rPr>
              <w:t>、</w:t>
            </w:r>
            <w:r>
              <w:rPr>
                <w:rFonts w:ascii="宋体" w:hAnsi="宋体" w:eastAsia="宋体" w:cstheme="minorBidi"/>
                <w:kern w:val="2"/>
                <w:sz w:val="21"/>
                <w:szCs w:val="21"/>
              </w:rPr>
              <w:t>《环境空气质量标准》GB3095</w:t>
            </w:r>
            <w:r>
              <w:rPr>
                <w:rFonts w:hint="eastAsia" w:ascii="宋体" w:hAnsi="宋体" w:eastAsia="宋体" w:cstheme="minorBidi"/>
                <w:kern w:val="2"/>
                <w:sz w:val="21"/>
                <w:szCs w:val="21"/>
              </w:rPr>
              <w:t>、</w:t>
            </w:r>
            <w:r>
              <w:rPr>
                <w:rFonts w:ascii="宋体" w:hAnsi="宋体" w:eastAsia="宋体" w:cstheme="minorBidi"/>
                <w:kern w:val="2"/>
                <w:sz w:val="21"/>
                <w:szCs w:val="21"/>
              </w:rPr>
              <w:t>《城市地下道路工程设计规范》CJJ 221</w:t>
            </w:r>
            <w:r>
              <w:rPr>
                <w:rFonts w:hint="eastAsia" w:ascii="宋体" w:hAnsi="宋体" w:eastAsia="宋体" w:cstheme="minorBidi"/>
                <w:kern w:val="2"/>
                <w:sz w:val="21"/>
                <w:szCs w:val="21"/>
              </w:rPr>
              <w:t>、</w:t>
            </w:r>
            <w:r>
              <w:rPr>
                <w:rFonts w:ascii="宋体" w:hAnsi="宋体" w:eastAsia="宋体" w:cstheme="minorBidi"/>
                <w:kern w:val="2"/>
                <w:sz w:val="21"/>
                <w:szCs w:val="21"/>
              </w:rPr>
              <w:t>《城市道路工程设计规范》CJJ37</w:t>
            </w:r>
            <w:r>
              <w:rPr>
                <w:rFonts w:hint="eastAsia" w:ascii="宋体" w:hAnsi="宋体" w:eastAsia="宋体" w:cstheme="minorBidi"/>
                <w:kern w:val="2"/>
                <w:sz w:val="21"/>
                <w:szCs w:val="21"/>
              </w:rPr>
              <w:t>、</w:t>
            </w:r>
            <w:r>
              <w:rPr>
                <w:rFonts w:ascii="宋体" w:hAnsi="宋体" w:eastAsia="宋体" w:cstheme="minorBidi"/>
                <w:spacing w:val="-6"/>
                <w:kern w:val="2"/>
                <w:sz w:val="21"/>
                <w:szCs w:val="21"/>
              </w:rPr>
              <w:t>《公路隧道设计规范 第二册 交通工程与附属设施》JTG D70/2</w:t>
            </w:r>
            <w:r>
              <w:rPr>
                <w:rFonts w:hint="eastAsia" w:ascii="宋体" w:hAnsi="宋体" w:eastAsia="宋体" w:cstheme="minorBidi"/>
                <w:spacing w:val="-6"/>
                <w:kern w:val="2"/>
                <w:sz w:val="21"/>
                <w:szCs w:val="21"/>
              </w:rPr>
              <w:t>、</w:t>
            </w:r>
            <w:r>
              <w:rPr>
                <w:rFonts w:ascii="宋体" w:hAnsi="宋体" w:eastAsia="宋体" w:cstheme="minorBidi"/>
                <w:kern w:val="2"/>
                <w:sz w:val="21"/>
                <w:szCs w:val="21"/>
              </w:rPr>
              <w:t>《</w:t>
            </w:r>
            <w:r>
              <w:rPr>
                <w:rFonts w:ascii="宋体" w:hAnsi="宋体" w:eastAsia="宋体" w:cstheme="minorBidi"/>
                <w:spacing w:val="-6"/>
                <w:kern w:val="2"/>
                <w:sz w:val="21"/>
                <w:szCs w:val="21"/>
              </w:rPr>
              <w:t>公路隧道通风设计细则</w:t>
            </w:r>
            <w:r>
              <w:rPr>
                <w:rFonts w:ascii="宋体" w:hAnsi="宋体" w:eastAsia="宋体" w:cstheme="minorBidi"/>
                <w:kern w:val="2"/>
                <w:sz w:val="21"/>
                <w:szCs w:val="21"/>
              </w:rPr>
              <w:t>》</w:t>
            </w:r>
            <w:r>
              <w:rPr>
                <w:rFonts w:ascii="宋体" w:hAnsi="宋体" w:eastAsia="宋体" w:cstheme="minorBidi"/>
                <w:spacing w:val="-6"/>
                <w:kern w:val="2"/>
                <w:sz w:val="21"/>
                <w:szCs w:val="21"/>
              </w:rPr>
              <w:t>JTG/T D70/2-02）</w:t>
            </w:r>
            <w:r>
              <w:rPr>
                <w:rFonts w:hint="eastAsia" w:ascii="宋体" w:hAnsi="宋体" w:eastAsia="宋体" w:cstheme="minorBidi"/>
                <w:spacing w:val="-6"/>
                <w:kern w:val="2"/>
                <w:sz w:val="21"/>
                <w:szCs w:val="21"/>
              </w:rPr>
              <w:t>、《建筑机电工程抗震设计规范》GB 50981、</w:t>
            </w:r>
            <w:r>
              <w:rPr>
                <w:rFonts w:hint="eastAsia" w:ascii="宋体" w:hAnsi="宋体" w:eastAsia="宋体" w:cs="宋体"/>
                <w:sz w:val="21"/>
                <w:szCs w:val="21"/>
              </w:rPr>
              <w:t>《建筑防火通用规范》GB</w:t>
            </w:r>
            <w:r>
              <w:rPr>
                <w:rFonts w:ascii="宋体" w:hAnsi="宋体" w:eastAsia="宋体" w:cs="宋体"/>
                <w:sz w:val="21"/>
                <w:szCs w:val="21"/>
              </w:rPr>
              <w:t xml:space="preserve"> 55037</w:t>
            </w:r>
            <w:r>
              <w:rPr>
                <w:rFonts w:hint="eastAsia" w:ascii="宋体" w:hAnsi="宋体" w:eastAsia="宋体" w:cs="宋体"/>
                <w:sz w:val="21"/>
                <w:szCs w:val="21"/>
              </w:rPr>
              <w:t>、《消防设施通用规范》GB</w:t>
            </w:r>
            <w:r>
              <w:rPr>
                <w:rFonts w:ascii="宋体" w:hAnsi="宋体" w:eastAsia="宋体" w:cs="宋体"/>
                <w:sz w:val="21"/>
                <w:szCs w:val="21"/>
              </w:rPr>
              <w:t xml:space="preserve"> </w:t>
            </w:r>
            <w:r>
              <w:rPr>
                <w:rFonts w:hint="eastAsia" w:ascii="宋体" w:hAnsi="宋体" w:eastAsia="宋体" w:cs="宋体"/>
                <w:sz w:val="21"/>
                <w:szCs w:val="21"/>
              </w:rPr>
              <w:t>55036</w:t>
            </w:r>
            <w:r>
              <w:rPr>
                <w:rFonts w:hint="eastAsia" w:ascii="宋体" w:hAnsi="宋体" w:eastAsia="宋体" w:cstheme="minorBidi"/>
                <w:spacing w:val="-6"/>
                <w:kern w:val="2"/>
                <w:sz w:val="21"/>
                <w:szCs w:val="21"/>
              </w:rPr>
              <w:t>等。</w:t>
            </w:r>
          </w:p>
          <w:p>
            <w:pPr>
              <w:widowControl w:val="0"/>
              <w:adjustRightInd/>
              <w:snapToGrid/>
              <w:spacing w:after="0" w:line="400" w:lineRule="exact"/>
              <w:jc w:val="both"/>
              <w:rPr>
                <w:rFonts w:ascii="宋体" w:hAnsi="宋体" w:eastAsia="宋体" w:cstheme="minorBidi"/>
                <w:spacing w:val="-6"/>
                <w:kern w:val="2"/>
                <w:sz w:val="21"/>
                <w:szCs w:val="21"/>
              </w:rPr>
            </w:pPr>
            <w:r>
              <w:rPr>
                <w:rFonts w:hint="eastAsia" w:ascii="宋体" w:hAnsi="宋体" w:eastAsia="宋体" w:cstheme="minorBidi"/>
                <w:spacing w:val="-6"/>
                <w:kern w:val="2"/>
                <w:sz w:val="21"/>
                <w:szCs w:val="21"/>
              </w:rPr>
              <w:t>1  报审文件材料是否完整齐备，需有作为设计依据的政府有关部门的批准文件及附件；</w:t>
            </w:r>
          </w:p>
          <w:p>
            <w:pPr>
              <w:widowControl w:val="0"/>
              <w:adjustRightInd/>
              <w:snapToGrid/>
              <w:spacing w:after="0" w:line="400" w:lineRule="exact"/>
              <w:jc w:val="both"/>
              <w:rPr>
                <w:rFonts w:ascii="宋体" w:hAnsi="宋体" w:eastAsia="宋体" w:cstheme="minorBidi"/>
                <w:spacing w:val="-6"/>
                <w:kern w:val="2"/>
                <w:sz w:val="21"/>
                <w:szCs w:val="21"/>
              </w:rPr>
            </w:pPr>
            <w:r>
              <w:rPr>
                <w:rFonts w:hint="eastAsia" w:ascii="宋体" w:hAnsi="宋体" w:eastAsia="宋体" w:cstheme="minorBidi"/>
                <w:spacing w:val="-6"/>
                <w:kern w:val="2"/>
                <w:sz w:val="21"/>
                <w:szCs w:val="21"/>
              </w:rPr>
              <w:t>2  是否有上阶段批复或专家审查意见，是否逐条执行落实；如有重大更改，是否有相应的批准文件；</w:t>
            </w:r>
          </w:p>
          <w:p>
            <w:pPr>
              <w:widowControl w:val="0"/>
              <w:adjustRightInd/>
              <w:snapToGrid/>
              <w:spacing w:after="0" w:line="400" w:lineRule="exact"/>
              <w:jc w:val="both"/>
              <w:rPr>
                <w:rFonts w:ascii="宋体" w:hAnsi="宋体" w:eastAsia="宋体" w:cstheme="minorBidi"/>
                <w:spacing w:val="-6"/>
                <w:kern w:val="2"/>
                <w:sz w:val="21"/>
                <w:szCs w:val="21"/>
              </w:rPr>
            </w:pPr>
            <w:r>
              <w:rPr>
                <w:rFonts w:hint="eastAsia" w:ascii="宋体" w:hAnsi="宋体" w:eastAsia="宋体" w:cstheme="minorBidi"/>
                <w:spacing w:val="-6"/>
                <w:kern w:val="2"/>
                <w:sz w:val="21"/>
                <w:szCs w:val="21"/>
              </w:rPr>
              <w:t>3  工程设计依据、采用的有关标准及规范，主要设计资料是否充分，有效，满足设计文件编制深度和计算书要求；</w:t>
            </w:r>
          </w:p>
          <w:p>
            <w:pPr>
              <w:widowControl w:val="0"/>
              <w:adjustRightInd/>
              <w:snapToGrid/>
              <w:spacing w:after="0" w:line="400" w:lineRule="exact"/>
              <w:jc w:val="both"/>
              <w:rPr>
                <w:rFonts w:ascii="宋体" w:hAnsi="宋体" w:eastAsia="宋体" w:cstheme="minorBidi"/>
                <w:spacing w:val="-6"/>
                <w:kern w:val="2"/>
                <w:sz w:val="21"/>
                <w:szCs w:val="21"/>
              </w:rPr>
            </w:pPr>
            <w:r>
              <w:rPr>
                <w:rFonts w:ascii="宋体" w:hAnsi="宋体" w:eastAsia="宋体" w:cstheme="minorBidi"/>
                <w:spacing w:val="-6"/>
                <w:kern w:val="2"/>
                <w:sz w:val="21"/>
                <w:szCs w:val="21"/>
              </w:rPr>
              <w:t>4</w:t>
            </w:r>
            <w:r>
              <w:rPr>
                <w:rFonts w:hint="eastAsia" w:ascii="宋体" w:hAnsi="宋体" w:eastAsia="宋体" w:cstheme="minorBidi"/>
                <w:spacing w:val="-6"/>
                <w:kern w:val="2"/>
                <w:sz w:val="21"/>
                <w:szCs w:val="21"/>
              </w:rPr>
              <w:t xml:space="preserve">  主要设备材料表是否齐全；</w:t>
            </w:r>
          </w:p>
          <w:p>
            <w:pPr>
              <w:pStyle w:val="18"/>
              <w:spacing w:line="400" w:lineRule="exact"/>
              <w:ind w:firstLine="0" w:firstLineChars="0"/>
              <w:rPr>
                <w:rFonts w:ascii="宋体" w:hAnsi="宋体" w:eastAsia="宋体"/>
                <w:szCs w:val="21"/>
              </w:rPr>
            </w:pPr>
            <w:r>
              <w:rPr>
                <w:rFonts w:hint="eastAsia" w:ascii="宋体" w:hAnsi="宋体" w:eastAsia="宋体"/>
                <w:szCs w:val="21"/>
              </w:rPr>
              <w:t xml:space="preserve">5  </w:t>
            </w:r>
            <w:r>
              <w:rPr>
                <w:rFonts w:ascii="宋体" w:hAnsi="宋体" w:eastAsia="宋体"/>
                <w:szCs w:val="21"/>
              </w:rPr>
              <w:t>隧道防火设计分类、技术标准、设计风速、火灾排烟是否满足相关规范要求</w:t>
            </w:r>
            <w:r>
              <w:rPr>
                <w:rFonts w:hint="eastAsia" w:ascii="宋体" w:hAnsi="宋体" w:eastAsia="宋体"/>
                <w:szCs w:val="21"/>
              </w:rPr>
              <w:t>；</w:t>
            </w:r>
          </w:p>
          <w:p>
            <w:pPr>
              <w:pStyle w:val="18"/>
              <w:spacing w:line="400" w:lineRule="exact"/>
              <w:ind w:firstLine="0" w:firstLineChars="0"/>
              <w:rPr>
                <w:rFonts w:ascii="宋体" w:hAnsi="宋体" w:eastAsia="宋体"/>
                <w:szCs w:val="21"/>
              </w:rPr>
            </w:pPr>
            <w:r>
              <w:rPr>
                <w:rFonts w:hint="eastAsia" w:ascii="宋体" w:hAnsi="宋体" w:eastAsia="宋体"/>
                <w:szCs w:val="21"/>
              </w:rPr>
              <w:t xml:space="preserve">6  </w:t>
            </w:r>
            <w:r>
              <w:rPr>
                <w:rFonts w:ascii="宋体" w:hAnsi="宋体" w:eastAsia="宋体"/>
                <w:szCs w:val="21"/>
              </w:rPr>
              <w:t>隧道通风设计</w:t>
            </w:r>
            <w:r>
              <w:rPr>
                <w:rFonts w:hint="eastAsia" w:ascii="宋体" w:hAnsi="宋体" w:eastAsia="宋体"/>
                <w:szCs w:val="21"/>
              </w:rPr>
              <w:t>是否</w:t>
            </w:r>
            <w:r>
              <w:rPr>
                <w:rFonts w:ascii="宋体" w:hAnsi="宋体" w:eastAsia="宋体"/>
                <w:szCs w:val="21"/>
              </w:rPr>
              <w:t>综合考虑交通条件、地形、地物、地质条件、通风要求、环境保护要求、火灾时的通风控制、维护与管理水平、分期实施的可能性、建设与运营费用等因素</w:t>
            </w:r>
            <w:r>
              <w:rPr>
                <w:rFonts w:hint="eastAsia" w:ascii="宋体" w:hAnsi="宋体" w:eastAsia="宋体"/>
                <w:szCs w:val="21"/>
              </w:rPr>
              <w:t>；</w:t>
            </w:r>
          </w:p>
          <w:p>
            <w:pPr>
              <w:pStyle w:val="18"/>
              <w:spacing w:line="400" w:lineRule="exact"/>
              <w:ind w:firstLine="0" w:firstLineChars="0"/>
              <w:rPr>
                <w:rFonts w:ascii="宋体" w:hAnsi="宋体" w:eastAsia="宋体"/>
                <w:bCs/>
                <w:szCs w:val="21"/>
              </w:rPr>
            </w:pPr>
            <w:r>
              <w:rPr>
                <w:rFonts w:hint="eastAsia" w:ascii="宋体" w:hAnsi="宋体" w:eastAsia="宋体"/>
                <w:bCs/>
                <w:szCs w:val="21"/>
              </w:rPr>
              <w:t>7  节能措施应满足相关规范要求。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69" w:type="pct"/>
            <w:vAlign w:val="center"/>
          </w:tcPr>
          <w:p>
            <w:pPr>
              <w:widowControl w:val="0"/>
              <w:adjustRightInd/>
              <w:snapToGrid/>
              <w:spacing w:after="0" w:line="400" w:lineRule="exact"/>
              <w:jc w:val="center"/>
              <w:rPr>
                <w:rFonts w:ascii="宋体" w:hAnsi="宋体" w:eastAsia="宋体" w:cstheme="minorBidi"/>
                <w:kern w:val="2"/>
                <w:sz w:val="21"/>
                <w:szCs w:val="21"/>
              </w:rPr>
            </w:pPr>
            <w:r>
              <w:rPr>
                <w:rFonts w:ascii="宋体" w:hAnsi="宋体" w:eastAsia="宋体" w:cstheme="minorBidi"/>
                <w:kern w:val="2"/>
                <w:sz w:val="21"/>
                <w:szCs w:val="21"/>
              </w:rPr>
              <w:t>2</w:t>
            </w:r>
          </w:p>
        </w:tc>
        <w:tc>
          <w:tcPr>
            <w:tcW w:w="859" w:type="pct"/>
            <w:vAlign w:val="center"/>
          </w:tcPr>
          <w:p>
            <w:pPr>
              <w:widowControl w:val="0"/>
              <w:adjustRightInd/>
              <w:snapToGrid/>
              <w:spacing w:after="0" w:line="400" w:lineRule="exact"/>
              <w:jc w:val="center"/>
              <w:rPr>
                <w:rFonts w:ascii="宋体" w:hAnsi="宋体" w:eastAsia="宋体" w:cstheme="minorBidi"/>
                <w:spacing w:val="-6"/>
                <w:kern w:val="2"/>
                <w:sz w:val="21"/>
                <w:szCs w:val="21"/>
              </w:rPr>
            </w:pPr>
            <w:r>
              <w:rPr>
                <w:rFonts w:ascii="宋体" w:hAnsi="宋体" w:eastAsia="宋体" w:cstheme="minorBidi"/>
                <w:spacing w:val="-6"/>
                <w:kern w:val="2"/>
                <w:sz w:val="21"/>
                <w:szCs w:val="21"/>
              </w:rPr>
              <w:t>强制性条文</w:t>
            </w:r>
            <w:r>
              <w:rPr>
                <w:rFonts w:hint="eastAsia" w:ascii="宋体" w:hAnsi="宋体" w:eastAsia="宋体" w:cstheme="minorBidi"/>
                <w:spacing w:val="-6"/>
                <w:kern w:val="2"/>
                <w:sz w:val="21"/>
                <w:szCs w:val="21"/>
              </w:rPr>
              <w:t>执行情况</w:t>
            </w:r>
          </w:p>
        </w:tc>
        <w:tc>
          <w:tcPr>
            <w:tcW w:w="3672" w:type="pct"/>
            <w:vAlign w:val="center"/>
          </w:tcPr>
          <w:p>
            <w:pPr>
              <w:widowControl w:val="0"/>
              <w:adjustRightInd/>
              <w:snapToGrid/>
              <w:spacing w:after="0" w:line="400" w:lineRule="exact"/>
              <w:jc w:val="both"/>
              <w:rPr>
                <w:rFonts w:ascii="宋体" w:hAnsi="宋体" w:eastAsia="宋体" w:cstheme="minorBidi"/>
                <w:spacing w:val="-6"/>
                <w:kern w:val="2"/>
                <w:sz w:val="21"/>
                <w:szCs w:val="21"/>
              </w:rPr>
            </w:pPr>
            <w:r>
              <w:rPr>
                <w:rFonts w:hint="eastAsia" w:ascii="宋体" w:hAnsi="宋体" w:eastAsia="宋体" w:cstheme="minorBidi"/>
                <w:spacing w:val="-6"/>
                <w:kern w:val="2"/>
                <w:sz w:val="21"/>
                <w:szCs w:val="21"/>
              </w:rPr>
              <w:t>1</w:t>
            </w:r>
            <w:r>
              <w:rPr>
                <w:rFonts w:ascii="宋体" w:hAnsi="宋体" w:eastAsia="宋体" w:cstheme="minorBidi"/>
                <w:spacing w:val="-6"/>
                <w:kern w:val="2"/>
                <w:sz w:val="21"/>
                <w:szCs w:val="21"/>
              </w:rPr>
              <w:t xml:space="preserve">  </w:t>
            </w:r>
            <w:r>
              <w:rPr>
                <w:rFonts w:hint="eastAsia" w:ascii="宋体" w:hAnsi="宋体" w:eastAsia="宋体" w:cstheme="minorBidi"/>
                <w:spacing w:val="-6"/>
                <w:kern w:val="2"/>
                <w:sz w:val="21"/>
                <w:szCs w:val="21"/>
              </w:rPr>
              <w:t>是否满足《工程建设标准强制性条文》、</w:t>
            </w:r>
            <w:r>
              <w:rPr>
                <w:rFonts w:hint="eastAsia" w:ascii="宋体" w:hAnsi="宋体" w:eastAsia="宋体" w:cs="宋体"/>
                <w:sz w:val="21"/>
                <w:szCs w:val="21"/>
              </w:rPr>
              <w:t>《建筑防火通用规范》GB</w:t>
            </w:r>
            <w:r>
              <w:rPr>
                <w:rFonts w:ascii="宋体" w:hAnsi="宋体" w:eastAsia="宋体" w:cs="宋体"/>
                <w:sz w:val="21"/>
                <w:szCs w:val="21"/>
              </w:rPr>
              <w:t xml:space="preserve"> 55037</w:t>
            </w:r>
            <w:r>
              <w:rPr>
                <w:rFonts w:hint="eastAsia" w:ascii="宋体" w:hAnsi="宋体" w:eastAsia="宋体" w:cs="宋体"/>
                <w:sz w:val="21"/>
                <w:szCs w:val="21"/>
              </w:rPr>
              <w:t>、《消防设施通用规范》GB</w:t>
            </w:r>
            <w:r>
              <w:rPr>
                <w:rFonts w:ascii="宋体" w:hAnsi="宋体" w:eastAsia="宋体" w:cs="宋体"/>
                <w:sz w:val="21"/>
                <w:szCs w:val="21"/>
              </w:rPr>
              <w:t xml:space="preserve"> </w:t>
            </w:r>
            <w:r>
              <w:rPr>
                <w:rFonts w:hint="eastAsia" w:ascii="宋体" w:hAnsi="宋体" w:eastAsia="宋体" w:cs="宋体"/>
                <w:sz w:val="21"/>
                <w:szCs w:val="21"/>
              </w:rPr>
              <w:t>55036</w:t>
            </w:r>
            <w:r>
              <w:rPr>
                <w:rFonts w:hint="eastAsia" w:ascii="宋体" w:hAnsi="宋体" w:eastAsia="宋体" w:cstheme="minorBidi"/>
                <w:spacing w:val="-6"/>
                <w:kern w:val="2"/>
                <w:sz w:val="21"/>
                <w:szCs w:val="21"/>
              </w:rPr>
              <w:t>中有关涉及通风专业的强制性条文；</w:t>
            </w:r>
          </w:p>
          <w:p>
            <w:pPr>
              <w:widowControl w:val="0"/>
              <w:adjustRightInd/>
              <w:snapToGrid/>
              <w:spacing w:after="0" w:line="400" w:lineRule="exact"/>
              <w:jc w:val="both"/>
              <w:rPr>
                <w:rFonts w:ascii="宋体" w:hAnsi="宋体" w:eastAsia="宋体" w:cstheme="minorBidi"/>
                <w:kern w:val="2"/>
                <w:sz w:val="21"/>
                <w:szCs w:val="21"/>
              </w:rPr>
            </w:pPr>
            <w:r>
              <w:rPr>
                <w:rFonts w:hint="eastAsia" w:ascii="宋体" w:hAnsi="宋体" w:eastAsia="宋体" w:cstheme="minorBidi"/>
                <w:spacing w:val="-6"/>
                <w:kern w:val="2"/>
                <w:sz w:val="21"/>
                <w:szCs w:val="21"/>
              </w:rPr>
              <w:t>2  对不符合现行强制性标准规定的，是否履行了相关报批程序并获得审批文件，采取的处置措施是否与批复文件一致。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69" w:type="pct"/>
            <w:vAlign w:val="center"/>
          </w:tcPr>
          <w:p>
            <w:pPr>
              <w:widowControl w:val="0"/>
              <w:adjustRightInd/>
              <w:snapToGrid/>
              <w:spacing w:after="0" w:line="400" w:lineRule="exact"/>
              <w:jc w:val="center"/>
              <w:rPr>
                <w:rFonts w:ascii="宋体" w:hAnsi="宋体" w:eastAsia="宋体" w:cstheme="minorBidi"/>
                <w:kern w:val="2"/>
                <w:sz w:val="21"/>
                <w:szCs w:val="21"/>
              </w:rPr>
            </w:pPr>
            <w:r>
              <w:rPr>
                <w:rFonts w:hint="eastAsia" w:ascii="宋体" w:hAnsi="宋体" w:eastAsia="宋体" w:cstheme="minorBidi"/>
                <w:kern w:val="2"/>
                <w:sz w:val="21"/>
                <w:szCs w:val="21"/>
              </w:rPr>
              <w:t>3</w:t>
            </w:r>
          </w:p>
        </w:tc>
        <w:tc>
          <w:tcPr>
            <w:tcW w:w="859" w:type="pct"/>
            <w:vAlign w:val="center"/>
          </w:tcPr>
          <w:p>
            <w:pPr>
              <w:widowControl w:val="0"/>
              <w:adjustRightInd/>
              <w:snapToGrid/>
              <w:spacing w:after="0" w:line="400" w:lineRule="exact"/>
              <w:jc w:val="center"/>
              <w:rPr>
                <w:rFonts w:ascii="宋体" w:hAnsi="宋体" w:eastAsia="宋体" w:cstheme="minorBidi"/>
                <w:spacing w:val="-6"/>
                <w:kern w:val="2"/>
                <w:sz w:val="21"/>
                <w:szCs w:val="21"/>
              </w:rPr>
            </w:pPr>
            <w:r>
              <w:rPr>
                <w:rFonts w:ascii="宋体" w:hAnsi="宋体" w:eastAsia="宋体" w:cstheme="minorBidi"/>
                <w:spacing w:val="-6"/>
                <w:kern w:val="2"/>
                <w:sz w:val="21"/>
                <w:szCs w:val="21"/>
              </w:rPr>
              <w:t>通风技术</w:t>
            </w:r>
          </w:p>
          <w:p>
            <w:pPr>
              <w:widowControl w:val="0"/>
              <w:adjustRightInd/>
              <w:snapToGrid/>
              <w:spacing w:after="0" w:line="400" w:lineRule="exact"/>
              <w:jc w:val="center"/>
              <w:rPr>
                <w:rFonts w:ascii="宋体" w:hAnsi="宋体" w:eastAsia="宋体" w:cstheme="minorBidi"/>
                <w:spacing w:val="-6"/>
                <w:kern w:val="2"/>
                <w:sz w:val="21"/>
                <w:szCs w:val="21"/>
              </w:rPr>
            </w:pPr>
            <w:r>
              <w:rPr>
                <w:rFonts w:ascii="宋体" w:hAnsi="宋体" w:eastAsia="宋体" w:cstheme="minorBidi"/>
                <w:spacing w:val="-6"/>
                <w:kern w:val="2"/>
                <w:sz w:val="21"/>
                <w:szCs w:val="21"/>
              </w:rPr>
              <w:t>标准</w:t>
            </w:r>
          </w:p>
        </w:tc>
        <w:tc>
          <w:tcPr>
            <w:tcW w:w="3672" w:type="pct"/>
            <w:vAlign w:val="center"/>
          </w:tcPr>
          <w:p>
            <w:pPr>
              <w:widowControl w:val="0"/>
              <w:adjustRightInd/>
              <w:snapToGrid/>
              <w:spacing w:after="0" w:line="400" w:lineRule="exact"/>
              <w:jc w:val="both"/>
              <w:rPr>
                <w:rFonts w:ascii="宋体" w:hAnsi="宋体" w:eastAsia="宋体" w:cstheme="minorBidi"/>
                <w:spacing w:val="-6"/>
                <w:kern w:val="2"/>
                <w:sz w:val="21"/>
                <w:szCs w:val="21"/>
              </w:rPr>
            </w:pPr>
            <w:r>
              <w:rPr>
                <w:rFonts w:hint="eastAsia" w:ascii="宋体" w:hAnsi="宋体" w:eastAsia="宋体" w:cstheme="minorBidi"/>
                <w:spacing w:val="-6"/>
                <w:kern w:val="2"/>
                <w:sz w:val="21"/>
                <w:szCs w:val="21"/>
              </w:rPr>
              <w:t xml:space="preserve">1  </w:t>
            </w:r>
            <w:r>
              <w:rPr>
                <w:rFonts w:ascii="宋体" w:hAnsi="宋体" w:eastAsia="宋体" w:cstheme="minorBidi"/>
                <w:spacing w:val="-6"/>
                <w:kern w:val="2"/>
                <w:sz w:val="21"/>
                <w:szCs w:val="21"/>
              </w:rPr>
              <w:t>CO、VI的设计浓度</w:t>
            </w:r>
            <w:r>
              <w:rPr>
                <w:rFonts w:hint="eastAsia" w:ascii="宋体" w:hAnsi="宋体" w:eastAsia="宋体" w:cstheme="minorBidi"/>
                <w:spacing w:val="-6"/>
                <w:kern w:val="2"/>
                <w:sz w:val="21"/>
                <w:szCs w:val="21"/>
              </w:rPr>
              <w:t>是否</w:t>
            </w:r>
            <w:r>
              <w:rPr>
                <w:rFonts w:ascii="宋体" w:hAnsi="宋体" w:eastAsia="宋体" w:cstheme="minorBidi"/>
                <w:spacing w:val="-6"/>
                <w:kern w:val="2"/>
                <w:sz w:val="21"/>
                <w:szCs w:val="21"/>
              </w:rPr>
              <w:t>满足相关规范要求</w:t>
            </w:r>
            <w:r>
              <w:rPr>
                <w:rFonts w:hint="eastAsia" w:ascii="宋体" w:hAnsi="宋体" w:eastAsia="宋体" w:cstheme="minorBidi"/>
                <w:spacing w:val="-6"/>
                <w:kern w:val="2"/>
                <w:sz w:val="21"/>
                <w:szCs w:val="21"/>
              </w:rPr>
              <w:t>；</w:t>
            </w:r>
          </w:p>
          <w:p>
            <w:pPr>
              <w:widowControl w:val="0"/>
              <w:adjustRightInd/>
              <w:snapToGrid/>
              <w:spacing w:after="0" w:line="400" w:lineRule="exact"/>
              <w:jc w:val="both"/>
              <w:rPr>
                <w:rFonts w:ascii="宋体" w:hAnsi="宋体" w:eastAsia="宋体" w:cstheme="minorBidi"/>
                <w:spacing w:val="-6"/>
                <w:kern w:val="2"/>
                <w:sz w:val="21"/>
                <w:szCs w:val="21"/>
              </w:rPr>
            </w:pPr>
            <w:r>
              <w:rPr>
                <w:rFonts w:hint="eastAsia" w:ascii="宋体" w:hAnsi="宋体" w:eastAsia="宋体" w:cstheme="minorBidi"/>
                <w:spacing w:val="-6"/>
                <w:kern w:val="2"/>
                <w:sz w:val="21"/>
                <w:szCs w:val="21"/>
              </w:rPr>
              <w:t xml:space="preserve">2  </w:t>
            </w:r>
            <w:r>
              <w:rPr>
                <w:rFonts w:ascii="宋体" w:hAnsi="宋体" w:eastAsia="宋体" w:cstheme="minorBidi"/>
                <w:spacing w:val="-6"/>
                <w:kern w:val="2"/>
                <w:sz w:val="21"/>
                <w:szCs w:val="21"/>
              </w:rPr>
              <w:t>换气</w:t>
            </w:r>
            <w:r>
              <w:rPr>
                <w:rFonts w:hint="eastAsia" w:ascii="宋体" w:hAnsi="宋体" w:eastAsia="宋体" w:cstheme="minorBidi"/>
                <w:spacing w:val="-6"/>
                <w:kern w:val="2"/>
                <w:sz w:val="21"/>
                <w:szCs w:val="21"/>
              </w:rPr>
              <w:t>标准是否</w:t>
            </w:r>
            <w:r>
              <w:rPr>
                <w:rFonts w:ascii="宋体" w:hAnsi="宋体" w:eastAsia="宋体" w:cstheme="minorBidi"/>
                <w:spacing w:val="-6"/>
                <w:kern w:val="2"/>
                <w:sz w:val="21"/>
                <w:szCs w:val="21"/>
              </w:rPr>
              <w:t>满足相关规范要求</w:t>
            </w:r>
            <w:r>
              <w:rPr>
                <w:rFonts w:hint="eastAsia" w:ascii="宋体" w:hAnsi="宋体" w:eastAsia="宋体" w:cstheme="minorBidi"/>
                <w:spacing w:val="-6"/>
                <w:kern w:val="2"/>
                <w:sz w:val="21"/>
                <w:szCs w:val="21"/>
              </w:rPr>
              <w:t>；</w:t>
            </w:r>
          </w:p>
          <w:p>
            <w:pPr>
              <w:widowControl w:val="0"/>
              <w:adjustRightInd/>
              <w:snapToGrid/>
              <w:spacing w:after="0" w:line="400" w:lineRule="exact"/>
              <w:jc w:val="both"/>
              <w:rPr>
                <w:rFonts w:ascii="宋体" w:hAnsi="宋体" w:eastAsia="宋体" w:cstheme="minorBidi"/>
                <w:spacing w:val="-6"/>
                <w:kern w:val="2"/>
                <w:sz w:val="21"/>
                <w:szCs w:val="21"/>
              </w:rPr>
            </w:pPr>
            <w:r>
              <w:rPr>
                <w:rFonts w:hint="eastAsia" w:ascii="宋体" w:hAnsi="宋体" w:eastAsia="宋体" w:cstheme="minorBidi"/>
                <w:spacing w:val="-6"/>
                <w:kern w:val="2"/>
                <w:sz w:val="21"/>
                <w:szCs w:val="21"/>
              </w:rPr>
              <w:t xml:space="preserve">3  </w:t>
            </w:r>
            <w:r>
              <w:rPr>
                <w:rFonts w:ascii="宋体" w:hAnsi="宋体" w:eastAsia="宋体" w:cstheme="minorBidi"/>
                <w:spacing w:val="-6"/>
                <w:kern w:val="2"/>
                <w:sz w:val="21"/>
                <w:szCs w:val="21"/>
              </w:rPr>
              <w:t>隧道出口、通风井口的排放指标</w:t>
            </w:r>
            <w:r>
              <w:rPr>
                <w:rFonts w:hint="eastAsia" w:ascii="宋体" w:hAnsi="宋体" w:eastAsia="宋体" w:cstheme="minorBidi"/>
                <w:spacing w:val="-6"/>
                <w:kern w:val="2"/>
                <w:sz w:val="21"/>
                <w:szCs w:val="21"/>
              </w:rPr>
              <w:t>是否</w:t>
            </w:r>
            <w:r>
              <w:rPr>
                <w:rFonts w:ascii="宋体" w:hAnsi="宋体" w:eastAsia="宋体" w:cstheme="minorBidi"/>
                <w:spacing w:val="-6"/>
                <w:kern w:val="2"/>
                <w:sz w:val="21"/>
                <w:szCs w:val="21"/>
              </w:rPr>
              <w:t>满足相关规范要求。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69" w:type="pct"/>
            <w:vAlign w:val="center"/>
          </w:tcPr>
          <w:p>
            <w:pPr>
              <w:widowControl w:val="0"/>
              <w:adjustRightInd/>
              <w:snapToGrid/>
              <w:spacing w:after="0" w:line="400" w:lineRule="exact"/>
              <w:jc w:val="center"/>
              <w:rPr>
                <w:rFonts w:ascii="宋体" w:hAnsi="宋体" w:eastAsia="宋体" w:cstheme="minorBidi"/>
                <w:kern w:val="2"/>
                <w:sz w:val="21"/>
                <w:szCs w:val="21"/>
              </w:rPr>
            </w:pPr>
            <w:r>
              <w:rPr>
                <w:rFonts w:hint="eastAsia" w:ascii="宋体" w:hAnsi="宋体" w:eastAsia="宋体" w:cstheme="minorBidi"/>
                <w:kern w:val="2"/>
                <w:sz w:val="21"/>
                <w:szCs w:val="21"/>
              </w:rPr>
              <w:t>4</w:t>
            </w:r>
          </w:p>
        </w:tc>
        <w:tc>
          <w:tcPr>
            <w:tcW w:w="859" w:type="pct"/>
            <w:vAlign w:val="center"/>
          </w:tcPr>
          <w:p>
            <w:pPr>
              <w:widowControl w:val="0"/>
              <w:adjustRightInd/>
              <w:snapToGrid/>
              <w:spacing w:after="0" w:line="400" w:lineRule="exact"/>
              <w:jc w:val="center"/>
              <w:rPr>
                <w:rFonts w:ascii="宋体" w:hAnsi="宋体" w:eastAsia="宋体" w:cstheme="minorBidi"/>
                <w:spacing w:val="-6"/>
                <w:kern w:val="2"/>
                <w:sz w:val="21"/>
                <w:szCs w:val="21"/>
              </w:rPr>
            </w:pPr>
            <w:r>
              <w:rPr>
                <w:rFonts w:ascii="宋体" w:hAnsi="宋体" w:eastAsia="宋体" w:cstheme="minorBidi"/>
                <w:spacing w:val="-6"/>
                <w:kern w:val="2"/>
                <w:sz w:val="21"/>
                <w:szCs w:val="21"/>
              </w:rPr>
              <w:t>交通量及交通组成</w:t>
            </w:r>
          </w:p>
        </w:tc>
        <w:tc>
          <w:tcPr>
            <w:tcW w:w="3672" w:type="pct"/>
            <w:vAlign w:val="center"/>
          </w:tcPr>
          <w:p>
            <w:pPr>
              <w:widowControl w:val="0"/>
              <w:adjustRightInd/>
              <w:snapToGrid/>
              <w:spacing w:after="0" w:line="400" w:lineRule="exact"/>
              <w:jc w:val="both"/>
              <w:rPr>
                <w:rFonts w:ascii="宋体" w:hAnsi="宋体" w:eastAsia="宋体" w:cstheme="minorBidi"/>
                <w:spacing w:val="-6"/>
                <w:kern w:val="2"/>
                <w:sz w:val="21"/>
                <w:szCs w:val="21"/>
              </w:rPr>
            </w:pPr>
            <w:r>
              <w:rPr>
                <w:rFonts w:hint="eastAsia" w:ascii="宋体" w:hAnsi="宋体" w:eastAsia="宋体" w:cstheme="minorBidi"/>
                <w:spacing w:val="-6"/>
                <w:kern w:val="2"/>
                <w:sz w:val="21"/>
                <w:szCs w:val="21"/>
              </w:rPr>
              <w:t xml:space="preserve">1  </w:t>
            </w:r>
            <w:r>
              <w:rPr>
                <w:rFonts w:ascii="宋体" w:hAnsi="宋体" w:eastAsia="宋体" w:cstheme="minorBidi"/>
                <w:spacing w:val="-6"/>
                <w:kern w:val="2"/>
                <w:sz w:val="21"/>
                <w:szCs w:val="21"/>
              </w:rPr>
              <w:t>交通量换算</w:t>
            </w:r>
            <w:r>
              <w:rPr>
                <w:rFonts w:hint="eastAsia" w:ascii="宋体" w:hAnsi="宋体" w:eastAsia="宋体" w:cstheme="minorBidi"/>
                <w:spacing w:val="-6"/>
                <w:kern w:val="2"/>
                <w:sz w:val="21"/>
                <w:szCs w:val="21"/>
              </w:rPr>
              <w:t>是否</w:t>
            </w:r>
            <w:r>
              <w:rPr>
                <w:rFonts w:ascii="宋体" w:hAnsi="宋体" w:eastAsia="宋体" w:cstheme="minorBidi"/>
                <w:spacing w:val="-6"/>
                <w:kern w:val="2"/>
                <w:sz w:val="21"/>
                <w:szCs w:val="21"/>
              </w:rPr>
              <w:t>满足</w:t>
            </w:r>
            <w:r>
              <w:rPr>
                <w:rFonts w:ascii="宋体" w:hAnsi="宋体" w:eastAsia="宋体" w:cstheme="minorBidi"/>
                <w:kern w:val="2"/>
                <w:sz w:val="21"/>
                <w:szCs w:val="21"/>
              </w:rPr>
              <w:t>相关规范要求。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69" w:type="pct"/>
            <w:vAlign w:val="center"/>
          </w:tcPr>
          <w:p>
            <w:pPr>
              <w:widowControl w:val="0"/>
              <w:adjustRightInd/>
              <w:snapToGrid/>
              <w:spacing w:after="0" w:line="400" w:lineRule="exact"/>
              <w:jc w:val="center"/>
              <w:rPr>
                <w:rFonts w:ascii="宋体" w:hAnsi="宋体" w:eastAsia="宋体" w:cstheme="minorBidi"/>
                <w:kern w:val="2"/>
                <w:sz w:val="21"/>
                <w:szCs w:val="21"/>
              </w:rPr>
            </w:pPr>
            <w:r>
              <w:rPr>
                <w:rFonts w:hint="eastAsia" w:ascii="宋体" w:hAnsi="宋体" w:eastAsia="宋体" w:cstheme="minorBidi"/>
                <w:kern w:val="2"/>
                <w:sz w:val="21"/>
                <w:szCs w:val="21"/>
              </w:rPr>
              <w:t>5</w:t>
            </w:r>
          </w:p>
        </w:tc>
        <w:tc>
          <w:tcPr>
            <w:tcW w:w="859" w:type="pct"/>
            <w:vAlign w:val="center"/>
          </w:tcPr>
          <w:p>
            <w:pPr>
              <w:widowControl w:val="0"/>
              <w:adjustRightInd/>
              <w:snapToGrid/>
              <w:spacing w:after="0" w:line="400" w:lineRule="exact"/>
              <w:jc w:val="center"/>
              <w:rPr>
                <w:rFonts w:ascii="宋体" w:hAnsi="宋体" w:eastAsia="宋体" w:cstheme="minorBidi"/>
                <w:spacing w:val="-6"/>
                <w:kern w:val="2"/>
                <w:sz w:val="21"/>
                <w:szCs w:val="21"/>
              </w:rPr>
            </w:pPr>
            <w:r>
              <w:rPr>
                <w:rFonts w:ascii="宋体" w:hAnsi="宋体" w:eastAsia="宋体" w:cstheme="minorBidi"/>
                <w:spacing w:val="-6"/>
                <w:kern w:val="2"/>
                <w:sz w:val="21"/>
                <w:szCs w:val="21"/>
              </w:rPr>
              <w:t>通风需风量</w:t>
            </w:r>
          </w:p>
        </w:tc>
        <w:tc>
          <w:tcPr>
            <w:tcW w:w="3672" w:type="pct"/>
            <w:vAlign w:val="center"/>
          </w:tcPr>
          <w:p>
            <w:pPr>
              <w:widowControl w:val="0"/>
              <w:adjustRightInd/>
              <w:snapToGrid/>
              <w:spacing w:after="0" w:line="400" w:lineRule="exact"/>
              <w:jc w:val="both"/>
              <w:rPr>
                <w:rFonts w:ascii="宋体" w:hAnsi="宋体" w:eastAsia="宋体" w:cstheme="minorBidi"/>
                <w:spacing w:val="-6"/>
                <w:kern w:val="2"/>
                <w:sz w:val="21"/>
                <w:szCs w:val="21"/>
              </w:rPr>
            </w:pPr>
            <w:r>
              <w:rPr>
                <w:rFonts w:hint="eastAsia" w:ascii="宋体" w:hAnsi="宋体" w:eastAsia="宋体" w:cstheme="minorBidi"/>
                <w:spacing w:val="-6"/>
                <w:kern w:val="2"/>
                <w:sz w:val="21"/>
                <w:szCs w:val="21"/>
              </w:rPr>
              <w:t>1  隧道各工况下的需风量计算数值是否合理；</w:t>
            </w:r>
          </w:p>
          <w:p>
            <w:pPr>
              <w:widowControl w:val="0"/>
              <w:adjustRightInd/>
              <w:snapToGrid/>
              <w:spacing w:after="0" w:line="400" w:lineRule="exact"/>
              <w:jc w:val="both"/>
              <w:rPr>
                <w:rFonts w:ascii="宋体" w:hAnsi="宋体" w:eastAsia="宋体" w:cstheme="minorBidi"/>
                <w:spacing w:val="-6"/>
                <w:kern w:val="2"/>
                <w:sz w:val="21"/>
                <w:szCs w:val="21"/>
              </w:rPr>
            </w:pPr>
            <w:r>
              <w:rPr>
                <w:rFonts w:hint="eastAsia" w:ascii="宋体" w:hAnsi="宋体" w:eastAsia="宋体" w:cstheme="minorBidi"/>
                <w:spacing w:val="-6"/>
                <w:kern w:val="2"/>
                <w:sz w:val="21"/>
                <w:szCs w:val="21"/>
              </w:rPr>
              <w:t xml:space="preserve">2  </w:t>
            </w:r>
            <w:r>
              <w:rPr>
                <w:rFonts w:ascii="宋体" w:hAnsi="宋体" w:eastAsia="宋体" w:cstheme="minorBidi"/>
                <w:spacing w:val="-6"/>
                <w:kern w:val="2"/>
                <w:sz w:val="21"/>
                <w:szCs w:val="21"/>
              </w:rPr>
              <w:t>CO、VI的递减率和折减年限</w:t>
            </w:r>
            <w:r>
              <w:rPr>
                <w:rFonts w:hint="eastAsia" w:ascii="宋体" w:hAnsi="宋体" w:eastAsia="宋体" w:cstheme="minorBidi"/>
                <w:spacing w:val="-6"/>
                <w:kern w:val="2"/>
                <w:sz w:val="21"/>
                <w:szCs w:val="21"/>
              </w:rPr>
              <w:t>是否</w:t>
            </w:r>
            <w:r>
              <w:rPr>
                <w:rFonts w:ascii="宋体" w:hAnsi="宋体" w:eastAsia="宋体" w:cstheme="minorBidi"/>
                <w:spacing w:val="-6"/>
                <w:kern w:val="2"/>
                <w:sz w:val="21"/>
                <w:szCs w:val="21"/>
              </w:rPr>
              <w:t>满足相关规范要求</w:t>
            </w:r>
            <w:r>
              <w:rPr>
                <w:rFonts w:hint="eastAsia" w:ascii="宋体" w:hAnsi="宋体" w:eastAsia="宋体" w:cstheme="minorBidi"/>
                <w:spacing w:val="-6"/>
                <w:kern w:val="2"/>
                <w:sz w:val="21"/>
                <w:szCs w:val="21"/>
              </w:rPr>
              <w:t>；</w:t>
            </w:r>
          </w:p>
          <w:p>
            <w:pPr>
              <w:widowControl w:val="0"/>
              <w:adjustRightInd/>
              <w:snapToGrid/>
              <w:spacing w:after="0" w:line="400" w:lineRule="exact"/>
              <w:jc w:val="both"/>
              <w:rPr>
                <w:rFonts w:ascii="宋体" w:hAnsi="宋体" w:eastAsia="宋体" w:cstheme="minorBidi"/>
                <w:spacing w:val="-6"/>
                <w:kern w:val="2"/>
                <w:sz w:val="21"/>
                <w:szCs w:val="21"/>
              </w:rPr>
            </w:pPr>
            <w:r>
              <w:rPr>
                <w:rFonts w:hint="eastAsia" w:ascii="宋体" w:hAnsi="宋体" w:eastAsia="宋体" w:cstheme="minorBidi"/>
                <w:spacing w:val="-6"/>
                <w:kern w:val="2"/>
                <w:sz w:val="21"/>
                <w:szCs w:val="21"/>
              </w:rPr>
              <w:t xml:space="preserve">3  </w:t>
            </w:r>
            <w:r>
              <w:rPr>
                <w:rFonts w:ascii="宋体" w:hAnsi="宋体" w:eastAsia="宋体" w:cstheme="minorBidi"/>
                <w:spacing w:val="-6"/>
                <w:kern w:val="2"/>
                <w:sz w:val="21"/>
                <w:szCs w:val="21"/>
              </w:rPr>
              <w:t>CO、VI的基准排放量</w:t>
            </w:r>
            <w:r>
              <w:rPr>
                <w:rFonts w:hint="eastAsia" w:ascii="宋体" w:hAnsi="宋体" w:eastAsia="宋体" w:cstheme="minorBidi"/>
                <w:spacing w:val="-6"/>
                <w:kern w:val="2"/>
                <w:sz w:val="21"/>
                <w:szCs w:val="21"/>
              </w:rPr>
              <w:t>是否</w:t>
            </w:r>
            <w:r>
              <w:rPr>
                <w:rFonts w:ascii="宋体" w:hAnsi="宋体" w:eastAsia="宋体" w:cstheme="minorBidi"/>
                <w:spacing w:val="-6"/>
                <w:kern w:val="2"/>
                <w:sz w:val="21"/>
                <w:szCs w:val="21"/>
              </w:rPr>
              <w:t>满足相关规范要求</w:t>
            </w:r>
            <w:r>
              <w:rPr>
                <w:rFonts w:hint="eastAsia" w:ascii="宋体" w:hAnsi="宋体" w:eastAsia="宋体" w:cstheme="minorBidi"/>
                <w:spacing w:val="-6"/>
                <w:kern w:val="2"/>
                <w:sz w:val="21"/>
                <w:szCs w:val="21"/>
              </w:rPr>
              <w:t>；</w:t>
            </w:r>
          </w:p>
          <w:p>
            <w:pPr>
              <w:widowControl w:val="0"/>
              <w:adjustRightInd/>
              <w:snapToGrid/>
              <w:spacing w:after="0" w:line="400" w:lineRule="exact"/>
              <w:jc w:val="both"/>
              <w:rPr>
                <w:rFonts w:ascii="宋体" w:hAnsi="宋体" w:eastAsia="宋体" w:cstheme="minorBidi"/>
                <w:kern w:val="2"/>
                <w:sz w:val="21"/>
                <w:szCs w:val="21"/>
              </w:rPr>
            </w:pPr>
            <w:r>
              <w:rPr>
                <w:rFonts w:hint="eastAsia" w:ascii="宋体" w:hAnsi="宋体" w:eastAsia="宋体" w:cstheme="minorBidi"/>
                <w:kern w:val="2"/>
                <w:sz w:val="21"/>
                <w:szCs w:val="21"/>
              </w:rPr>
              <w:t>4  隧道出口废气排放</w:t>
            </w:r>
            <w:r>
              <w:rPr>
                <w:rFonts w:hint="eastAsia" w:ascii="宋体" w:hAnsi="宋体" w:eastAsia="宋体" w:cstheme="minorBidi"/>
                <w:spacing w:val="-6"/>
                <w:kern w:val="2"/>
                <w:sz w:val="21"/>
                <w:szCs w:val="21"/>
              </w:rPr>
              <w:t>是否</w:t>
            </w:r>
            <w:r>
              <w:rPr>
                <w:rFonts w:hint="eastAsia" w:ascii="宋体" w:hAnsi="宋体" w:eastAsia="宋体" w:cstheme="minorBidi"/>
                <w:kern w:val="2"/>
                <w:sz w:val="21"/>
                <w:szCs w:val="21"/>
              </w:rPr>
              <w:t>满足相关规范要求。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69" w:type="pct"/>
            <w:vAlign w:val="center"/>
          </w:tcPr>
          <w:p>
            <w:pPr>
              <w:widowControl w:val="0"/>
              <w:adjustRightInd/>
              <w:snapToGrid/>
              <w:spacing w:after="0" w:line="400" w:lineRule="exact"/>
              <w:jc w:val="center"/>
              <w:rPr>
                <w:rFonts w:ascii="宋体" w:hAnsi="宋体" w:eastAsia="宋体" w:cstheme="minorBidi"/>
                <w:kern w:val="2"/>
                <w:sz w:val="21"/>
                <w:szCs w:val="21"/>
              </w:rPr>
            </w:pPr>
            <w:r>
              <w:rPr>
                <w:rFonts w:hint="eastAsia" w:ascii="宋体" w:hAnsi="宋体" w:eastAsia="宋体" w:cstheme="minorBidi"/>
                <w:kern w:val="2"/>
                <w:sz w:val="21"/>
                <w:szCs w:val="21"/>
              </w:rPr>
              <w:t>6</w:t>
            </w:r>
          </w:p>
        </w:tc>
        <w:tc>
          <w:tcPr>
            <w:tcW w:w="859" w:type="pct"/>
            <w:vAlign w:val="center"/>
          </w:tcPr>
          <w:p>
            <w:pPr>
              <w:widowControl w:val="0"/>
              <w:adjustRightInd/>
              <w:snapToGrid/>
              <w:spacing w:after="0" w:line="400" w:lineRule="exact"/>
              <w:jc w:val="center"/>
              <w:rPr>
                <w:rFonts w:ascii="宋体" w:hAnsi="宋体" w:eastAsia="宋体" w:cstheme="minorBidi"/>
                <w:spacing w:val="-6"/>
                <w:kern w:val="2"/>
                <w:sz w:val="21"/>
                <w:szCs w:val="21"/>
              </w:rPr>
            </w:pPr>
            <w:r>
              <w:rPr>
                <w:rFonts w:ascii="宋体" w:hAnsi="宋体" w:eastAsia="宋体" w:cstheme="minorBidi"/>
                <w:spacing w:val="-6"/>
                <w:kern w:val="2"/>
                <w:sz w:val="21"/>
                <w:szCs w:val="21"/>
              </w:rPr>
              <w:t>设计风速</w:t>
            </w:r>
          </w:p>
        </w:tc>
        <w:tc>
          <w:tcPr>
            <w:tcW w:w="3672" w:type="pct"/>
            <w:vAlign w:val="center"/>
          </w:tcPr>
          <w:p>
            <w:pPr>
              <w:widowControl w:val="0"/>
              <w:adjustRightInd/>
              <w:snapToGrid/>
              <w:spacing w:after="0" w:line="400" w:lineRule="exact"/>
              <w:jc w:val="both"/>
              <w:rPr>
                <w:rFonts w:ascii="宋体" w:hAnsi="宋体" w:eastAsia="宋体" w:cstheme="minorBidi"/>
                <w:spacing w:val="-6"/>
                <w:kern w:val="2"/>
                <w:sz w:val="21"/>
                <w:szCs w:val="21"/>
              </w:rPr>
            </w:pPr>
            <w:r>
              <w:rPr>
                <w:rFonts w:hint="eastAsia" w:ascii="宋体" w:hAnsi="宋体" w:eastAsia="宋体" w:cstheme="minorBidi"/>
                <w:spacing w:val="-6"/>
                <w:kern w:val="2"/>
                <w:sz w:val="21"/>
                <w:szCs w:val="21"/>
              </w:rPr>
              <w:t xml:space="preserve">1  </w:t>
            </w:r>
            <w:r>
              <w:rPr>
                <w:rFonts w:ascii="宋体" w:hAnsi="宋体" w:eastAsia="宋体" w:cstheme="minorBidi"/>
                <w:spacing w:val="-6"/>
                <w:kern w:val="2"/>
                <w:sz w:val="21"/>
                <w:szCs w:val="21"/>
              </w:rPr>
              <w:t>隧道主洞内的设计风速</w:t>
            </w:r>
            <w:r>
              <w:rPr>
                <w:rFonts w:hint="eastAsia" w:ascii="宋体" w:hAnsi="宋体" w:eastAsia="宋体" w:cstheme="minorBidi"/>
                <w:spacing w:val="-6"/>
                <w:kern w:val="2"/>
                <w:sz w:val="21"/>
                <w:szCs w:val="21"/>
              </w:rPr>
              <w:t>是否</w:t>
            </w:r>
            <w:r>
              <w:rPr>
                <w:rFonts w:ascii="宋体" w:hAnsi="宋体" w:eastAsia="宋体" w:cstheme="minorBidi"/>
                <w:spacing w:val="-6"/>
                <w:kern w:val="2"/>
                <w:sz w:val="21"/>
                <w:szCs w:val="21"/>
              </w:rPr>
              <w:t>满足相关规范要求</w:t>
            </w:r>
            <w:r>
              <w:rPr>
                <w:rFonts w:hint="eastAsia" w:ascii="宋体" w:hAnsi="宋体" w:eastAsia="宋体" w:cstheme="minorBidi"/>
                <w:spacing w:val="-6"/>
                <w:kern w:val="2"/>
                <w:sz w:val="21"/>
                <w:szCs w:val="21"/>
              </w:rPr>
              <w:t>；</w:t>
            </w:r>
          </w:p>
          <w:p>
            <w:pPr>
              <w:widowControl w:val="0"/>
              <w:adjustRightInd/>
              <w:snapToGrid/>
              <w:spacing w:after="0" w:line="400" w:lineRule="exact"/>
              <w:jc w:val="both"/>
              <w:rPr>
                <w:rFonts w:ascii="宋体" w:hAnsi="宋体" w:eastAsia="宋体" w:cstheme="minorBidi"/>
                <w:spacing w:val="-6"/>
                <w:kern w:val="2"/>
                <w:sz w:val="21"/>
                <w:szCs w:val="21"/>
              </w:rPr>
            </w:pPr>
            <w:r>
              <w:rPr>
                <w:rFonts w:hint="eastAsia" w:ascii="宋体" w:hAnsi="宋体" w:eastAsia="宋体" w:cstheme="minorBidi"/>
                <w:spacing w:val="-6"/>
                <w:kern w:val="2"/>
                <w:sz w:val="21"/>
                <w:szCs w:val="21"/>
              </w:rPr>
              <w:t xml:space="preserve">2  </w:t>
            </w:r>
            <w:r>
              <w:rPr>
                <w:rFonts w:ascii="宋体" w:hAnsi="宋体" w:eastAsia="宋体" w:cstheme="minorBidi"/>
                <w:spacing w:val="-6"/>
                <w:kern w:val="2"/>
                <w:sz w:val="21"/>
                <w:szCs w:val="21"/>
              </w:rPr>
              <w:t>采用通风井送排式纵向通风方式隧道主洞内的设计风速</w:t>
            </w:r>
            <w:r>
              <w:rPr>
                <w:rFonts w:hint="eastAsia" w:ascii="宋体" w:hAnsi="宋体" w:eastAsia="宋体" w:cstheme="minorBidi"/>
                <w:spacing w:val="-6"/>
                <w:kern w:val="2"/>
                <w:sz w:val="21"/>
                <w:szCs w:val="21"/>
              </w:rPr>
              <w:t>是否</w:t>
            </w:r>
            <w:r>
              <w:rPr>
                <w:rFonts w:ascii="宋体" w:hAnsi="宋体" w:eastAsia="宋体" w:cstheme="minorBidi"/>
                <w:spacing w:val="-6"/>
                <w:kern w:val="2"/>
                <w:sz w:val="21"/>
                <w:szCs w:val="21"/>
              </w:rPr>
              <w:t>满足相关规范要求</w:t>
            </w:r>
            <w:r>
              <w:rPr>
                <w:rFonts w:hint="eastAsia" w:ascii="宋体" w:hAnsi="宋体" w:eastAsia="宋体" w:cstheme="minorBidi"/>
                <w:spacing w:val="-6"/>
                <w:kern w:val="2"/>
                <w:sz w:val="21"/>
                <w:szCs w:val="21"/>
              </w:rPr>
              <w:t>；</w:t>
            </w:r>
          </w:p>
          <w:p>
            <w:pPr>
              <w:widowControl w:val="0"/>
              <w:adjustRightInd/>
              <w:snapToGrid/>
              <w:spacing w:after="0" w:line="400" w:lineRule="exact"/>
              <w:jc w:val="both"/>
              <w:rPr>
                <w:rFonts w:ascii="宋体" w:hAnsi="宋体" w:eastAsia="宋体" w:cstheme="minorBidi"/>
                <w:spacing w:val="-6"/>
                <w:kern w:val="2"/>
                <w:sz w:val="21"/>
                <w:szCs w:val="21"/>
              </w:rPr>
            </w:pPr>
            <w:r>
              <w:rPr>
                <w:rFonts w:hint="eastAsia" w:ascii="宋体" w:hAnsi="宋体" w:eastAsia="宋体" w:cstheme="minorBidi"/>
                <w:spacing w:val="-6"/>
                <w:kern w:val="2"/>
                <w:sz w:val="21"/>
                <w:szCs w:val="21"/>
              </w:rPr>
              <w:t xml:space="preserve">3  </w:t>
            </w:r>
            <w:r>
              <w:rPr>
                <w:rFonts w:ascii="宋体" w:hAnsi="宋体" w:eastAsia="宋体" w:cstheme="minorBidi"/>
                <w:spacing w:val="-6"/>
                <w:kern w:val="2"/>
                <w:sz w:val="21"/>
                <w:szCs w:val="21"/>
              </w:rPr>
              <w:t>采用横向半横向通风方式隧道主洞内的设计风速</w:t>
            </w:r>
            <w:r>
              <w:rPr>
                <w:rFonts w:hint="eastAsia" w:ascii="宋体" w:hAnsi="宋体" w:eastAsia="宋体" w:cstheme="minorBidi"/>
                <w:spacing w:val="-6"/>
                <w:kern w:val="2"/>
                <w:sz w:val="21"/>
                <w:szCs w:val="21"/>
              </w:rPr>
              <w:t>是否</w:t>
            </w:r>
            <w:r>
              <w:rPr>
                <w:rFonts w:ascii="宋体" w:hAnsi="宋体" w:eastAsia="宋体" w:cstheme="minorBidi"/>
                <w:spacing w:val="-6"/>
                <w:kern w:val="2"/>
                <w:sz w:val="21"/>
                <w:szCs w:val="21"/>
              </w:rPr>
              <w:t>满足相关规范要求</w:t>
            </w:r>
            <w:r>
              <w:rPr>
                <w:rFonts w:hint="eastAsia" w:ascii="宋体" w:hAnsi="宋体" w:eastAsia="宋体" w:cstheme="minorBidi"/>
                <w:spacing w:val="-6"/>
                <w:kern w:val="2"/>
                <w:sz w:val="21"/>
                <w:szCs w:val="21"/>
              </w:rPr>
              <w:t>；</w:t>
            </w:r>
          </w:p>
          <w:p>
            <w:pPr>
              <w:widowControl w:val="0"/>
              <w:adjustRightInd/>
              <w:snapToGrid/>
              <w:spacing w:after="0" w:line="400" w:lineRule="exact"/>
              <w:jc w:val="both"/>
              <w:rPr>
                <w:rFonts w:ascii="宋体" w:hAnsi="宋体" w:eastAsia="宋体" w:cstheme="minorBidi"/>
                <w:spacing w:val="-6"/>
                <w:kern w:val="2"/>
                <w:sz w:val="21"/>
                <w:szCs w:val="21"/>
              </w:rPr>
            </w:pPr>
            <w:r>
              <w:rPr>
                <w:rFonts w:hint="eastAsia" w:ascii="宋体" w:hAnsi="宋体" w:eastAsia="宋体" w:cstheme="minorBidi"/>
                <w:spacing w:val="-6"/>
                <w:kern w:val="2"/>
                <w:sz w:val="21"/>
                <w:szCs w:val="21"/>
              </w:rPr>
              <w:t xml:space="preserve">4  </w:t>
            </w:r>
            <w:r>
              <w:rPr>
                <w:rFonts w:ascii="宋体" w:hAnsi="宋体" w:eastAsia="宋体" w:cstheme="minorBidi"/>
                <w:spacing w:val="-6"/>
                <w:kern w:val="2"/>
                <w:sz w:val="21"/>
                <w:szCs w:val="21"/>
              </w:rPr>
              <w:t>采用横向半横向通风方式隧道送风孔与排风孔的设计风速</w:t>
            </w:r>
            <w:r>
              <w:rPr>
                <w:rFonts w:hint="eastAsia" w:ascii="宋体" w:hAnsi="宋体" w:eastAsia="宋体" w:cstheme="minorBidi"/>
                <w:spacing w:val="-6"/>
                <w:kern w:val="2"/>
                <w:sz w:val="21"/>
                <w:szCs w:val="21"/>
              </w:rPr>
              <w:t>是否</w:t>
            </w:r>
            <w:r>
              <w:rPr>
                <w:rFonts w:ascii="宋体" w:hAnsi="宋体" w:eastAsia="宋体" w:cstheme="minorBidi"/>
                <w:spacing w:val="-6"/>
                <w:kern w:val="2"/>
                <w:sz w:val="21"/>
                <w:szCs w:val="21"/>
              </w:rPr>
              <w:t>满足相关规范要求</w:t>
            </w:r>
            <w:r>
              <w:rPr>
                <w:rFonts w:hint="eastAsia" w:ascii="宋体" w:hAnsi="宋体" w:eastAsia="宋体" w:cstheme="minorBidi"/>
                <w:spacing w:val="-6"/>
                <w:kern w:val="2"/>
                <w:sz w:val="21"/>
                <w:szCs w:val="21"/>
              </w:rPr>
              <w:t>；</w:t>
            </w:r>
          </w:p>
          <w:p>
            <w:pPr>
              <w:widowControl w:val="0"/>
              <w:adjustRightInd/>
              <w:snapToGrid/>
              <w:spacing w:after="0" w:line="400" w:lineRule="exact"/>
              <w:jc w:val="both"/>
              <w:rPr>
                <w:rFonts w:ascii="宋体" w:hAnsi="宋体" w:eastAsia="宋体" w:cstheme="minorBidi"/>
                <w:spacing w:val="-6"/>
                <w:kern w:val="2"/>
                <w:sz w:val="21"/>
                <w:szCs w:val="21"/>
              </w:rPr>
            </w:pPr>
            <w:r>
              <w:rPr>
                <w:rFonts w:hint="eastAsia" w:ascii="宋体" w:hAnsi="宋体" w:eastAsia="宋体" w:cstheme="minorBidi"/>
                <w:spacing w:val="-6"/>
                <w:kern w:val="2"/>
                <w:sz w:val="21"/>
                <w:szCs w:val="21"/>
              </w:rPr>
              <w:t xml:space="preserve">5  </w:t>
            </w:r>
            <w:r>
              <w:rPr>
                <w:rFonts w:ascii="宋体" w:hAnsi="宋体" w:eastAsia="宋体" w:cstheme="minorBidi"/>
                <w:spacing w:val="-6"/>
                <w:kern w:val="2"/>
                <w:sz w:val="21"/>
                <w:szCs w:val="21"/>
              </w:rPr>
              <w:t>送风口连接风道内的设计风速</w:t>
            </w:r>
            <w:r>
              <w:rPr>
                <w:rFonts w:hint="eastAsia" w:ascii="宋体" w:hAnsi="宋体" w:eastAsia="宋体" w:cstheme="minorBidi"/>
                <w:spacing w:val="-6"/>
                <w:kern w:val="2"/>
                <w:sz w:val="21"/>
                <w:szCs w:val="21"/>
              </w:rPr>
              <w:t>是否</w:t>
            </w:r>
            <w:r>
              <w:rPr>
                <w:rFonts w:ascii="宋体" w:hAnsi="宋体" w:eastAsia="宋体" w:cstheme="minorBidi"/>
                <w:spacing w:val="-6"/>
                <w:kern w:val="2"/>
                <w:sz w:val="21"/>
                <w:szCs w:val="21"/>
              </w:rPr>
              <w:t>满足相关规范要求</w:t>
            </w:r>
            <w:r>
              <w:rPr>
                <w:rFonts w:hint="eastAsia" w:ascii="宋体" w:hAnsi="宋体" w:eastAsia="宋体" w:cstheme="minorBidi"/>
                <w:spacing w:val="-6"/>
                <w:kern w:val="2"/>
                <w:sz w:val="21"/>
                <w:szCs w:val="21"/>
              </w:rPr>
              <w:t>；</w:t>
            </w:r>
          </w:p>
          <w:p>
            <w:pPr>
              <w:widowControl w:val="0"/>
              <w:adjustRightInd/>
              <w:snapToGrid/>
              <w:spacing w:after="0" w:line="400" w:lineRule="exact"/>
              <w:jc w:val="both"/>
              <w:rPr>
                <w:rFonts w:ascii="宋体" w:hAnsi="宋体" w:eastAsia="宋体" w:cstheme="minorBidi"/>
                <w:spacing w:val="-6"/>
                <w:kern w:val="2"/>
                <w:sz w:val="21"/>
                <w:szCs w:val="21"/>
              </w:rPr>
            </w:pPr>
            <w:r>
              <w:rPr>
                <w:rFonts w:hint="eastAsia" w:ascii="宋体" w:hAnsi="宋体" w:eastAsia="宋体" w:cstheme="minorBidi"/>
                <w:spacing w:val="-6"/>
                <w:kern w:val="2"/>
                <w:sz w:val="21"/>
                <w:szCs w:val="21"/>
              </w:rPr>
              <w:t xml:space="preserve">6  </w:t>
            </w:r>
            <w:r>
              <w:rPr>
                <w:rFonts w:ascii="宋体" w:hAnsi="宋体" w:eastAsia="宋体" w:cstheme="minorBidi"/>
                <w:spacing w:val="-6"/>
                <w:kern w:val="2"/>
                <w:sz w:val="21"/>
                <w:szCs w:val="21"/>
              </w:rPr>
              <w:t>送风口与排风口的设计风速</w:t>
            </w:r>
            <w:r>
              <w:rPr>
                <w:rFonts w:hint="eastAsia" w:ascii="宋体" w:hAnsi="宋体" w:eastAsia="宋体" w:cstheme="minorBidi"/>
                <w:spacing w:val="-6"/>
                <w:kern w:val="2"/>
                <w:sz w:val="21"/>
                <w:szCs w:val="21"/>
              </w:rPr>
              <w:t>是否</w:t>
            </w:r>
            <w:r>
              <w:rPr>
                <w:rFonts w:ascii="宋体" w:hAnsi="宋体" w:eastAsia="宋体" w:cstheme="minorBidi"/>
                <w:spacing w:val="-6"/>
                <w:kern w:val="2"/>
                <w:sz w:val="21"/>
                <w:szCs w:val="21"/>
              </w:rPr>
              <w:t>满足相关规范要求</w:t>
            </w:r>
            <w:r>
              <w:rPr>
                <w:rFonts w:hint="eastAsia" w:ascii="宋体" w:hAnsi="宋体" w:eastAsia="宋体" w:cstheme="minorBidi"/>
                <w:spacing w:val="-6"/>
                <w:kern w:val="2"/>
                <w:sz w:val="21"/>
                <w:szCs w:val="21"/>
              </w:rPr>
              <w:t>；</w:t>
            </w:r>
          </w:p>
          <w:p>
            <w:pPr>
              <w:widowControl w:val="0"/>
              <w:adjustRightInd/>
              <w:snapToGrid/>
              <w:spacing w:after="0" w:line="400" w:lineRule="exact"/>
              <w:jc w:val="both"/>
              <w:rPr>
                <w:rFonts w:ascii="宋体" w:hAnsi="宋体" w:eastAsia="宋体" w:cstheme="minorBidi"/>
                <w:spacing w:val="-6"/>
                <w:kern w:val="2"/>
                <w:sz w:val="21"/>
                <w:szCs w:val="21"/>
              </w:rPr>
            </w:pPr>
            <w:r>
              <w:rPr>
                <w:rFonts w:hint="eastAsia" w:ascii="宋体" w:hAnsi="宋体" w:eastAsia="宋体" w:cstheme="minorBidi"/>
                <w:spacing w:val="-6"/>
                <w:kern w:val="2"/>
                <w:sz w:val="21"/>
                <w:szCs w:val="21"/>
              </w:rPr>
              <w:t xml:space="preserve">7  </w:t>
            </w:r>
            <w:r>
              <w:rPr>
                <w:rFonts w:ascii="宋体" w:hAnsi="宋体" w:eastAsia="宋体" w:cstheme="minorBidi"/>
                <w:spacing w:val="-6"/>
                <w:kern w:val="2"/>
                <w:sz w:val="21"/>
                <w:szCs w:val="21"/>
              </w:rPr>
              <w:t>通风井的设计风速</w:t>
            </w:r>
            <w:r>
              <w:rPr>
                <w:rFonts w:hint="eastAsia" w:ascii="宋体" w:hAnsi="宋体" w:eastAsia="宋体" w:cstheme="minorBidi"/>
                <w:spacing w:val="-6"/>
                <w:kern w:val="2"/>
                <w:sz w:val="21"/>
                <w:szCs w:val="21"/>
              </w:rPr>
              <w:t>是否</w:t>
            </w:r>
            <w:r>
              <w:rPr>
                <w:rFonts w:ascii="宋体" w:hAnsi="宋体" w:eastAsia="宋体" w:cstheme="minorBidi"/>
                <w:spacing w:val="-6"/>
                <w:kern w:val="2"/>
                <w:sz w:val="21"/>
                <w:szCs w:val="21"/>
              </w:rPr>
              <w:t>满足相关规范要求</w:t>
            </w:r>
            <w:r>
              <w:rPr>
                <w:rFonts w:hint="eastAsia" w:ascii="宋体" w:hAnsi="宋体" w:eastAsia="宋体" w:cstheme="minorBidi"/>
                <w:spacing w:val="-6"/>
                <w:kern w:val="2"/>
                <w:sz w:val="21"/>
                <w:szCs w:val="21"/>
              </w:rPr>
              <w:t>；</w:t>
            </w:r>
          </w:p>
          <w:p>
            <w:pPr>
              <w:widowControl w:val="0"/>
              <w:adjustRightInd/>
              <w:snapToGrid/>
              <w:spacing w:after="0" w:line="400" w:lineRule="exact"/>
              <w:jc w:val="both"/>
              <w:rPr>
                <w:rFonts w:ascii="宋体" w:hAnsi="宋体" w:eastAsia="宋体" w:cstheme="minorBidi"/>
                <w:spacing w:val="-6"/>
                <w:kern w:val="2"/>
                <w:sz w:val="21"/>
                <w:szCs w:val="21"/>
              </w:rPr>
            </w:pPr>
            <w:r>
              <w:rPr>
                <w:rFonts w:hint="eastAsia" w:ascii="宋体" w:hAnsi="宋体" w:eastAsia="宋体" w:cstheme="minorBidi"/>
                <w:spacing w:val="-6"/>
                <w:kern w:val="2"/>
                <w:sz w:val="21"/>
                <w:szCs w:val="21"/>
              </w:rPr>
              <w:t xml:space="preserve">8  </w:t>
            </w:r>
            <w:r>
              <w:rPr>
                <w:rFonts w:ascii="宋体" w:hAnsi="宋体" w:eastAsia="宋体" w:cstheme="minorBidi"/>
                <w:spacing w:val="-6"/>
                <w:kern w:val="2"/>
                <w:sz w:val="21"/>
                <w:szCs w:val="21"/>
              </w:rPr>
              <w:t>通风塔的设计风速</w:t>
            </w:r>
            <w:r>
              <w:rPr>
                <w:rFonts w:hint="eastAsia" w:ascii="宋体" w:hAnsi="宋体" w:eastAsia="宋体" w:cstheme="minorBidi"/>
                <w:spacing w:val="-6"/>
                <w:kern w:val="2"/>
                <w:sz w:val="21"/>
                <w:szCs w:val="21"/>
              </w:rPr>
              <w:t>是否</w:t>
            </w:r>
            <w:r>
              <w:rPr>
                <w:rFonts w:ascii="宋体" w:hAnsi="宋体" w:eastAsia="宋体" w:cstheme="minorBidi"/>
                <w:spacing w:val="-6"/>
                <w:kern w:val="2"/>
                <w:sz w:val="21"/>
                <w:szCs w:val="21"/>
              </w:rPr>
              <w:t>满足相关规范要求</w:t>
            </w:r>
            <w:r>
              <w:rPr>
                <w:rFonts w:hint="eastAsia" w:ascii="宋体" w:hAnsi="宋体" w:eastAsia="宋体" w:cstheme="minorBidi"/>
                <w:spacing w:val="-6"/>
                <w:kern w:val="2"/>
                <w:sz w:val="21"/>
                <w:szCs w:val="21"/>
              </w:rPr>
              <w:t>；</w:t>
            </w:r>
          </w:p>
          <w:p>
            <w:pPr>
              <w:widowControl w:val="0"/>
              <w:adjustRightInd/>
              <w:snapToGrid/>
              <w:spacing w:after="0" w:line="400" w:lineRule="exact"/>
              <w:jc w:val="both"/>
              <w:rPr>
                <w:rFonts w:ascii="宋体" w:hAnsi="宋体" w:eastAsia="宋体" w:cstheme="minorBidi"/>
                <w:spacing w:val="-6"/>
                <w:kern w:val="2"/>
                <w:sz w:val="21"/>
                <w:szCs w:val="21"/>
              </w:rPr>
            </w:pPr>
            <w:r>
              <w:rPr>
                <w:rFonts w:hint="eastAsia" w:ascii="宋体" w:hAnsi="宋体" w:eastAsia="宋体" w:cstheme="minorBidi"/>
                <w:spacing w:val="-6"/>
                <w:kern w:val="2"/>
                <w:sz w:val="21"/>
                <w:szCs w:val="21"/>
              </w:rPr>
              <w:t xml:space="preserve">9  </w:t>
            </w:r>
            <w:r>
              <w:rPr>
                <w:rFonts w:ascii="宋体" w:hAnsi="宋体" w:eastAsia="宋体" w:cstheme="minorBidi"/>
                <w:spacing w:val="-6"/>
                <w:kern w:val="2"/>
                <w:sz w:val="21"/>
                <w:szCs w:val="21"/>
              </w:rPr>
              <w:t>排烟道的设计风速</w:t>
            </w:r>
            <w:r>
              <w:rPr>
                <w:rFonts w:hint="eastAsia" w:ascii="宋体" w:hAnsi="宋体" w:eastAsia="宋体" w:cstheme="minorBidi"/>
                <w:spacing w:val="-6"/>
                <w:kern w:val="2"/>
                <w:sz w:val="21"/>
                <w:szCs w:val="21"/>
              </w:rPr>
              <w:t>是否</w:t>
            </w:r>
            <w:r>
              <w:rPr>
                <w:rFonts w:ascii="宋体" w:hAnsi="宋体" w:eastAsia="宋体" w:cstheme="minorBidi"/>
                <w:spacing w:val="-6"/>
                <w:kern w:val="2"/>
                <w:sz w:val="21"/>
                <w:szCs w:val="21"/>
              </w:rPr>
              <w:t>满足相关规范要求</w:t>
            </w:r>
            <w:r>
              <w:rPr>
                <w:rFonts w:hint="eastAsia" w:ascii="宋体" w:hAnsi="宋体" w:eastAsia="宋体" w:cstheme="minorBidi"/>
                <w:spacing w:val="-6"/>
                <w:kern w:val="2"/>
                <w:sz w:val="21"/>
                <w:szCs w:val="21"/>
              </w:rPr>
              <w:t>；</w:t>
            </w:r>
          </w:p>
          <w:p>
            <w:pPr>
              <w:widowControl w:val="0"/>
              <w:adjustRightInd/>
              <w:snapToGrid/>
              <w:spacing w:after="0" w:line="400" w:lineRule="exact"/>
              <w:jc w:val="both"/>
              <w:rPr>
                <w:rFonts w:ascii="宋体" w:hAnsi="宋体" w:eastAsia="宋体" w:cstheme="minorBidi"/>
                <w:spacing w:val="-6"/>
                <w:kern w:val="2"/>
                <w:sz w:val="21"/>
                <w:szCs w:val="21"/>
              </w:rPr>
            </w:pPr>
            <w:r>
              <w:rPr>
                <w:rFonts w:hint="eastAsia" w:ascii="宋体" w:hAnsi="宋体" w:eastAsia="宋体" w:cstheme="minorBidi"/>
                <w:spacing w:val="-6"/>
                <w:kern w:val="2"/>
                <w:sz w:val="21"/>
                <w:szCs w:val="21"/>
              </w:rPr>
              <w:t xml:space="preserve">10  </w:t>
            </w:r>
            <w:r>
              <w:rPr>
                <w:rFonts w:ascii="宋体" w:hAnsi="宋体" w:eastAsia="宋体" w:cstheme="minorBidi"/>
                <w:spacing w:val="-6"/>
                <w:kern w:val="2"/>
                <w:sz w:val="21"/>
                <w:szCs w:val="21"/>
              </w:rPr>
              <w:t>逃生通道的设计风速</w:t>
            </w:r>
            <w:r>
              <w:rPr>
                <w:rFonts w:hint="eastAsia" w:ascii="宋体" w:hAnsi="宋体" w:eastAsia="宋体" w:cstheme="minorBidi"/>
                <w:spacing w:val="-6"/>
                <w:kern w:val="2"/>
                <w:sz w:val="21"/>
                <w:szCs w:val="21"/>
              </w:rPr>
              <w:t>是否</w:t>
            </w:r>
            <w:r>
              <w:rPr>
                <w:rFonts w:ascii="宋体" w:hAnsi="宋体" w:eastAsia="宋体" w:cstheme="minorBidi"/>
                <w:spacing w:val="-6"/>
                <w:kern w:val="2"/>
                <w:sz w:val="21"/>
                <w:szCs w:val="21"/>
              </w:rPr>
              <w:t>满足相关规范要求。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69" w:type="pct"/>
            <w:vAlign w:val="center"/>
          </w:tcPr>
          <w:p>
            <w:pPr>
              <w:widowControl w:val="0"/>
              <w:adjustRightInd/>
              <w:snapToGrid/>
              <w:spacing w:after="0" w:line="400" w:lineRule="exact"/>
              <w:jc w:val="center"/>
              <w:rPr>
                <w:rFonts w:ascii="宋体" w:hAnsi="宋体" w:eastAsia="宋体" w:cstheme="minorBidi"/>
                <w:kern w:val="2"/>
                <w:sz w:val="21"/>
                <w:szCs w:val="21"/>
              </w:rPr>
            </w:pPr>
            <w:r>
              <w:rPr>
                <w:rFonts w:hint="eastAsia" w:ascii="宋体" w:hAnsi="宋体" w:eastAsia="宋体" w:cstheme="minorBidi"/>
                <w:kern w:val="2"/>
                <w:sz w:val="21"/>
                <w:szCs w:val="21"/>
              </w:rPr>
              <w:t>7</w:t>
            </w:r>
          </w:p>
        </w:tc>
        <w:tc>
          <w:tcPr>
            <w:tcW w:w="859" w:type="pct"/>
            <w:vAlign w:val="center"/>
          </w:tcPr>
          <w:p>
            <w:pPr>
              <w:widowControl w:val="0"/>
              <w:adjustRightInd/>
              <w:snapToGrid/>
              <w:spacing w:after="0" w:line="400" w:lineRule="exact"/>
              <w:jc w:val="center"/>
              <w:rPr>
                <w:rFonts w:ascii="宋体" w:hAnsi="宋体" w:eastAsia="宋体" w:cstheme="minorBidi"/>
                <w:spacing w:val="-6"/>
                <w:kern w:val="2"/>
                <w:sz w:val="21"/>
                <w:szCs w:val="21"/>
              </w:rPr>
            </w:pPr>
            <w:r>
              <w:rPr>
                <w:rFonts w:hint="eastAsia" w:ascii="宋体" w:hAnsi="宋体" w:eastAsia="宋体" w:cstheme="minorBidi"/>
                <w:spacing w:val="-6"/>
                <w:kern w:val="2"/>
                <w:sz w:val="21"/>
                <w:szCs w:val="21"/>
              </w:rPr>
              <w:t>通风控制及节能措施</w:t>
            </w:r>
          </w:p>
        </w:tc>
        <w:tc>
          <w:tcPr>
            <w:tcW w:w="3672" w:type="pct"/>
            <w:vAlign w:val="center"/>
          </w:tcPr>
          <w:p>
            <w:pPr>
              <w:widowControl w:val="0"/>
              <w:adjustRightInd/>
              <w:snapToGrid/>
              <w:spacing w:after="0" w:line="400" w:lineRule="exact"/>
              <w:jc w:val="both"/>
              <w:rPr>
                <w:rFonts w:ascii="宋体" w:hAnsi="宋体" w:eastAsia="宋体" w:cstheme="minorBidi"/>
                <w:spacing w:val="-6"/>
                <w:kern w:val="2"/>
                <w:sz w:val="21"/>
                <w:szCs w:val="21"/>
              </w:rPr>
            </w:pPr>
            <w:r>
              <w:rPr>
                <w:rFonts w:hint="eastAsia" w:ascii="宋体" w:hAnsi="宋体" w:eastAsia="宋体" w:cstheme="minorBidi"/>
                <w:spacing w:val="-6"/>
                <w:kern w:val="2"/>
                <w:sz w:val="21"/>
                <w:szCs w:val="21"/>
              </w:rPr>
              <w:t>1  通风</w:t>
            </w:r>
            <w:r>
              <w:rPr>
                <w:rFonts w:ascii="宋体" w:hAnsi="宋体" w:eastAsia="宋体" w:cstheme="minorBidi"/>
                <w:spacing w:val="-6"/>
                <w:kern w:val="2"/>
                <w:sz w:val="21"/>
                <w:szCs w:val="21"/>
              </w:rPr>
              <w:t>控制</w:t>
            </w:r>
            <w:r>
              <w:rPr>
                <w:rFonts w:hint="eastAsia" w:ascii="宋体" w:hAnsi="宋体" w:eastAsia="宋体" w:cstheme="minorBidi"/>
                <w:spacing w:val="-6"/>
                <w:kern w:val="2"/>
                <w:sz w:val="21"/>
                <w:szCs w:val="21"/>
              </w:rPr>
              <w:t>是否</w:t>
            </w:r>
            <w:r>
              <w:rPr>
                <w:rFonts w:ascii="宋体" w:hAnsi="宋体" w:eastAsia="宋体" w:cstheme="minorBidi"/>
                <w:spacing w:val="-6"/>
                <w:kern w:val="2"/>
                <w:sz w:val="21"/>
                <w:szCs w:val="21"/>
              </w:rPr>
              <w:t>明确</w:t>
            </w:r>
            <w:r>
              <w:rPr>
                <w:rFonts w:hint="eastAsia" w:ascii="宋体" w:hAnsi="宋体" w:eastAsia="宋体" w:cstheme="minorBidi"/>
                <w:spacing w:val="-6"/>
                <w:kern w:val="2"/>
                <w:sz w:val="21"/>
                <w:szCs w:val="21"/>
              </w:rPr>
              <w:t>；</w:t>
            </w:r>
          </w:p>
          <w:p>
            <w:pPr>
              <w:widowControl w:val="0"/>
              <w:adjustRightInd/>
              <w:snapToGrid/>
              <w:spacing w:after="0" w:line="400" w:lineRule="exact"/>
              <w:jc w:val="both"/>
              <w:rPr>
                <w:rFonts w:ascii="宋体" w:hAnsi="宋体" w:eastAsia="宋体" w:cstheme="minorBidi"/>
                <w:spacing w:val="-6"/>
                <w:kern w:val="2"/>
                <w:sz w:val="21"/>
                <w:szCs w:val="21"/>
              </w:rPr>
            </w:pPr>
            <w:r>
              <w:rPr>
                <w:rFonts w:hint="eastAsia" w:ascii="宋体" w:hAnsi="宋体" w:eastAsia="宋体" w:cstheme="minorBidi"/>
                <w:spacing w:val="-6"/>
                <w:kern w:val="2"/>
                <w:sz w:val="21"/>
                <w:szCs w:val="21"/>
              </w:rPr>
              <w:t>2</w:t>
            </w:r>
            <w:r>
              <w:rPr>
                <w:rFonts w:ascii="宋体" w:hAnsi="宋体" w:eastAsia="宋体" w:cstheme="minorBidi"/>
                <w:spacing w:val="-6"/>
                <w:kern w:val="2"/>
                <w:sz w:val="21"/>
                <w:szCs w:val="21"/>
              </w:rPr>
              <w:t xml:space="preserve">  </w:t>
            </w:r>
            <w:r>
              <w:rPr>
                <w:rFonts w:hint="eastAsia" w:ascii="宋体" w:hAnsi="宋体" w:eastAsia="宋体" w:cstheme="minorBidi"/>
                <w:spacing w:val="-6"/>
                <w:kern w:val="2"/>
                <w:sz w:val="21"/>
                <w:szCs w:val="21"/>
              </w:rPr>
              <w:t>通风节能措施是否合理可行。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69" w:type="pct"/>
            <w:vAlign w:val="center"/>
          </w:tcPr>
          <w:p>
            <w:pPr>
              <w:widowControl w:val="0"/>
              <w:adjustRightInd/>
              <w:snapToGrid/>
              <w:spacing w:after="0" w:line="400" w:lineRule="exact"/>
              <w:jc w:val="center"/>
              <w:rPr>
                <w:rFonts w:ascii="宋体" w:hAnsi="宋体" w:eastAsia="宋体" w:cstheme="minorBidi"/>
                <w:kern w:val="2"/>
                <w:sz w:val="21"/>
                <w:szCs w:val="21"/>
              </w:rPr>
            </w:pPr>
            <w:r>
              <w:rPr>
                <w:rFonts w:hint="eastAsia" w:ascii="宋体" w:hAnsi="宋体" w:eastAsia="宋体" w:cstheme="minorBidi"/>
                <w:kern w:val="2"/>
                <w:sz w:val="21"/>
                <w:szCs w:val="21"/>
              </w:rPr>
              <w:t>8</w:t>
            </w:r>
          </w:p>
        </w:tc>
        <w:tc>
          <w:tcPr>
            <w:tcW w:w="859" w:type="pct"/>
            <w:vAlign w:val="center"/>
          </w:tcPr>
          <w:p>
            <w:pPr>
              <w:widowControl w:val="0"/>
              <w:adjustRightInd/>
              <w:snapToGrid/>
              <w:spacing w:after="0" w:line="400" w:lineRule="exact"/>
              <w:jc w:val="center"/>
              <w:rPr>
                <w:rFonts w:ascii="宋体" w:hAnsi="宋体" w:eastAsia="宋体" w:cstheme="minorBidi"/>
                <w:spacing w:val="-6"/>
                <w:kern w:val="2"/>
                <w:sz w:val="21"/>
                <w:szCs w:val="21"/>
              </w:rPr>
            </w:pPr>
            <w:r>
              <w:rPr>
                <w:rFonts w:ascii="宋体" w:hAnsi="宋体" w:eastAsia="宋体" w:cstheme="minorBidi"/>
                <w:spacing w:val="-6"/>
                <w:kern w:val="2"/>
                <w:sz w:val="21"/>
                <w:szCs w:val="21"/>
              </w:rPr>
              <w:t>火灾排烟</w:t>
            </w:r>
          </w:p>
        </w:tc>
        <w:tc>
          <w:tcPr>
            <w:tcW w:w="3672" w:type="pct"/>
            <w:vAlign w:val="center"/>
          </w:tcPr>
          <w:p>
            <w:pPr>
              <w:widowControl w:val="0"/>
              <w:adjustRightInd/>
              <w:snapToGrid/>
              <w:spacing w:after="0" w:line="400" w:lineRule="exact"/>
              <w:jc w:val="both"/>
              <w:rPr>
                <w:rFonts w:ascii="宋体" w:hAnsi="宋体" w:eastAsia="宋体" w:cstheme="minorBidi"/>
                <w:spacing w:val="-6"/>
                <w:kern w:val="2"/>
                <w:sz w:val="21"/>
                <w:szCs w:val="21"/>
              </w:rPr>
            </w:pPr>
            <w:r>
              <w:rPr>
                <w:rFonts w:hint="eastAsia" w:ascii="宋体" w:hAnsi="宋体" w:eastAsia="宋体" w:cstheme="minorBidi"/>
                <w:spacing w:val="-6"/>
                <w:kern w:val="2"/>
                <w:sz w:val="21"/>
                <w:szCs w:val="21"/>
              </w:rPr>
              <w:t xml:space="preserve">1  </w:t>
            </w:r>
            <w:r>
              <w:rPr>
                <w:rFonts w:ascii="宋体" w:hAnsi="宋体" w:eastAsia="宋体" w:cstheme="minorBidi"/>
                <w:spacing w:val="-6"/>
                <w:kern w:val="2"/>
                <w:sz w:val="21"/>
                <w:szCs w:val="21"/>
              </w:rPr>
              <w:t>是否设置隧道火灾排烟设施</w:t>
            </w:r>
            <w:r>
              <w:rPr>
                <w:rFonts w:hint="eastAsia" w:ascii="宋体" w:hAnsi="宋体" w:eastAsia="宋体" w:cstheme="minorBidi"/>
                <w:spacing w:val="-6"/>
                <w:kern w:val="2"/>
                <w:sz w:val="21"/>
                <w:szCs w:val="21"/>
              </w:rPr>
              <w:t>是否</w:t>
            </w:r>
            <w:r>
              <w:rPr>
                <w:rFonts w:ascii="宋体" w:hAnsi="宋体" w:eastAsia="宋体" w:cstheme="minorBidi"/>
                <w:spacing w:val="-6"/>
                <w:kern w:val="2"/>
                <w:sz w:val="21"/>
                <w:szCs w:val="21"/>
              </w:rPr>
              <w:t>满足相关规范要求</w:t>
            </w:r>
            <w:r>
              <w:rPr>
                <w:rFonts w:hint="eastAsia" w:ascii="宋体" w:hAnsi="宋体" w:eastAsia="宋体" w:cstheme="minorBidi"/>
                <w:spacing w:val="-6"/>
                <w:kern w:val="2"/>
                <w:sz w:val="21"/>
                <w:szCs w:val="21"/>
              </w:rPr>
              <w:t>；</w:t>
            </w:r>
          </w:p>
          <w:p>
            <w:pPr>
              <w:widowControl w:val="0"/>
              <w:adjustRightInd/>
              <w:snapToGrid/>
              <w:spacing w:after="0"/>
              <w:jc w:val="both"/>
              <w:rPr>
                <w:rFonts w:asciiTheme="minorHAnsi" w:hAnsiTheme="minorHAnsi" w:eastAsiaTheme="minorEastAsia" w:cstheme="minorBidi"/>
                <w:kern w:val="2"/>
                <w:sz w:val="21"/>
                <w:szCs w:val="24"/>
              </w:rPr>
            </w:pPr>
            <w:r>
              <w:rPr>
                <w:rFonts w:hint="eastAsia" w:ascii="宋体" w:hAnsi="宋体" w:eastAsia="宋体" w:cstheme="minorBidi"/>
                <w:spacing w:val="-6"/>
                <w:kern w:val="2"/>
                <w:sz w:val="21"/>
                <w:szCs w:val="21"/>
              </w:rPr>
              <w:t xml:space="preserve">2  </w:t>
            </w:r>
            <w:r>
              <w:rPr>
                <w:rFonts w:ascii="宋体" w:hAnsi="宋体" w:eastAsia="宋体" w:cstheme="minorBidi"/>
                <w:spacing w:val="-6"/>
                <w:kern w:val="2"/>
                <w:sz w:val="21"/>
                <w:szCs w:val="21"/>
              </w:rPr>
              <w:t>最大火灾热释放率取值</w:t>
            </w:r>
            <w:r>
              <w:rPr>
                <w:rFonts w:hint="eastAsia" w:ascii="宋体" w:hAnsi="宋体" w:eastAsia="宋体" w:cstheme="minorBidi"/>
                <w:spacing w:val="-6"/>
                <w:kern w:val="2"/>
                <w:sz w:val="21"/>
                <w:szCs w:val="21"/>
              </w:rPr>
              <w:t>是否</w:t>
            </w:r>
            <w:r>
              <w:rPr>
                <w:rFonts w:ascii="宋体" w:hAnsi="宋体" w:eastAsia="宋体" w:cstheme="minorBidi"/>
                <w:spacing w:val="-6"/>
                <w:kern w:val="2"/>
                <w:sz w:val="21"/>
                <w:szCs w:val="21"/>
              </w:rPr>
              <w:t>满足相关规范要求</w:t>
            </w:r>
            <w:r>
              <w:rPr>
                <w:rFonts w:hint="eastAsia" w:ascii="宋体" w:hAnsi="宋体" w:eastAsia="宋体" w:cstheme="minorBidi"/>
                <w:spacing w:val="-6"/>
                <w:kern w:val="2"/>
                <w:sz w:val="21"/>
                <w:szCs w:val="21"/>
              </w:rPr>
              <w:t>；</w:t>
            </w:r>
          </w:p>
          <w:p>
            <w:pPr>
              <w:widowControl w:val="0"/>
              <w:adjustRightInd/>
              <w:snapToGrid/>
              <w:spacing w:after="0" w:line="400" w:lineRule="exact"/>
              <w:jc w:val="both"/>
              <w:rPr>
                <w:rFonts w:ascii="宋体" w:hAnsi="宋体" w:eastAsia="宋体" w:cstheme="minorBidi"/>
                <w:spacing w:val="-6"/>
                <w:kern w:val="2"/>
                <w:sz w:val="21"/>
                <w:szCs w:val="21"/>
              </w:rPr>
            </w:pPr>
            <w:r>
              <w:rPr>
                <w:rFonts w:hint="eastAsia" w:ascii="宋体" w:hAnsi="宋体" w:eastAsia="宋体" w:cstheme="minorBidi"/>
                <w:spacing w:val="-6"/>
                <w:kern w:val="2"/>
                <w:sz w:val="21"/>
                <w:szCs w:val="21"/>
              </w:rPr>
              <w:t xml:space="preserve">3  </w:t>
            </w:r>
            <w:r>
              <w:rPr>
                <w:rFonts w:ascii="宋体" w:hAnsi="宋体" w:eastAsia="宋体" w:cstheme="minorBidi"/>
                <w:spacing w:val="-6"/>
                <w:kern w:val="2"/>
                <w:sz w:val="21"/>
                <w:szCs w:val="21"/>
              </w:rPr>
              <w:t>采用纵向排烟方式火灾临界风速取值</w:t>
            </w:r>
            <w:r>
              <w:rPr>
                <w:rFonts w:hint="eastAsia" w:ascii="宋体" w:hAnsi="宋体" w:eastAsia="宋体" w:cstheme="minorBidi"/>
                <w:spacing w:val="-6"/>
                <w:kern w:val="2"/>
                <w:sz w:val="21"/>
                <w:szCs w:val="21"/>
              </w:rPr>
              <w:t>是否</w:t>
            </w:r>
            <w:r>
              <w:rPr>
                <w:rFonts w:ascii="宋体" w:hAnsi="宋体" w:eastAsia="宋体" w:cstheme="minorBidi"/>
                <w:spacing w:val="-6"/>
                <w:kern w:val="2"/>
                <w:sz w:val="21"/>
                <w:szCs w:val="21"/>
              </w:rPr>
              <w:t>满足相关规范要求</w:t>
            </w:r>
            <w:r>
              <w:rPr>
                <w:rFonts w:hint="eastAsia" w:ascii="宋体" w:hAnsi="宋体" w:eastAsia="宋体" w:cstheme="minorBidi"/>
                <w:spacing w:val="-6"/>
                <w:kern w:val="2"/>
                <w:sz w:val="21"/>
                <w:szCs w:val="21"/>
              </w:rPr>
              <w:t>；</w:t>
            </w:r>
          </w:p>
          <w:p>
            <w:pPr>
              <w:widowControl w:val="0"/>
              <w:adjustRightInd/>
              <w:snapToGrid/>
              <w:spacing w:after="0" w:line="400" w:lineRule="exact"/>
              <w:jc w:val="both"/>
              <w:rPr>
                <w:rFonts w:ascii="宋体" w:hAnsi="宋体" w:eastAsia="宋体" w:cstheme="minorBidi"/>
                <w:spacing w:val="-6"/>
                <w:kern w:val="2"/>
                <w:sz w:val="21"/>
                <w:szCs w:val="21"/>
              </w:rPr>
            </w:pPr>
            <w:r>
              <w:rPr>
                <w:rFonts w:hint="eastAsia" w:ascii="宋体" w:hAnsi="宋体" w:eastAsia="宋体" w:cstheme="minorBidi"/>
                <w:spacing w:val="-6"/>
                <w:kern w:val="2"/>
                <w:sz w:val="21"/>
                <w:szCs w:val="21"/>
              </w:rPr>
              <w:t xml:space="preserve">4  </w:t>
            </w:r>
            <w:r>
              <w:rPr>
                <w:rFonts w:ascii="宋体" w:hAnsi="宋体" w:eastAsia="宋体" w:cstheme="minorBidi"/>
                <w:spacing w:val="-6"/>
                <w:kern w:val="2"/>
                <w:sz w:val="21"/>
                <w:szCs w:val="21"/>
              </w:rPr>
              <w:t>采用横向、半横向及集中排烟的方式的排烟量</w:t>
            </w:r>
            <w:r>
              <w:rPr>
                <w:rFonts w:hint="eastAsia" w:ascii="宋体" w:hAnsi="宋体" w:eastAsia="宋体" w:cstheme="minorBidi"/>
                <w:spacing w:val="-6"/>
                <w:kern w:val="2"/>
                <w:sz w:val="21"/>
                <w:szCs w:val="21"/>
              </w:rPr>
              <w:t>是否</w:t>
            </w:r>
            <w:r>
              <w:rPr>
                <w:rFonts w:ascii="宋体" w:hAnsi="宋体" w:eastAsia="宋体" w:cstheme="minorBidi"/>
                <w:spacing w:val="-6"/>
                <w:kern w:val="2"/>
                <w:sz w:val="21"/>
                <w:szCs w:val="21"/>
              </w:rPr>
              <w:t>满足相关规范要求</w:t>
            </w:r>
            <w:r>
              <w:rPr>
                <w:rFonts w:hint="eastAsia" w:ascii="宋体" w:hAnsi="宋体" w:eastAsia="宋体" w:cstheme="minorBidi"/>
                <w:spacing w:val="-6"/>
                <w:kern w:val="2"/>
                <w:sz w:val="21"/>
                <w:szCs w:val="21"/>
              </w:rPr>
              <w:t>；</w:t>
            </w:r>
          </w:p>
          <w:p>
            <w:pPr>
              <w:widowControl w:val="0"/>
              <w:adjustRightInd/>
              <w:snapToGrid/>
              <w:spacing w:after="0" w:line="400" w:lineRule="exact"/>
              <w:jc w:val="both"/>
              <w:rPr>
                <w:rFonts w:ascii="宋体" w:hAnsi="宋体" w:eastAsia="宋体" w:cstheme="minorBidi"/>
                <w:spacing w:val="-6"/>
                <w:kern w:val="2"/>
                <w:sz w:val="21"/>
                <w:szCs w:val="21"/>
              </w:rPr>
            </w:pPr>
            <w:r>
              <w:rPr>
                <w:rFonts w:hint="eastAsia" w:ascii="宋体" w:hAnsi="宋体" w:eastAsia="宋体" w:cstheme="minorBidi"/>
                <w:spacing w:val="-6"/>
                <w:kern w:val="2"/>
                <w:sz w:val="21"/>
                <w:szCs w:val="21"/>
              </w:rPr>
              <w:t xml:space="preserve">5  </w:t>
            </w:r>
            <w:r>
              <w:rPr>
                <w:rFonts w:ascii="宋体" w:hAnsi="宋体" w:eastAsia="宋体" w:cstheme="minorBidi"/>
                <w:spacing w:val="-6"/>
                <w:kern w:val="2"/>
                <w:sz w:val="21"/>
                <w:szCs w:val="21"/>
              </w:rPr>
              <w:t>排烟口的设置</w:t>
            </w:r>
            <w:r>
              <w:rPr>
                <w:rFonts w:hint="eastAsia" w:ascii="宋体" w:hAnsi="宋体" w:eastAsia="宋体" w:cstheme="minorBidi"/>
                <w:spacing w:val="-6"/>
                <w:kern w:val="2"/>
                <w:sz w:val="21"/>
                <w:szCs w:val="21"/>
              </w:rPr>
              <w:t>是否</w:t>
            </w:r>
            <w:r>
              <w:rPr>
                <w:rFonts w:ascii="宋体" w:hAnsi="宋体" w:eastAsia="宋体" w:cstheme="minorBidi"/>
                <w:spacing w:val="-6"/>
                <w:kern w:val="2"/>
                <w:sz w:val="21"/>
                <w:szCs w:val="21"/>
              </w:rPr>
              <w:t>满足相关规范要求</w:t>
            </w:r>
            <w:r>
              <w:rPr>
                <w:rFonts w:hint="eastAsia" w:ascii="宋体" w:hAnsi="宋体" w:eastAsia="宋体" w:cstheme="minorBidi"/>
                <w:spacing w:val="-6"/>
                <w:kern w:val="2"/>
                <w:sz w:val="21"/>
                <w:szCs w:val="21"/>
              </w:rPr>
              <w:t>；</w:t>
            </w:r>
          </w:p>
          <w:p>
            <w:pPr>
              <w:widowControl w:val="0"/>
              <w:adjustRightInd/>
              <w:snapToGrid/>
              <w:spacing w:after="0" w:line="400" w:lineRule="exact"/>
              <w:jc w:val="both"/>
              <w:rPr>
                <w:rFonts w:ascii="宋体" w:hAnsi="宋体" w:eastAsia="宋体" w:cstheme="minorBidi"/>
                <w:spacing w:val="-6"/>
                <w:kern w:val="2"/>
                <w:sz w:val="21"/>
                <w:szCs w:val="21"/>
              </w:rPr>
            </w:pPr>
            <w:r>
              <w:rPr>
                <w:rFonts w:hint="eastAsia" w:ascii="宋体" w:hAnsi="宋体" w:eastAsia="宋体" w:cstheme="minorBidi"/>
                <w:spacing w:val="-6"/>
                <w:kern w:val="2"/>
                <w:sz w:val="21"/>
                <w:szCs w:val="21"/>
              </w:rPr>
              <w:t xml:space="preserve">6  </w:t>
            </w:r>
            <w:r>
              <w:rPr>
                <w:rFonts w:ascii="宋体" w:hAnsi="宋体" w:eastAsia="宋体" w:cstheme="minorBidi"/>
                <w:spacing w:val="-6"/>
                <w:kern w:val="2"/>
                <w:sz w:val="21"/>
                <w:szCs w:val="21"/>
              </w:rPr>
              <w:t>隧道内机械排烟设施的设置</w:t>
            </w:r>
            <w:r>
              <w:rPr>
                <w:rFonts w:hint="eastAsia" w:ascii="宋体" w:hAnsi="宋体" w:eastAsia="宋体" w:cstheme="minorBidi"/>
                <w:spacing w:val="-6"/>
                <w:kern w:val="2"/>
                <w:sz w:val="21"/>
                <w:szCs w:val="21"/>
              </w:rPr>
              <w:t>是否</w:t>
            </w:r>
            <w:r>
              <w:rPr>
                <w:rFonts w:ascii="宋体" w:hAnsi="宋体" w:eastAsia="宋体" w:cstheme="minorBidi"/>
                <w:spacing w:val="-6"/>
                <w:kern w:val="2"/>
                <w:sz w:val="21"/>
                <w:szCs w:val="21"/>
              </w:rPr>
              <w:t>满足相关规范要求</w:t>
            </w:r>
            <w:r>
              <w:rPr>
                <w:rFonts w:hint="eastAsia" w:ascii="宋体" w:hAnsi="宋体" w:eastAsia="宋体" w:cstheme="minorBidi"/>
                <w:spacing w:val="-6"/>
                <w:kern w:val="2"/>
                <w:sz w:val="21"/>
                <w:szCs w:val="21"/>
              </w:rPr>
              <w:t>；</w:t>
            </w:r>
          </w:p>
          <w:p>
            <w:pPr>
              <w:widowControl w:val="0"/>
              <w:adjustRightInd/>
              <w:snapToGrid/>
              <w:spacing w:after="0" w:line="400" w:lineRule="exact"/>
              <w:jc w:val="both"/>
              <w:rPr>
                <w:rFonts w:ascii="宋体" w:hAnsi="宋体" w:eastAsia="宋体" w:cstheme="minorBidi"/>
                <w:spacing w:val="-6"/>
                <w:kern w:val="2"/>
                <w:sz w:val="21"/>
                <w:szCs w:val="21"/>
              </w:rPr>
            </w:pPr>
            <w:r>
              <w:rPr>
                <w:rFonts w:hint="eastAsia" w:ascii="宋体" w:hAnsi="宋体" w:eastAsia="宋体" w:cstheme="minorBidi"/>
                <w:spacing w:val="-6"/>
                <w:kern w:val="2"/>
                <w:sz w:val="21"/>
                <w:szCs w:val="21"/>
              </w:rPr>
              <w:t>7  隧道的避难设施内防、排烟设施的设置是否满足相关规范要求；</w:t>
            </w:r>
          </w:p>
          <w:p>
            <w:pPr>
              <w:widowControl w:val="0"/>
              <w:adjustRightInd/>
              <w:snapToGrid/>
              <w:spacing w:after="0" w:line="400" w:lineRule="exact"/>
              <w:jc w:val="both"/>
              <w:rPr>
                <w:rFonts w:ascii="宋体" w:hAnsi="宋体" w:eastAsia="宋体" w:cstheme="minorBidi"/>
                <w:spacing w:val="-6"/>
                <w:kern w:val="2"/>
                <w:sz w:val="21"/>
                <w:szCs w:val="21"/>
              </w:rPr>
            </w:pPr>
            <w:r>
              <w:rPr>
                <w:rFonts w:hint="eastAsia" w:ascii="宋体" w:hAnsi="宋体" w:eastAsia="宋体" w:cstheme="minorBidi"/>
                <w:spacing w:val="-6"/>
                <w:kern w:val="2"/>
                <w:sz w:val="21"/>
                <w:szCs w:val="21"/>
              </w:rPr>
              <w:t xml:space="preserve">8  </w:t>
            </w:r>
            <w:r>
              <w:rPr>
                <w:rFonts w:ascii="宋体" w:hAnsi="宋体" w:eastAsia="宋体" w:cstheme="minorBidi"/>
                <w:spacing w:val="-6"/>
                <w:kern w:val="2"/>
                <w:sz w:val="21"/>
                <w:szCs w:val="21"/>
              </w:rPr>
              <w:t>隧道排烟策略</w:t>
            </w:r>
            <w:r>
              <w:rPr>
                <w:rFonts w:hint="eastAsia" w:ascii="宋体" w:hAnsi="宋体" w:eastAsia="宋体" w:cstheme="minorBidi"/>
                <w:spacing w:val="-6"/>
                <w:kern w:val="2"/>
                <w:sz w:val="21"/>
                <w:szCs w:val="21"/>
              </w:rPr>
              <w:t>是否</w:t>
            </w:r>
            <w:r>
              <w:rPr>
                <w:rFonts w:ascii="宋体" w:hAnsi="宋体" w:eastAsia="宋体" w:cstheme="minorBidi"/>
                <w:spacing w:val="-6"/>
                <w:kern w:val="2"/>
                <w:sz w:val="21"/>
                <w:szCs w:val="21"/>
              </w:rPr>
              <w:t>满足相关规范要求</w:t>
            </w:r>
            <w:r>
              <w:rPr>
                <w:rFonts w:hint="eastAsia" w:ascii="宋体" w:hAnsi="宋体" w:eastAsia="宋体" w:cstheme="minorBidi"/>
                <w:spacing w:val="-6"/>
                <w:kern w:val="2"/>
                <w:sz w:val="21"/>
                <w:szCs w:val="21"/>
              </w:rPr>
              <w:t>；</w:t>
            </w:r>
          </w:p>
          <w:p>
            <w:pPr>
              <w:widowControl w:val="0"/>
              <w:adjustRightInd/>
              <w:snapToGrid/>
              <w:spacing w:after="0" w:line="400" w:lineRule="exact"/>
              <w:jc w:val="both"/>
              <w:rPr>
                <w:rFonts w:ascii="宋体" w:hAnsi="宋体" w:eastAsia="宋体" w:cstheme="minorBidi"/>
                <w:spacing w:val="-6"/>
                <w:kern w:val="2"/>
                <w:sz w:val="21"/>
                <w:szCs w:val="21"/>
              </w:rPr>
            </w:pPr>
            <w:r>
              <w:rPr>
                <w:rFonts w:hint="eastAsia" w:ascii="宋体" w:hAnsi="宋体" w:eastAsia="宋体" w:cstheme="minorBidi"/>
                <w:spacing w:val="-6"/>
                <w:kern w:val="2"/>
                <w:sz w:val="21"/>
                <w:szCs w:val="21"/>
              </w:rPr>
              <w:t xml:space="preserve">9  </w:t>
            </w:r>
            <w:r>
              <w:rPr>
                <w:rFonts w:ascii="宋体" w:hAnsi="宋体" w:eastAsia="宋体" w:cstheme="minorBidi"/>
                <w:spacing w:val="-6"/>
                <w:kern w:val="2"/>
                <w:sz w:val="21"/>
                <w:szCs w:val="21"/>
              </w:rPr>
              <w:t>隧道内附属用房的排烟设置</w:t>
            </w:r>
            <w:r>
              <w:rPr>
                <w:rFonts w:hint="eastAsia" w:ascii="宋体" w:hAnsi="宋体" w:eastAsia="宋体" w:cstheme="minorBidi"/>
                <w:spacing w:val="-6"/>
                <w:kern w:val="2"/>
                <w:sz w:val="21"/>
                <w:szCs w:val="21"/>
              </w:rPr>
              <w:t>是否</w:t>
            </w:r>
            <w:r>
              <w:rPr>
                <w:rFonts w:ascii="宋体" w:hAnsi="宋体" w:eastAsia="宋体" w:cstheme="minorBidi"/>
                <w:spacing w:val="-6"/>
                <w:kern w:val="2"/>
                <w:sz w:val="21"/>
                <w:szCs w:val="21"/>
              </w:rPr>
              <w:t>满足相关规范要求</w:t>
            </w:r>
            <w:r>
              <w:rPr>
                <w:rFonts w:hint="eastAsia" w:ascii="宋体" w:hAnsi="宋体" w:eastAsia="宋体" w:cstheme="minorBidi"/>
                <w:spacing w:val="-6"/>
                <w:kern w:val="2"/>
                <w:sz w:val="21"/>
                <w:szCs w:val="21"/>
              </w:rPr>
              <w:t>；</w:t>
            </w:r>
          </w:p>
          <w:p>
            <w:pPr>
              <w:widowControl w:val="0"/>
              <w:adjustRightInd/>
              <w:snapToGrid/>
              <w:spacing w:after="0" w:line="400" w:lineRule="exact"/>
              <w:jc w:val="both"/>
              <w:rPr>
                <w:rFonts w:ascii="宋体" w:hAnsi="宋体" w:eastAsia="宋体" w:cstheme="minorBidi"/>
                <w:spacing w:val="-6"/>
                <w:kern w:val="2"/>
                <w:sz w:val="21"/>
                <w:szCs w:val="21"/>
              </w:rPr>
            </w:pPr>
            <w:r>
              <w:rPr>
                <w:rFonts w:hint="eastAsia" w:ascii="宋体" w:hAnsi="宋体" w:eastAsia="宋体" w:cstheme="minorBidi"/>
                <w:spacing w:val="-6"/>
                <w:kern w:val="2"/>
                <w:sz w:val="21"/>
                <w:szCs w:val="21"/>
              </w:rPr>
              <w:t xml:space="preserve">10  </w:t>
            </w:r>
            <w:r>
              <w:rPr>
                <w:rFonts w:ascii="宋体" w:hAnsi="宋体" w:eastAsia="宋体" w:cstheme="minorBidi"/>
                <w:spacing w:val="-6"/>
                <w:kern w:val="2"/>
                <w:sz w:val="21"/>
                <w:szCs w:val="21"/>
              </w:rPr>
              <w:t>隧道内设置的防灾风机的设置及性能</w:t>
            </w:r>
            <w:r>
              <w:rPr>
                <w:rFonts w:hint="eastAsia" w:ascii="宋体" w:hAnsi="宋体" w:eastAsia="宋体" w:cstheme="minorBidi"/>
                <w:spacing w:val="-6"/>
                <w:kern w:val="2"/>
                <w:sz w:val="21"/>
                <w:szCs w:val="21"/>
              </w:rPr>
              <w:t>是否</w:t>
            </w:r>
            <w:r>
              <w:rPr>
                <w:rFonts w:ascii="宋体" w:hAnsi="宋体" w:eastAsia="宋体" w:cstheme="minorBidi"/>
                <w:spacing w:val="-6"/>
                <w:kern w:val="2"/>
                <w:sz w:val="21"/>
                <w:szCs w:val="21"/>
              </w:rPr>
              <w:t>满足相关规范要求。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69" w:type="pct"/>
            <w:vAlign w:val="center"/>
          </w:tcPr>
          <w:p>
            <w:pPr>
              <w:widowControl w:val="0"/>
              <w:adjustRightInd/>
              <w:snapToGrid/>
              <w:spacing w:after="0" w:line="400" w:lineRule="exact"/>
              <w:jc w:val="center"/>
              <w:rPr>
                <w:rFonts w:ascii="宋体" w:hAnsi="宋体" w:eastAsia="宋体" w:cstheme="minorBidi"/>
                <w:kern w:val="2"/>
                <w:sz w:val="21"/>
                <w:szCs w:val="21"/>
              </w:rPr>
            </w:pPr>
            <w:r>
              <w:rPr>
                <w:rFonts w:hint="eastAsia" w:ascii="宋体" w:hAnsi="宋体" w:eastAsia="宋体" w:cstheme="minorBidi"/>
                <w:kern w:val="2"/>
                <w:sz w:val="21"/>
                <w:szCs w:val="21"/>
              </w:rPr>
              <w:t>9</w:t>
            </w:r>
          </w:p>
        </w:tc>
        <w:tc>
          <w:tcPr>
            <w:tcW w:w="859" w:type="pct"/>
            <w:vAlign w:val="center"/>
          </w:tcPr>
          <w:p>
            <w:pPr>
              <w:widowControl w:val="0"/>
              <w:adjustRightInd/>
              <w:snapToGrid/>
              <w:spacing w:after="0" w:line="400" w:lineRule="exact"/>
              <w:jc w:val="center"/>
              <w:rPr>
                <w:rFonts w:ascii="宋体" w:hAnsi="宋体" w:eastAsia="宋体" w:cstheme="minorBidi"/>
                <w:spacing w:val="-6"/>
                <w:kern w:val="2"/>
                <w:sz w:val="21"/>
                <w:szCs w:val="21"/>
              </w:rPr>
            </w:pPr>
            <w:r>
              <w:rPr>
                <w:rFonts w:ascii="宋体" w:hAnsi="宋体" w:eastAsia="宋体" w:cstheme="minorBidi"/>
                <w:spacing w:val="-6"/>
                <w:kern w:val="2"/>
                <w:sz w:val="21"/>
                <w:szCs w:val="21"/>
              </w:rPr>
              <w:t>设备选型与布置</w:t>
            </w:r>
          </w:p>
        </w:tc>
        <w:tc>
          <w:tcPr>
            <w:tcW w:w="3672" w:type="pct"/>
            <w:vAlign w:val="center"/>
          </w:tcPr>
          <w:p>
            <w:pPr>
              <w:widowControl w:val="0"/>
              <w:adjustRightInd/>
              <w:snapToGrid/>
              <w:spacing w:after="0" w:line="400" w:lineRule="exact"/>
              <w:jc w:val="both"/>
              <w:rPr>
                <w:rFonts w:ascii="宋体" w:hAnsi="宋体" w:eastAsia="宋体" w:cstheme="minorBidi"/>
                <w:spacing w:val="-6"/>
                <w:kern w:val="2"/>
                <w:sz w:val="21"/>
                <w:szCs w:val="21"/>
              </w:rPr>
            </w:pPr>
            <w:r>
              <w:rPr>
                <w:rFonts w:hint="eastAsia" w:ascii="宋体" w:hAnsi="宋体" w:eastAsia="宋体" w:cstheme="minorBidi"/>
                <w:spacing w:val="-6"/>
                <w:kern w:val="2"/>
                <w:sz w:val="21"/>
                <w:szCs w:val="21"/>
              </w:rPr>
              <w:t xml:space="preserve">1  </w:t>
            </w:r>
            <w:r>
              <w:rPr>
                <w:rFonts w:ascii="宋体" w:hAnsi="宋体" w:eastAsia="宋体" w:cstheme="minorBidi"/>
                <w:spacing w:val="-6"/>
                <w:kern w:val="2"/>
                <w:sz w:val="21"/>
                <w:szCs w:val="21"/>
              </w:rPr>
              <w:t>隧道内设置的机械排烟系统</w:t>
            </w:r>
            <w:r>
              <w:rPr>
                <w:rFonts w:hint="eastAsia" w:ascii="宋体" w:hAnsi="宋体" w:eastAsia="宋体" w:cstheme="minorBidi"/>
                <w:spacing w:val="-6"/>
                <w:kern w:val="2"/>
                <w:sz w:val="21"/>
                <w:szCs w:val="21"/>
              </w:rPr>
              <w:t>是否</w:t>
            </w:r>
            <w:r>
              <w:rPr>
                <w:rFonts w:ascii="宋体" w:hAnsi="宋体" w:eastAsia="宋体" w:cstheme="minorBidi"/>
                <w:spacing w:val="-6"/>
                <w:kern w:val="2"/>
                <w:sz w:val="21"/>
                <w:szCs w:val="21"/>
              </w:rPr>
              <w:t>满足相关规范要求</w:t>
            </w:r>
            <w:r>
              <w:rPr>
                <w:rFonts w:hint="eastAsia" w:ascii="宋体" w:hAnsi="宋体" w:eastAsia="宋体" w:cstheme="minorBidi"/>
                <w:spacing w:val="-6"/>
                <w:kern w:val="2"/>
                <w:sz w:val="21"/>
                <w:szCs w:val="21"/>
              </w:rPr>
              <w:t>；</w:t>
            </w:r>
          </w:p>
          <w:p>
            <w:pPr>
              <w:widowControl w:val="0"/>
              <w:adjustRightInd/>
              <w:snapToGrid/>
              <w:spacing w:after="0" w:line="400" w:lineRule="exact"/>
              <w:jc w:val="both"/>
              <w:rPr>
                <w:rFonts w:ascii="宋体" w:hAnsi="宋体" w:eastAsia="宋体" w:cstheme="minorBidi"/>
                <w:spacing w:val="-6"/>
                <w:kern w:val="2"/>
                <w:sz w:val="21"/>
                <w:szCs w:val="21"/>
              </w:rPr>
            </w:pPr>
            <w:r>
              <w:rPr>
                <w:rFonts w:hint="eastAsia" w:ascii="宋体" w:hAnsi="宋体" w:eastAsia="宋体" w:cstheme="minorBidi"/>
                <w:spacing w:val="-6"/>
                <w:kern w:val="2"/>
                <w:sz w:val="21"/>
                <w:szCs w:val="21"/>
              </w:rPr>
              <w:t xml:space="preserve">2  </w:t>
            </w:r>
            <w:r>
              <w:rPr>
                <w:rFonts w:ascii="宋体" w:hAnsi="宋体" w:eastAsia="宋体" w:cstheme="minorBidi"/>
                <w:spacing w:val="-6"/>
                <w:kern w:val="2"/>
                <w:sz w:val="21"/>
                <w:szCs w:val="21"/>
              </w:rPr>
              <w:t>隧道内设置的防灾风机的设置及性能</w:t>
            </w:r>
            <w:r>
              <w:rPr>
                <w:rFonts w:hint="eastAsia" w:ascii="宋体" w:hAnsi="宋体" w:eastAsia="宋体" w:cstheme="minorBidi"/>
                <w:spacing w:val="-6"/>
                <w:kern w:val="2"/>
                <w:sz w:val="21"/>
                <w:szCs w:val="21"/>
              </w:rPr>
              <w:t>是否</w:t>
            </w:r>
            <w:r>
              <w:rPr>
                <w:rFonts w:ascii="宋体" w:hAnsi="宋体" w:eastAsia="宋体" w:cstheme="minorBidi"/>
                <w:spacing w:val="-6"/>
                <w:kern w:val="2"/>
                <w:sz w:val="21"/>
                <w:szCs w:val="21"/>
              </w:rPr>
              <w:t>满足相关规范要求</w:t>
            </w:r>
            <w:r>
              <w:rPr>
                <w:rFonts w:hint="eastAsia" w:ascii="宋体" w:hAnsi="宋体" w:eastAsia="宋体" w:cstheme="minorBidi"/>
                <w:spacing w:val="-6"/>
                <w:kern w:val="2"/>
                <w:sz w:val="21"/>
                <w:szCs w:val="21"/>
              </w:rPr>
              <w:t>；</w:t>
            </w:r>
          </w:p>
          <w:p>
            <w:pPr>
              <w:widowControl w:val="0"/>
              <w:adjustRightInd/>
              <w:snapToGrid/>
              <w:spacing w:after="0" w:line="400" w:lineRule="exact"/>
              <w:jc w:val="both"/>
              <w:rPr>
                <w:rFonts w:ascii="宋体" w:hAnsi="宋体" w:eastAsia="宋体" w:cstheme="minorBidi"/>
                <w:spacing w:val="-6"/>
                <w:kern w:val="2"/>
                <w:sz w:val="21"/>
                <w:szCs w:val="21"/>
              </w:rPr>
            </w:pPr>
            <w:r>
              <w:rPr>
                <w:rFonts w:hint="eastAsia" w:ascii="宋体" w:hAnsi="宋体" w:eastAsia="宋体" w:cstheme="minorBidi"/>
                <w:spacing w:val="-6"/>
                <w:kern w:val="2"/>
                <w:sz w:val="21"/>
                <w:szCs w:val="21"/>
              </w:rPr>
              <w:t xml:space="preserve">3  </w:t>
            </w:r>
            <w:r>
              <w:rPr>
                <w:rFonts w:ascii="宋体" w:hAnsi="宋体" w:eastAsia="宋体" w:cstheme="minorBidi"/>
                <w:spacing w:val="-6"/>
                <w:kern w:val="2"/>
                <w:sz w:val="21"/>
                <w:szCs w:val="21"/>
              </w:rPr>
              <w:t>隧道内通风设备的选型</w:t>
            </w:r>
            <w:r>
              <w:rPr>
                <w:rFonts w:hint="eastAsia" w:ascii="宋体" w:hAnsi="宋体" w:eastAsia="宋体" w:cstheme="minorBidi"/>
                <w:spacing w:val="-6"/>
                <w:kern w:val="2"/>
                <w:sz w:val="21"/>
                <w:szCs w:val="21"/>
              </w:rPr>
              <w:t>是否</w:t>
            </w:r>
            <w:r>
              <w:rPr>
                <w:rFonts w:ascii="宋体" w:hAnsi="宋体" w:eastAsia="宋体" w:cstheme="minorBidi"/>
                <w:spacing w:val="-6"/>
                <w:kern w:val="2"/>
                <w:sz w:val="21"/>
                <w:szCs w:val="21"/>
              </w:rPr>
              <w:t>满足相关规范要求</w:t>
            </w:r>
            <w:r>
              <w:rPr>
                <w:rFonts w:hint="eastAsia" w:ascii="宋体" w:hAnsi="宋体" w:eastAsia="宋体" w:cstheme="minorBidi"/>
                <w:spacing w:val="-6"/>
                <w:kern w:val="2"/>
                <w:sz w:val="21"/>
                <w:szCs w:val="21"/>
              </w:rPr>
              <w:t>；</w:t>
            </w:r>
          </w:p>
          <w:p>
            <w:pPr>
              <w:widowControl w:val="0"/>
              <w:adjustRightInd/>
              <w:snapToGrid/>
              <w:spacing w:after="0" w:line="400" w:lineRule="exact"/>
              <w:jc w:val="both"/>
              <w:rPr>
                <w:rFonts w:ascii="宋体" w:hAnsi="宋体" w:eastAsia="宋体" w:cstheme="minorBidi"/>
                <w:spacing w:val="-6"/>
                <w:kern w:val="2"/>
                <w:sz w:val="21"/>
                <w:szCs w:val="21"/>
              </w:rPr>
            </w:pPr>
            <w:r>
              <w:rPr>
                <w:rFonts w:hint="eastAsia" w:ascii="宋体" w:hAnsi="宋体" w:eastAsia="宋体" w:cstheme="minorBidi"/>
                <w:spacing w:val="-6"/>
                <w:kern w:val="2"/>
                <w:sz w:val="21"/>
                <w:szCs w:val="21"/>
              </w:rPr>
              <w:t xml:space="preserve">4  </w:t>
            </w:r>
            <w:r>
              <w:rPr>
                <w:rFonts w:ascii="宋体" w:hAnsi="宋体" w:eastAsia="宋体" w:cstheme="minorBidi"/>
                <w:spacing w:val="-6"/>
                <w:kern w:val="2"/>
                <w:sz w:val="21"/>
                <w:szCs w:val="21"/>
              </w:rPr>
              <w:t>隧道内通风设备的布置</w:t>
            </w:r>
            <w:r>
              <w:rPr>
                <w:rFonts w:hint="eastAsia" w:ascii="宋体" w:hAnsi="宋体" w:eastAsia="宋体" w:cstheme="minorBidi"/>
                <w:spacing w:val="-6"/>
                <w:kern w:val="2"/>
                <w:sz w:val="21"/>
                <w:szCs w:val="21"/>
              </w:rPr>
              <w:t>是否</w:t>
            </w:r>
            <w:r>
              <w:rPr>
                <w:rFonts w:ascii="宋体" w:hAnsi="宋体" w:eastAsia="宋体" w:cstheme="minorBidi"/>
                <w:spacing w:val="-6"/>
                <w:kern w:val="2"/>
                <w:sz w:val="21"/>
                <w:szCs w:val="21"/>
              </w:rPr>
              <w:t>满足相关规范要求</w:t>
            </w:r>
            <w:r>
              <w:rPr>
                <w:rFonts w:hint="eastAsia" w:ascii="宋体" w:hAnsi="宋体" w:eastAsia="宋体" w:cstheme="minorBidi"/>
                <w:spacing w:val="-6"/>
                <w:kern w:val="2"/>
                <w:sz w:val="21"/>
                <w:szCs w:val="21"/>
              </w:rPr>
              <w:t>；</w:t>
            </w:r>
          </w:p>
          <w:p>
            <w:pPr>
              <w:widowControl w:val="0"/>
              <w:adjustRightInd/>
              <w:snapToGrid/>
              <w:spacing w:after="0" w:line="400" w:lineRule="exact"/>
              <w:jc w:val="both"/>
              <w:rPr>
                <w:rFonts w:ascii="宋体" w:hAnsi="宋体" w:eastAsia="宋体" w:cstheme="minorBidi"/>
                <w:kern w:val="2"/>
                <w:sz w:val="21"/>
                <w:szCs w:val="21"/>
              </w:rPr>
            </w:pPr>
            <w:r>
              <w:rPr>
                <w:rFonts w:hint="eastAsia" w:ascii="宋体" w:hAnsi="宋体" w:eastAsia="宋体" w:cstheme="minorBidi"/>
                <w:spacing w:val="-6"/>
                <w:kern w:val="2"/>
                <w:sz w:val="21"/>
                <w:szCs w:val="21"/>
              </w:rPr>
              <w:t xml:space="preserve">5  </w:t>
            </w:r>
            <w:r>
              <w:rPr>
                <w:rFonts w:ascii="宋体" w:hAnsi="宋体" w:eastAsia="宋体" w:cstheme="minorBidi"/>
                <w:spacing w:val="-6"/>
                <w:kern w:val="2"/>
                <w:sz w:val="21"/>
                <w:szCs w:val="21"/>
              </w:rPr>
              <w:t>隧道内机的安装</w:t>
            </w:r>
            <w:r>
              <w:rPr>
                <w:rFonts w:hint="eastAsia" w:ascii="宋体" w:hAnsi="宋体" w:eastAsia="宋体" w:cstheme="minorBidi"/>
                <w:spacing w:val="-6"/>
                <w:kern w:val="2"/>
                <w:sz w:val="21"/>
                <w:szCs w:val="21"/>
              </w:rPr>
              <w:t>是否</w:t>
            </w:r>
            <w:r>
              <w:rPr>
                <w:rFonts w:ascii="宋体" w:hAnsi="宋体" w:eastAsia="宋体" w:cstheme="minorBidi"/>
                <w:spacing w:val="-6"/>
                <w:kern w:val="2"/>
                <w:sz w:val="21"/>
                <w:szCs w:val="21"/>
              </w:rPr>
              <w:t>满足相关规范要求。</w:t>
            </w:r>
          </w:p>
        </w:tc>
      </w:tr>
    </w:tbl>
    <w:p>
      <w:pPr>
        <w:widowControl w:val="0"/>
        <w:adjustRightInd/>
        <w:snapToGrid/>
        <w:spacing w:after="0" w:line="400" w:lineRule="exact"/>
        <w:jc w:val="both"/>
        <w:rPr>
          <w:rFonts w:ascii="宋体" w:hAnsi="宋体" w:eastAsia="宋体" w:cstheme="minorBidi"/>
          <w:kern w:val="2"/>
          <w:sz w:val="21"/>
          <w:szCs w:val="21"/>
        </w:rPr>
      </w:pPr>
    </w:p>
    <w:p>
      <w:pPr>
        <w:widowControl w:val="0"/>
        <w:numPr>
          <w:ilvl w:val="2"/>
          <w:numId w:val="0"/>
        </w:numPr>
        <w:spacing w:line="360" w:lineRule="auto"/>
        <w:jc w:val="both"/>
        <w:outlineLvl w:val="2"/>
        <w:rPr>
          <w:rFonts w:eastAsia="宋体" w:asciiTheme="minorHAnsi" w:hAnsiTheme="minorHAnsi" w:cstheme="minorBidi"/>
          <w:b/>
          <w:kern w:val="2"/>
          <w:sz w:val="24"/>
          <w:szCs w:val="24"/>
        </w:rPr>
      </w:pPr>
      <w:bookmarkStart w:id="56" w:name="_Toc15037"/>
      <w:r>
        <w:rPr>
          <w:rFonts w:eastAsia="宋体" w:asciiTheme="minorHAnsi" w:hAnsiTheme="minorHAnsi" w:cstheme="minorBidi"/>
          <w:b/>
          <w:kern w:val="2"/>
          <w:sz w:val="24"/>
          <w:szCs w:val="24"/>
        </w:rPr>
        <w:t>（三）城市隧道工程——消防给水及灭火设施审查要点</w:t>
      </w:r>
      <w:bookmarkEnd w:id="56"/>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418"/>
        <w:gridCol w:w="68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851" w:type="dxa"/>
            <w:vAlign w:val="center"/>
          </w:tcPr>
          <w:p>
            <w:pPr>
              <w:widowControl w:val="0"/>
              <w:adjustRightInd/>
              <w:snapToGrid/>
              <w:spacing w:after="0" w:line="400" w:lineRule="exact"/>
              <w:jc w:val="center"/>
              <w:rPr>
                <w:rFonts w:ascii="宋体" w:hAnsi="宋体" w:eastAsia="宋体" w:cstheme="minorBidi"/>
                <w:b/>
                <w:bCs/>
                <w:kern w:val="2"/>
                <w:sz w:val="21"/>
                <w:szCs w:val="21"/>
              </w:rPr>
            </w:pPr>
            <w:r>
              <w:rPr>
                <w:rFonts w:ascii="宋体" w:hAnsi="宋体" w:eastAsia="宋体" w:cstheme="minorBidi"/>
                <w:b/>
                <w:bCs/>
                <w:kern w:val="2"/>
                <w:sz w:val="21"/>
                <w:szCs w:val="21"/>
              </w:rPr>
              <w:t>序号</w:t>
            </w:r>
          </w:p>
        </w:tc>
        <w:tc>
          <w:tcPr>
            <w:tcW w:w="1418" w:type="dxa"/>
            <w:vAlign w:val="center"/>
          </w:tcPr>
          <w:p>
            <w:pPr>
              <w:widowControl w:val="0"/>
              <w:adjustRightInd/>
              <w:snapToGrid/>
              <w:spacing w:after="0" w:line="400" w:lineRule="exact"/>
              <w:jc w:val="center"/>
              <w:rPr>
                <w:rFonts w:ascii="宋体" w:hAnsi="宋体" w:eastAsia="宋体" w:cstheme="minorBidi"/>
                <w:b/>
                <w:bCs/>
                <w:kern w:val="2"/>
                <w:sz w:val="21"/>
                <w:szCs w:val="21"/>
              </w:rPr>
            </w:pPr>
            <w:r>
              <w:rPr>
                <w:rFonts w:ascii="宋体" w:hAnsi="宋体" w:eastAsia="宋体" w:cstheme="minorBidi"/>
                <w:b/>
                <w:bCs/>
                <w:kern w:val="2"/>
                <w:sz w:val="21"/>
                <w:szCs w:val="21"/>
              </w:rPr>
              <w:t>项目</w:t>
            </w:r>
          </w:p>
        </w:tc>
        <w:tc>
          <w:tcPr>
            <w:tcW w:w="6803" w:type="dxa"/>
            <w:vAlign w:val="center"/>
          </w:tcPr>
          <w:p>
            <w:pPr>
              <w:widowControl w:val="0"/>
              <w:adjustRightInd/>
              <w:snapToGrid/>
              <w:spacing w:after="0" w:line="400" w:lineRule="exact"/>
              <w:jc w:val="center"/>
              <w:rPr>
                <w:rFonts w:ascii="宋体" w:hAnsi="宋体" w:eastAsia="宋体" w:cstheme="minorBidi"/>
                <w:b/>
                <w:bCs/>
                <w:kern w:val="2"/>
                <w:sz w:val="21"/>
                <w:szCs w:val="21"/>
              </w:rPr>
            </w:pPr>
            <w:r>
              <w:rPr>
                <w:rFonts w:ascii="宋体" w:hAnsi="宋体" w:eastAsia="宋体" w:cstheme="minorBidi"/>
                <w:b/>
                <w:bCs/>
                <w:kern w:val="2"/>
                <w:sz w:val="21"/>
                <w:szCs w:val="21"/>
              </w:rPr>
              <w:t>审查内容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51" w:type="dxa"/>
            <w:vAlign w:val="center"/>
          </w:tcPr>
          <w:p>
            <w:pPr>
              <w:widowControl w:val="0"/>
              <w:adjustRightInd/>
              <w:snapToGrid/>
              <w:spacing w:after="0" w:line="400" w:lineRule="exact"/>
              <w:jc w:val="center"/>
              <w:rPr>
                <w:rFonts w:ascii="宋体" w:hAnsi="宋体" w:eastAsia="宋体" w:cstheme="minorBidi"/>
                <w:kern w:val="2"/>
                <w:sz w:val="21"/>
                <w:szCs w:val="21"/>
              </w:rPr>
            </w:pPr>
            <w:r>
              <w:rPr>
                <w:rFonts w:ascii="宋体" w:hAnsi="宋体" w:eastAsia="宋体" w:cstheme="minorBidi"/>
                <w:kern w:val="2"/>
                <w:sz w:val="21"/>
                <w:szCs w:val="21"/>
              </w:rPr>
              <w:t>1</w:t>
            </w:r>
          </w:p>
        </w:tc>
        <w:tc>
          <w:tcPr>
            <w:tcW w:w="1418" w:type="dxa"/>
            <w:vAlign w:val="center"/>
          </w:tcPr>
          <w:p>
            <w:pPr>
              <w:widowControl w:val="0"/>
              <w:adjustRightInd/>
              <w:snapToGrid/>
              <w:spacing w:after="0" w:line="400" w:lineRule="exact"/>
              <w:jc w:val="center"/>
              <w:rPr>
                <w:rFonts w:ascii="宋体" w:hAnsi="宋体" w:eastAsia="宋体" w:cstheme="minorBidi"/>
                <w:spacing w:val="-6"/>
                <w:kern w:val="2"/>
                <w:sz w:val="21"/>
                <w:szCs w:val="21"/>
              </w:rPr>
            </w:pPr>
            <w:r>
              <w:rPr>
                <w:rFonts w:ascii="宋体" w:hAnsi="宋体" w:eastAsia="宋体" w:cstheme="minorBidi"/>
                <w:spacing w:val="-6"/>
                <w:kern w:val="2"/>
                <w:sz w:val="21"/>
                <w:szCs w:val="21"/>
              </w:rPr>
              <w:t>总体要求</w:t>
            </w:r>
          </w:p>
        </w:tc>
        <w:tc>
          <w:tcPr>
            <w:tcW w:w="6803" w:type="dxa"/>
            <w:vAlign w:val="center"/>
          </w:tcPr>
          <w:p>
            <w:pPr>
              <w:widowControl w:val="0"/>
              <w:adjustRightInd/>
              <w:snapToGrid/>
              <w:spacing w:after="0" w:line="400" w:lineRule="exact"/>
              <w:ind w:firstLine="420" w:firstLineChars="200"/>
              <w:jc w:val="both"/>
              <w:rPr>
                <w:rFonts w:ascii="宋体" w:hAnsi="宋体" w:eastAsia="宋体" w:cstheme="minorBidi"/>
                <w:bCs/>
                <w:kern w:val="2"/>
                <w:sz w:val="21"/>
                <w:szCs w:val="21"/>
              </w:rPr>
            </w:pPr>
            <w:r>
              <w:rPr>
                <w:rFonts w:hint="eastAsia" w:ascii="宋体" w:hAnsi="宋体" w:eastAsia="宋体" w:cstheme="minorBidi"/>
                <w:kern w:val="2"/>
                <w:sz w:val="21"/>
                <w:szCs w:val="21"/>
              </w:rPr>
              <w:t>与本节内容相关的技术规范:</w:t>
            </w:r>
            <w:r>
              <w:rPr>
                <w:rFonts w:ascii="宋体" w:hAnsi="宋体" w:eastAsia="宋体" w:cstheme="minorBidi"/>
                <w:kern w:val="2"/>
                <w:sz w:val="21"/>
                <w:szCs w:val="21"/>
              </w:rPr>
              <w:t>《建筑设计防火规范》</w:t>
            </w:r>
            <w:r>
              <w:rPr>
                <w:rFonts w:ascii="宋体" w:hAnsi="宋体" w:eastAsia="宋体" w:cstheme="minorBidi"/>
                <w:spacing w:val="-6"/>
                <w:kern w:val="2"/>
                <w:sz w:val="21"/>
                <w:szCs w:val="21"/>
              </w:rPr>
              <w:t>GB50016</w:t>
            </w:r>
            <w:r>
              <w:rPr>
                <w:rFonts w:hint="eastAsia" w:ascii="宋体" w:hAnsi="宋体" w:eastAsia="宋体" w:cstheme="minorBidi"/>
                <w:spacing w:val="-6"/>
                <w:kern w:val="2"/>
                <w:sz w:val="21"/>
                <w:szCs w:val="21"/>
              </w:rPr>
              <w:t>、</w:t>
            </w:r>
            <w:r>
              <w:rPr>
                <w:rFonts w:ascii="宋体" w:hAnsi="宋体" w:eastAsia="宋体" w:cstheme="minorBidi"/>
                <w:kern w:val="2"/>
                <w:sz w:val="21"/>
                <w:szCs w:val="21"/>
              </w:rPr>
              <w:t>《建筑灭火器配置设计规范》GB 50140</w:t>
            </w:r>
            <w:r>
              <w:rPr>
                <w:rFonts w:hint="eastAsia" w:ascii="宋体" w:hAnsi="宋体" w:eastAsia="宋体" w:cstheme="minorBidi"/>
                <w:kern w:val="2"/>
                <w:sz w:val="21"/>
                <w:szCs w:val="21"/>
              </w:rPr>
              <w:t>、</w:t>
            </w:r>
            <w:r>
              <w:rPr>
                <w:rFonts w:ascii="宋体" w:hAnsi="宋体" w:eastAsia="宋体" w:cstheme="minorBidi"/>
                <w:kern w:val="2"/>
                <w:sz w:val="21"/>
                <w:szCs w:val="21"/>
              </w:rPr>
              <w:t>《城市地下道路工程设计规范》CJJ 221</w:t>
            </w:r>
            <w:r>
              <w:rPr>
                <w:rFonts w:hint="eastAsia" w:ascii="宋体" w:hAnsi="宋体" w:eastAsia="宋体" w:cstheme="minorBidi"/>
                <w:kern w:val="2"/>
                <w:sz w:val="21"/>
                <w:szCs w:val="21"/>
              </w:rPr>
              <w:t>、</w:t>
            </w:r>
            <w:r>
              <w:rPr>
                <w:rFonts w:ascii="宋体" w:hAnsi="宋体" w:eastAsia="宋体" w:cstheme="minorBidi"/>
                <w:spacing w:val="-6"/>
                <w:kern w:val="2"/>
                <w:sz w:val="21"/>
                <w:szCs w:val="21"/>
              </w:rPr>
              <w:t>《公路隧道设计规范 第二册 交通工程与附属设施》JTG D70/2</w:t>
            </w:r>
            <w:r>
              <w:rPr>
                <w:rFonts w:hint="eastAsia" w:ascii="宋体" w:hAnsi="宋体" w:eastAsia="宋体" w:cstheme="minorBidi"/>
                <w:spacing w:val="-6"/>
                <w:kern w:val="2"/>
                <w:sz w:val="21"/>
                <w:szCs w:val="21"/>
              </w:rPr>
              <w:t>、《消防给水及消火栓系统技术规范（GB50974）、《气体灭火系统设计规范》（GB50370）、</w:t>
            </w:r>
            <w:r>
              <w:rPr>
                <w:rFonts w:hint="eastAsia" w:ascii="宋体" w:hAnsi="宋体" w:eastAsia="宋体" w:cs="宋体"/>
                <w:sz w:val="21"/>
                <w:szCs w:val="21"/>
              </w:rPr>
              <w:t>《建筑防火通用规范》</w:t>
            </w:r>
            <w:r>
              <w:rPr>
                <w:rStyle w:val="16"/>
                <w:rFonts w:hint="eastAsia" w:ascii="宋体" w:hAnsi="宋体" w:eastAsia="宋体" w:cs="Arial"/>
                <w:i w:val="0"/>
                <w:iCs w:val="0"/>
                <w:sz w:val="21"/>
                <w:szCs w:val="21"/>
                <w:shd w:val="clear" w:color="auto" w:fill="FFFFFF"/>
              </w:rPr>
              <w:t>GB</w:t>
            </w:r>
            <w:r>
              <w:rPr>
                <w:rStyle w:val="16"/>
                <w:rFonts w:ascii="宋体" w:hAnsi="宋体" w:eastAsia="宋体" w:cs="Arial"/>
                <w:i w:val="0"/>
                <w:iCs w:val="0"/>
                <w:sz w:val="21"/>
                <w:szCs w:val="21"/>
                <w:shd w:val="clear" w:color="auto" w:fill="FFFFFF"/>
              </w:rPr>
              <w:t xml:space="preserve"> 55037</w:t>
            </w:r>
            <w:r>
              <w:rPr>
                <w:rFonts w:hint="eastAsia" w:ascii="宋体" w:hAnsi="宋体" w:eastAsia="宋体" w:cstheme="minorBidi"/>
                <w:spacing w:val="-6"/>
                <w:kern w:val="2"/>
                <w:sz w:val="21"/>
                <w:szCs w:val="21"/>
              </w:rPr>
              <w:t>、</w:t>
            </w:r>
            <w:r>
              <w:rPr>
                <w:rFonts w:hint="eastAsia" w:ascii="宋体" w:hAnsi="宋体" w:eastAsia="宋体" w:cs="宋体"/>
                <w:sz w:val="21"/>
                <w:szCs w:val="21"/>
              </w:rPr>
              <w:t>《消防设施通用规范》GB</w:t>
            </w:r>
            <w:r>
              <w:rPr>
                <w:rFonts w:ascii="宋体" w:hAnsi="宋体" w:eastAsia="宋体" w:cs="宋体"/>
                <w:sz w:val="21"/>
                <w:szCs w:val="21"/>
              </w:rPr>
              <w:t xml:space="preserve"> </w:t>
            </w:r>
            <w:r>
              <w:rPr>
                <w:rFonts w:hint="eastAsia" w:ascii="宋体" w:hAnsi="宋体" w:eastAsia="宋体" w:cs="宋体"/>
                <w:sz w:val="21"/>
                <w:szCs w:val="21"/>
              </w:rPr>
              <w:t>55036</w:t>
            </w:r>
            <w:r>
              <w:rPr>
                <w:rFonts w:ascii="宋体" w:hAnsi="宋体" w:eastAsia="宋体" w:cstheme="minorBidi"/>
                <w:spacing w:val="-6"/>
                <w:kern w:val="2"/>
                <w:sz w:val="21"/>
                <w:szCs w:val="21"/>
              </w:rPr>
              <w:t>等。</w:t>
            </w:r>
          </w:p>
          <w:p>
            <w:pPr>
              <w:widowControl w:val="0"/>
              <w:adjustRightInd/>
              <w:snapToGrid/>
              <w:spacing w:after="0" w:line="400" w:lineRule="exact"/>
              <w:jc w:val="both"/>
              <w:rPr>
                <w:rFonts w:ascii="宋体" w:hAnsi="宋体" w:eastAsia="宋体" w:cstheme="minorBidi"/>
                <w:bCs/>
                <w:kern w:val="2"/>
                <w:sz w:val="21"/>
                <w:szCs w:val="21"/>
              </w:rPr>
            </w:pPr>
            <w:r>
              <w:rPr>
                <w:rFonts w:hint="eastAsia" w:ascii="宋体" w:hAnsi="宋体" w:eastAsia="宋体" w:cstheme="minorBidi"/>
                <w:bCs/>
                <w:kern w:val="2"/>
                <w:sz w:val="21"/>
                <w:szCs w:val="21"/>
              </w:rPr>
              <w:t>1  报审文件材料是否完整齐备，需有作为设计依据的政府有关部门的批准文件及附件；</w:t>
            </w:r>
          </w:p>
          <w:p>
            <w:pPr>
              <w:widowControl w:val="0"/>
              <w:adjustRightInd/>
              <w:snapToGrid/>
              <w:spacing w:after="0" w:line="400" w:lineRule="exact"/>
              <w:jc w:val="both"/>
              <w:rPr>
                <w:rFonts w:ascii="宋体" w:hAnsi="宋体" w:eastAsia="宋体" w:cstheme="minorBidi"/>
                <w:bCs/>
                <w:kern w:val="2"/>
                <w:sz w:val="21"/>
                <w:szCs w:val="21"/>
              </w:rPr>
            </w:pPr>
            <w:r>
              <w:rPr>
                <w:rFonts w:hint="eastAsia" w:ascii="宋体" w:hAnsi="宋体" w:eastAsia="宋体" w:cstheme="minorBidi"/>
                <w:bCs/>
                <w:kern w:val="2"/>
                <w:sz w:val="21"/>
                <w:szCs w:val="21"/>
              </w:rPr>
              <w:t>2  是否有上阶段批复或专家审查意见，是否逐条执行落实；如有重大更改，是否有相应的批准文件；</w:t>
            </w:r>
          </w:p>
          <w:p>
            <w:pPr>
              <w:widowControl w:val="0"/>
              <w:adjustRightInd/>
              <w:snapToGrid/>
              <w:spacing w:after="0" w:line="400" w:lineRule="exact"/>
              <w:jc w:val="both"/>
              <w:rPr>
                <w:rFonts w:ascii="宋体" w:hAnsi="宋体" w:eastAsia="宋体" w:cstheme="minorBidi"/>
                <w:bCs/>
                <w:kern w:val="2"/>
                <w:sz w:val="21"/>
                <w:szCs w:val="21"/>
              </w:rPr>
            </w:pPr>
            <w:r>
              <w:rPr>
                <w:rFonts w:hint="eastAsia" w:ascii="宋体" w:hAnsi="宋体" w:eastAsia="宋体" w:cstheme="minorBidi"/>
                <w:bCs/>
                <w:kern w:val="2"/>
                <w:sz w:val="21"/>
                <w:szCs w:val="21"/>
              </w:rPr>
              <w:t>3  工程设计依据、采用的有关标准及规范，主要设计资料是否充分，有效。</w:t>
            </w:r>
          </w:p>
          <w:p>
            <w:pPr>
              <w:widowControl w:val="0"/>
              <w:adjustRightInd/>
              <w:snapToGrid/>
              <w:spacing w:after="0" w:line="400" w:lineRule="exact"/>
              <w:jc w:val="both"/>
              <w:rPr>
                <w:rFonts w:ascii="宋体" w:hAnsi="宋体" w:eastAsia="宋体" w:cstheme="minorBidi"/>
                <w:bCs/>
                <w:kern w:val="2"/>
                <w:sz w:val="21"/>
                <w:szCs w:val="21"/>
              </w:rPr>
            </w:pPr>
            <w:r>
              <w:rPr>
                <w:rFonts w:hint="eastAsia" w:ascii="宋体" w:hAnsi="宋体" w:eastAsia="宋体" w:cstheme="minorBidi"/>
                <w:bCs/>
                <w:kern w:val="2"/>
                <w:sz w:val="21"/>
                <w:szCs w:val="21"/>
              </w:rPr>
              <w:t>4  主要设备材料表是否齐全；</w:t>
            </w:r>
          </w:p>
          <w:p>
            <w:pPr>
              <w:widowControl w:val="0"/>
              <w:adjustRightInd/>
              <w:snapToGrid/>
              <w:spacing w:after="0" w:line="400" w:lineRule="exact"/>
              <w:jc w:val="both"/>
              <w:rPr>
                <w:rFonts w:ascii="宋体" w:hAnsi="宋体" w:eastAsia="宋体" w:cstheme="minorBidi"/>
                <w:bCs/>
                <w:kern w:val="2"/>
                <w:sz w:val="21"/>
                <w:szCs w:val="21"/>
              </w:rPr>
            </w:pPr>
            <w:r>
              <w:rPr>
                <w:rFonts w:hint="eastAsia" w:ascii="宋体" w:hAnsi="宋体" w:eastAsia="宋体" w:cstheme="minorBidi"/>
                <w:kern w:val="2"/>
                <w:sz w:val="21"/>
                <w:szCs w:val="21"/>
              </w:rPr>
              <w:t xml:space="preserve">5  </w:t>
            </w:r>
            <w:r>
              <w:rPr>
                <w:rFonts w:ascii="宋体" w:hAnsi="宋体" w:eastAsia="宋体" w:cstheme="minorBidi"/>
                <w:kern w:val="2"/>
                <w:sz w:val="21"/>
                <w:szCs w:val="21"/>
              </w:rPr>
              <w:t>隧道防火设计分类、隧道消防</w:t>
            </w:r>
            <w:r>
              <w:rPr>
                <w:rFonts w:hint="eastAsia" w:ascii="宋体" w:hAnsi="宋体" w:eastAsia="宋体" w:cstheme="minorBidi"/>
                <w:kern w:val="2"/>
                <w:sz w:val="21"/>
                <w:szCs w:val="21"/>
              </w:rPr>
              <w:t>给水</w:t>
            </w:r>
            <w:r>
              <w:rPr>
                <w:rFonts w:ascii="宋体" w:hAnsi="宋体" w:eastAsia="宋体" w:cstheme="minorBidi"/>
                <w:kern w:val="2"/>
                <w:sz w:val="21"/>
                <w:szCs w:val="21"/>
              </w:rPr>
              <w:t>方式、消防设施设置是否满足相关规范要求。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51" w:type="dxa"/>
            <w:vAlign w:val="center"/>
          </w:tcPr>
          <w:p>
            <w:pPr>
              <w:widowControl w:val="0"/>
              <w:adjustRightInd/>
              <w:snapToGrid/>
              <w:spacing w:after="0" w:line="400" w:lineRule="exact"/>
              <w:jc w:val="center"/>
              <w:rPr>
                <w:rFonts w:ascii="宋体" w:hAnsi="宋体" w:eastAsia="宋体" w:cstheme="minorBidi"/>
                <w:kern w:val="2"/>
                <w:sz w:val="21"/>
                <w:szCs w:val="21"/>
              </w:rPr>
            </w:pPr>
            <w:r>
              <w:rPr>
                <w:rFonts w:hint="eastAsia" w:ascii="宋体" w:hAnsi="宋体" w:eastAsia="宋体" w:cstheme="minorBidi"/>
                <w:kern w:val="2"/>
                <w:sz w:val="21"/>
                <w:szCs w:val="21"/>
              </w:rPr>
              <w:t>2</w:t>
            </w:r>
          </w:p>
        </w:tc>
        <w:tc>
          <w:tcPr>
            <w:tcW w:w="1418" w:type="dxa"/>
            <w:vAlign w:val="center"/>
          </w:tcPr>
          <w:p>
            <w:pPr>
              <w:widowControl w:val="0"/>
              <w:adjustRightInd/>
              <w:snapToGrid/>
              <w:spacing w:after="0" w:line="400" w:lineRule="exact"/>
              <w:jc w:val="center"/>
              <w:rPr>
                <w:rFonts w:ascii="宋体" w:hAnsi="宋体" w:eastAsia="宋体" w:cstheme="minorBidi"/>
                <w:spacing w:val="-6"/>
                <w:kern w:val="2"/>
                <w:sz w:val="21"/>
                <w:szCs w:val="21"/>
              </w:rPr>
            </w:pPr>
            <w:r>
              <w:rPr>
                <w:rFonts w:ascii="宋体" w:hAnsi="宋体" w:eastAsia="宋体" w:cstheme="minorBidi"/>
                <w:spacing w:val="-6"/>
                <w:kern w:val="2"/>
                <w:sz w:val="21"/>
                <w:szCs w:val="21"/>
              </w:rPr>
              <w:t>强制性条文</w:t>
            </w:r>
            <w:r>
              <w:rPr>
                <w:rFonts w:hint="eastAsia" w:ascii="宋体" w:hAnsi="宋体" w:eastAsia="宋体" w:cstheme="minorBidi"/>
                <w:spacing w:val="-6"/>
                <w:kern w:val="2"/>
                <w:sz w:val="21"/>
                <w:szCs w:val="21"/>
              </w:rPr>
              <w:t>执行情况</w:t>
            </w:r>
          </w:p>
        </w:tc>
        <w:tc>
          <w:tcPr>
            <w:tcW w:w="6803" w:type="dxa"/>
            <w:vAlign w:val="center"/>
          </w:tcPr>
          <w:p>
            <w:pPr>
              <w:widowControl w:val="0"/>
              <w:adjustRightInd/>
              <w:snapToGrid/>
              <w:spacing w:after="0" w:line="400" w:lineRule="exact"/>
              <w:jc w:val="both"/>
              <w:rPr>
                <w:rFonts w:ascii="宋体" w:hAnsi="宋体" w:eastAsia="宋体" w:cstheme="minorBidi"/>
                <w:spacing w:val="-6"/>
                <w:kern w:val="2"/>
                <w:sz w:val="21"/>
                <w:szCs w:val="21"/>
              </w:rPr>
            </w:pPr>
            <w:r>
              <w:rPr>
                <w:rFonts w:hint="eastAsia" w:ascii="宋体" w:hAnsi="宋体" w:eastAsia="宋体" w:cstheme="minorBidi"/>
                <w:spacing w:val="-6"/>
                <w:kern w:val="2"/>
                <w:sz w:val="21"/>
                <w:szCs w:val="21"/>
              </w:rPr>
              <w:t>1</w:t>
            </w:r>
            <w:r>
              <w:rPr>
                <w:rFonts w:ascii="宋体" w:hAnsi="宋体" w:eastAsia="宋体" w:cstheme="minorBidi"/>
                <w:spacing w:val="-6"/>
                <w:kern w:val="2"/>
                <w:sz w:val="21"/>
                <w:szCs w:val="21"/>
              </w:rPr>
              <w:t xml:space="preserve">  </w:t>
            </w:r>
            <w:r>
              <w:rPr>
                <w:rFonts w:hint="eastAsia" w:ascii="宋体" w:hAnsi="宋体" w:eastAsia="宋体" w:cstheme="minorBidi"/>
                <w:spacing w:val="-6"/>
                <w:kern w:val="2"/>
                <w:sz w:val="21"/>
                <w:szCs w:val="21"/>
              </w:rPr>
              <w:t>是否满足《工程建设标准强制性条文》、</w:t>
            </w:r>
            <w:r>
              <w:rPr>
                <w:rFonts w:hint="eastAsia" w:ascii="宋体" w:hAnsi="宋体" w:eastAsia="宋体" w:cs="宋体"/>
                <w:sz w:val="21"/>
                <w:szCs w:val="21"/>
              </w:rPr>
              <w:t>《建筑防火通用规范》GB</w:t>
            </w:r>
            <w:r>
              <w:rPr>
                <w:rFonts w:ascii="宋体" w:hAnsi="宋体" w:eastAsia="宋体" w:cs="宋体"/>
                <w:sz w:val="21"/>
                <w:szCs w:val="21"/>
              </w:rPr>
              <w:t xml:space="preserve"> 55037</w:t>
            </w:r>
            <w:r>
              <w:rPr>
                <w:rFonts w:hint="eastAsia" w:ascii="宋体" w:hAnsi="宋体" w:eastAsia="宋体" w:cs="宋体"/>
                <w:sz w:val="21"/>
                <w:szCs w:val="21"/>
              </w:rPr>
              <w:t>、《消防设施通用规范》GB</w:t>
            </w:r>
            <w:r>
              <w:rPr>
                <w:rFonts w:ascii="宋体" w:hAnsi="宋体" w:eastAsia="宋体" w:cs="宋体"/>
                <w:sz w:val="21"/>
                <w:szCs w:val="21"/>
              </w:rPr>
              <w:t xml:space="preserve"> </w:t>
            </w:r>
            <w:r>
              <w:rPr>
                <w:rFonts w:hint="eastAsia" w:ascii="宋体" w:hAnsi="宋体" w:eastAsia="宋体" w:cs="宋体"/>
                <w:sz w:val="21"/>
                <w:szCs w:val="21"/>
              </w:rPr>
              <w:t>55036</w:t>
            </w:r>
            <w:r>
              <w:rPr>
                <w:rFonts w:hint="eastAsia" w:ascii="宋体" w:hAnsi="宋体" w:eastAsia="宋体" w:cstheme="minorBidi"/>
                <w:spacing w:val="-6"/>
                <w:kern w:val="2"/>
                <w:sz w:val="21"/>
                <w:szCs w:val="21"/>
              </w:rPr>
              <w:t>中有关涉及消防给水和</w:t>
            </w:r>
            <w:r>
              <w:rPr>
                <w:rFonts w:ascii="宋体" w:hAnsi="宋体" w:eastAsia="宋体" w:cstheme="minorBidi"/>
                <w:spacing w:val="-6"/>
                <w:kern w:val="2"/>
                <w:sz w:val="21"/>
                <w:szCs w:val="21"/>
              </w:rPr>
              <w:t>灭火设施</w:t>
            </w:r>
            <w:r>
              <w:rPr>
                <w:rFonts w:hint="eastAsia" w:ascii="宋体" w:hAnsi="宋体" w:eastAsia="宋体" w:cstheme="minorBidi"/>
                <w:spacing w:val="-6"/>
                <w:kern w:val="2"/>
                <w:sz w:val="21"/>
                <w:szCs w:val="21"/>
              </w:rPr>
              <w:t>的强制性条文；</w:t>
            </w:r>
          </w:p>
          <w:p>
            <w:pPr>
              <w:widowControl w:val="0"/>
              <w:adjustRightInd/>
              <w:snapToGrid/>
              <w:spacing w:after="0" w:line="400" w:lineRule="exact"/>
              <w:jc w:val="both"/>
              <w:rPr>
                <w:rFonts w:ascii="宋体" w:hAnsi="宋体" w:eastAsia="宋体" w:cstheme="minorBidi"/>
                <w:spacing w:val="-6"/>
                <w:kern w:val="2"/>
                <w:sz w:val="21"/>
                <w:szCs w:val="21"/>
              </w:rPr>
            </w:pPr>
            <w:r>
              <w:rPr>
                <w:rFonts w:hint="eastAsia" w:ascii="宋体" w:hAnsi="宋体" w:eastAsia="宋体" w:cstheme="minorBidi"/>
                <w:spacing w:val="-6"/>
                <w:kern w:val="2"/>
                <w:sz w:val="21"/>
                <w:szCs w:val="21"/>
              </w:rPr>
              <w:t>2  对不符合现行强制性标准规定的，是否履行了相关报批程序并获得审批文件，采取的处置措施是否与批复文件一致。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51" w:type="dxa"/>
            <w:vAlign w:val="center"/>
          </w:tcPr>
          <w:p>
            <w:pPr>
              <w:widowControl w:val="0"/>
              <w:adjustRightInd/>
              <w:snapToGrid/>
              <w:spacing w:after="0" w:line="400" w:lineRule="exact"/>
              <w:jc w:val="center"/>
              <w:rPr>
                <w:rFonts w:ascii="宋体" w:hAnsi="宋体" w:eastAsia="宋体" w:cstheme="minorBidi"/>
                <w:kern w:val="2"/>
                <w:sz w:val="21"/>
                <w:szCs w:val="21"/>
              </w:rPr>
            </w:pPr>
            <w:r>
              <w:rPr>
                <w:rFonts w:hint="eastAsia" w:ascii="宋体" w:hAnsi="宋体" w:eastAsia="宋体" w:cstheme="minorBidi"/>
                <w:kern w:val="2"/>
                <w:sz w:val="21"/>
                <w:szCs w:val="21"/>
              </w:rPr>
              <w:t>3</w:t>
            </w:r>
          </w:p>
        </w:tc>
        <w:tc>
          <w:tcPr>
            <w:tcW w:w="1418" w:type="dxa"/>
            <w:vAlign w:val="center"/>
          </w:tcPr>
          <w:p>
            <w:pPr>
              <w:widowControl w:val="0"/>
              <w:adjustRightInd/>
              <w:snapToGrid/>
              <w:spacing w:after="0" w:line="400" w:lineRule="exact"/>
              <w:jc w:val="center"/>
              <w:rPr>
                <w:rFonts w:ascii="宋体" w:hAnsi="宋体" w:eastAsia="宋体" w:cstheme="minorBidi"/>
                <w:spacing w:val="-6"/>
                <w:kern w:val="2"/>
                <w:sz w:val="21"/>
                <w:szCs w:val="21"/>
              </w:rPr>
            </w:pPr>
            <w:r>
              <w:rPr>
                <w:rFonts w:ascii="宋体" w:hAnsi="宋体" w:eastAsia="宋体" w:cstheme="minorBidi"/>
                <w:spacing w:val="-6"/>
                <w:kern w:val="2"/>
                <w:sz w:val="21"/>
                <w:szCs w:val="21"/>
              </w:rPr>
              <w:t>隧道分类</w:t>
            </w:r>
          </w:p>
        </w:tc>
        <w:tc>
          <w:tcPr>
            <w:tcW w:w="6803" w:type="dxa"/>
            <w:vAlign w:val="center"/>
          </w:tcPr>
          <w:p>
            <w:pPr>
              <w:widowControl w:val="0"/>
              <w:adjustRightInd/>
              <w:snapToGrid/>
              <w:spacing w:after="0" w:line="400" w:lineRule="exact"/>
              <w:ind w:firstLine="396" w:firstLineChars="200"/>
              <w:jc w:val="both"/>
              <w:rPr>
                <w:rFonts w:ascii="宋体" w:hAnsi="宋体" w:eastAsia="宋体" w:cstheme="minorBidi"/>
                <w:spacing w:val="-6"/>
                <w:kern w:val="2"/>
                <w:sz w:val="21"/>
                <w:szCs w:val="21"/>
              </w:rPr>
            </w:pPr>
            <w:r>
              <w:rPr>
                <w:rFonts w:ascii="宋体" w:hAnsi="宋体" w:eastAsia="宋体" w:cstheme="minorBidi"/>
                <w:spacing w:val="-6"/>
                <w:kern w:val="2"/>
                <w:sz w:val="21"/>
                <w:szCs w:val="21"/>
              </w:rPr>
              <w:t>隧道防火设计分类</w:t>
            </w:r>
            <w:r>
              <w:rPr>
                <w:rFonts w:hint="eastAsia" w:ascii="宋体" w:hAnsi="宋体" w:eastAsia="宋体" w:cstheme="minorBidi"/>
                <w:spacing w:val="-6"/>
                <w:kern w:val="2"/>
                <w:sz w:val="21"/>
                <w:szCs w:val="21"/>
              </w:rPr>
              <w:t>是否</w:t>
            </w:r>
            <w:r>
              <w:rPr>
                <w:rFonts w:ascii="宋体" w:hAnsi="宋体" w:eastAsia="宋体" w:cstheme="minorBidi"/>
                <w:spacing w:val="-6"/>
                <w:kern w:val="2"/>
                <w:sz w:val="21"/>
                <w:szCs w:val="21"/>
              </w:rPr>
              <w:t>满足</w:t>
            </w:r>
            <w:r>
              <w:rPr>
                <w:rFonts w:ascii="宋体" w:hAnsi="宋体" w:eastAsia="宋体" w:cstheme="minorBidi"/>
                <w:kern w:val="2"/>
                <w:sz w:val="21"/>
                <w:szCs w:val="21"/>
              </w:rPr>
              <w:t>相关规范要求。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51" w:type="dxa"/>
            <w:vAlign w:val="center"/>
          </w:tcPr>
          <w:p>
            <w:pPr>
              <w:widowControl w:val="0"/>
              <w:adjustRightInd/>
              <w:snapToGrid/>
              <w:spacing w:after="0" w:line="400" w:lineRule="exact"/>
              <w:jc w:val="center"/>
              <w:rPr>
                <w:rFonts w:ascii="宋体" w:hAnsi="宋体" w:eastAsia="宋体" w:cstheme="minorBidi"/>
                <w:kern w:val="2"/>
                <w:sz w:val="21"/>
                <w:szCs w:val="21"/>
              </w:rPr>
            </w:pPr>
            <w:r>
              <w:rPr>
                <w:rFonts w:hint="eastAsia" w:ascii="宋体" w:hAnsi="宋体" w:eastAsia="宋体" w:cstheme="minorBidi"/>
                <w:kern w:val="2"/>
                <w:sz w:val="21"/>
                <w:szCs w:val="21"/>
              </w:rPr>
              <w:t>4</w:t>
            </w:r>
          </w:p>
        </w:tc>
        <w:tc>
          <w:tcPr>
            <w:tcW w:w="1418" w:type="dxa"/>
            <w:vAlign w:val="center"/>
          </w:tcPr>
          <w:p>
            <w:pPr>
              <w:widowControl w:val="0"/>
              <w:adjustRightInd/>
              <w:snapToGrid/>
              <w:spacing w:after="0" w:line="400" w:lineRule="exact"/>
              <w:jc w:val="center"/>
              <w:rPr>
                <w:rFonts w:ascii="宋体" w:hAnsi="宋体" w:eastAsia="宋体" w:cstheme="minorBidi"/>
                <w:spacing w:val="-6"/>
                <w:kern w:val="2"/>
                <w:sz w:val="21"/>
                <w:szCs w:val="21"/>
              </w:rPr>
            </w:pPr>
            <w:r>
              <w:rPr>
                <w:rFonts w:ascii="宋体" w:hAnsi="宋体" w:eastAsia="宋体" w:cstheme="minorBidi"/>
                <w:spacing w:val="-6"/>
                <w:kern w:val="2"/>
                <w:sz w:val="21"/>
                <w:szCs w:val="21"/>
              </w:rPr>
              <w:t>消防给水及消火栓</w:t>
            </w:r>
          </w:p>
        </w:tc>
        <w:tc>
          <w:tcPr>
            <w:tcW w:w="6803" w:type="dxa"/>
            <w:vAlign w:val="center"/>
          </w:tcPr>
          <w:p>
            <w:pPr>
              <w:widowControl w:val="0"/>
              <w:adjustRightInd/>
              <w:snapToGrid/>
              <w:spacing w:after="0" w:line="400" w:lineRule="exact"/>
              <w:jc w:val="both"/>
              <w:rPr>
                <w:rFonts w:ascii="宋体" w:hAnsi="宋体" w:eastAsia="宋体" w:cstheme="minorBidi"/>
                <w:spacing w:val="-6"/>
                <w:kern w:val="2"/>
                <w:sz w:val="21"/>
                <w:szCs w:val="21"/>
              </w:rPr>
            </w:pPr>
            <w:r>
              <w:rPr>
                <w:rFonts w:ascii="宋体" w:hAnsi="宋体" w:eastAsia="宋体" w:cstheme="minorBidi"/>
                <w:spacing w:val="-6"/>
                <w:kern w:val="2"/>
                <w:sz w:val="21"/>
                <w:szCs w:val="21"/>
              </w:rPr>
              <w:t>1  消防用水量及火灾延续时间</w:t>
            </w:r>
            <w:r>
              <w:rPr>
                <w:rFonts w:hint="eastAsia" w:ascii="宋体" w:hAnsi="宋体" w:eastAsia="宋体" w:cstheme="minorBidi"/>
                <w:spacing w:val="-6"/>
                <w:kern w:val="2"/>
                <w:sz w:val="21"/>
                <w:szCs w:val="21"/>
              </w:rPr>
              <w:t>是否</w:t>
            </w:r>
            <w:r>
              <w:rPr>
                <w:rFonts w:ascii="宋体" w:hAnsi="宋体" w:eastAsia="宋体" w:cstheme="minorBidi"/>
                <w:spacing w:val="-6"/>
                <w:kern w:val="2"/>
                <w:sz w:val="21"/>
                <w:szCs w:val="21"/>
              </w:rPr>
              <w:t>满足相关规范要求</w:t>
            </w:r>
            <w:r>
              <w:rPr>
                <w:rFonts w:hint="eastAsia" w:ascii="宋体" w:hAnsi="宋体" w:eastAsia="宋体" w:cstheme="minorBidi"/>
                <w:spacing w:val="-6"/>
                <w:kern w:val="2"/>
                <w:sz w:val="21"/>
                <w:szCs w:val="21"/>
              </w:rPr>
              <w:t>；</w:t>
            </w:r>
          </w:p>
          <w:p>
            <w:pPr>
              <w:widowControl w:val="0"/>
              <w:adjustRightInd/>
              <w:snapToGrid/>
              <w:spacing w:after="0" w:line="400" w:lineRule="exact"/>
              <w:jc w:val="both"/>
              <w:rPr>
                <w:rFonts w:ascii="宋体" w:hAnsi="宋体" w:eastAsia="宋体" w:cstheme="minorBidi"/>
                <w:spacing w:val="-6"/>
                <w:kern w:val="2"/>
                <w:sz w:val="21"/>
                <w:szCs w:val="21"/>
              </w:rPr>
            </w:pPr>
            <w:r>
              <w:rPr>
                <w:rFonts w:ascii="宋体" w:hAnsi="宋体" w:eastAsia="宋体" w:cstheme="minorBidi"/>
                <w:spacing w:val="-6"/>
                <w:kern w:val="2"/>
                <w:sz w:val="21"/>
                <w:szCs w:val="21"/>
              </w:rPr>
              <w:t>2  消防水源和</w:t>
            </w:r>
            <w:r>
              <w:rPr>
                <w:rFonts w:hint="eastAsia" w:ascii="宋体" w:hAnsi="宋体" w:eastAsia="宋体" w:cstheme="minorBidi"/>
                <w:spacing w:val="-6"/>
                <w:kern w:val="2"/>
                <w:sz w:val="21"/>
                <w:szCs w:val="21"/>
              </w:rPr>
              <w:t>消防水池是否</w:t>
            </w:r>
            <w:r>
              <w:rPr>
                <w:rFonts w:ascii="宋体" w:hAnsi="宋体" w:eastAsia="宋体" w:cstheme="minorBidi"/>
                <w:spacing w:val="-6"/>
                <w:kern w:val="2"/>
                <w:sz w:val="21"/>
                <w:szCs w:val="21"/>
              </w:rPr>
              <w:t>满足相关规范要求</w:t>
            </w:r>
            <w:r>
              <w:rPr>
                <w:rFonts w:hint="eastAsia" w:ascii="宋体" w:hAnsi="宋体" w:eastAsia="宋体" w:cstheme="minorBidi"/>
                <w:spacing w:val="-6"/>
                <w:kern w:val="2"/>
                <w:sz w:val="21"/>
                <w:szCs w:val="21"/>
              </w:rPr>
              <w:t>；</w:t>
            </w:r>
          </w:p>
          <w:p>
            <w:pPr>
              <w:widowControl w:val="0"/>
              <w:adjustRightInd/>
              <w:snapToGrid/>
              <w:spacing w:after="0" w:line="400" w:lineRule="exact"/>
              <w:jc w:val="both"/>
              <w:rPr>
                <w:rFonts w:ascii="宋体" w:hAnsi="宋体" w:eastAsia="宋体" w:cstheme="minorBidi"/>
                <w:spacing w:val="-6"/>
                <w:kern w:val="2"/>
                <w:sz w:val="21"/>
                <w:szCs w:val="21"/>
              </w:rPr>
            </w:pPr>
            <w:r>
              <w:rPr>
                <w:rFonts w:ascii="宋体" w:hAnsi="宋体" w:eastAsia="宋体" w:cstheme="minorBidi"/>
                <w:spacing w:val="-6"/>
                <w:kern w:val="2"/>
                <w:sz w:val="21"/>
                <w:szCs w:val="21"/>
              </w:rPr>
              <w:t xml:space="preserve">3  </w:t>
            </w:r>
            <w:r>
              <w:rPr>
                <w:rFonts w:hint="eastAsia" w:ascii="宋体" w:hAnsi="宋体" w:eastAsia="宋体" w:cstheme="minorBidi"/>
                <w:spacing w:val="-6"/>
                <w:kern w:val="2"/>
                <w:sz w:val="21"/>
                <w:szCs w:val="21"/>
              </w:rPr>
              <w:t>消防</w:t>
            </w:r>
            <w:r>
              <w:rPr>
                <w:rFonts w:ascii="宋体" w:hAnsi="宋体" w:eastAsia="宋体" w:cstheme="minorBidi"/>
                <w:spacing w:val="-6"/>
                <w:kern w:val="2"/>
                <w:sz w:val="21"/>
                <w:szCs w:val="21"/>
              </w:rPr>
              <w:t>给水方式和</w:t>
            </w:r>
            <w:r>
              <w:rPr>
                <w:rFonts w:hint="eastAsia" w:ascii="宋体" w:hAnsi="宋体" w:eastAsia="宋体" w:cstheme="minorBidi"/>
                <w:spacing w:val="-6"/>
                <w:kern w:val="2"/>
                <w:sz w:val="21"/>
                <w:szCs w:val="21"/>
              </w:rPr>
              <w:t>消防</w:t>
            </w:r>
            <w:r>
              <w:rPr>
                <w:rFonts w:ascii="宋体" w:hAnsi="宋体" w:eastAsia="宋体" w:cstheme="minorBidi"/>
                <w:spacing w:val="-6"/>
                <w:kern w:val="2"/>
                <w:sz w:val="21"/>
                <w:szCs w:val="21"/>
              </w:rPr>
              <w:t>管网</w:t>
            </w:r>
            <w:r>
              <w:rPr>
                <w:rFonts w:hint="eastAsia" w:ascii="宋体" w:hAnsi="宋体" w:eastAsia="宋体" w:cstheme="minorBidi"/>
                <w:spacing w:val="-6"/>
                <w:kern w:val="2"/>
                <w:sz w:val="21"/>
                <w:szCs w:val="21"/>
              </w:rPr>
              <w:t>是否</w:t>
            </w:r>
            <w:r>
              <w:rPr>
                <w:rFonts w:ascii="宋体" w:hAnsi="宋体" w:eastAsia="宋体" w:cstheme="minorBidi"/>
                <w:spacing w:val="-6"/>
                <w:kern w:val="2"/>
                <w:sz w:val="21"/>
                <w:szCs w:val="21"/>
              </w:rPr>
              <w:t>满足相关规范要求；</w:t>
            </w:r>
          </w:p>
          <w:p>
            <w:pPr>
              <w:widowControl w:val="0"/>
              <w:adjustRightInd/>
              <w:snapToGrid/>
              <w:spacing w:after="0" w:line="400" w:lineRule="exact"/>
              <w:jc w:val="both"/>
              <w:rPr>
                <w:rFonts w:ascii="宋体" w:hAnsi="宋体" w:eastAsia="宋体" w:cstheme="minorBidi"/>
                <w:spacing w:val="-6"/>
                <w:kern w:val="2"/>
                <w:sz w:val="21"/>
                <w:szCs w:val="21"/>
              </w:rPr>
            </w:pPr>
            <w:r>
              <w:rPr>
                <w:rFonts w:ascii="宋体" w:hAnsi="宋体" w:eastAsia="宋体" w:cstheme="minorBidi"/>
                <w:spacing w:val="-6"/>
                <w:kern w:val="2"/>
                <w:sz w:val="21"/>
                <w:szCs w:val="21"/>
              </w:rPr>
              <w:t xml:space="preserve">4  </w:t>
            </w:r>
            <w:bookmarkStart w:id="57" w:name="_Hlk133501350"/>
            <w:r>
              <w:rPr>
                <w:rFonts w:ascii="宋体" w:hAnsi="宋体" w:eastAsia="宋体" w:cstheme="minorBidi"/>
                <w:spacing w:val="-6"/>
                <w:kern w:val="2"/>
                <w:sz w:val="21"/>
                <w:szCs w:val="21"/>
              </w:rPr>
              <w:t>隧道内的消火栓布置间距、用水量</w:t>
            </w:r>
            <w:r>
              <w:rPr>
                <w:rFonts w:hint="eastAsia" w:ascii="宋体" w:hAnsi="宋体" w:eastAsia="宋体" w:cstheme="minorBidi"/>
                <w:spacing w:val="-6"/>
                <w:kern w:val="2"/>
                <w:sz w:val="21"/>
                <w:szCs w:val="21"/>
              </w:rPr>
              <w:t>是否</w:t>
            </w:r>
            <w:r>
              <w:rPr>
                <w:rFonts w:ascii="宋体" w:hAnsi="宋体" w:eastAsia="宋体" w:cstheme="minorBidi"/>
                <w:spacing w:val="-6"/>
                <w:kern w:val="2"/>
                <w:sz w:val="21"/>
                <w:szCs w:val="21"/>
              </w:rPr>
              <w:t>满足相关规范要求</w:t>
            </w:r>
            <w:bookmarkEnd w:id="57"/>
            <w:r>
              <w:rPr>
                <w:rFonts w:ascii="宋体" w:hAnsi="宋体" w:eastAsia="宋体" w:cstheme="minorBidi"/>
                <w:spacing w:val="-6"/>
                <w:kern w:val="2"/>
                <w:sz w:val="21"/>
                <w:szCs w:val="21"/>
              </w:rPr>
              <w:t>；</w:t>
            </w:r>
          </w:p>
          <w:p>
            <w:pPr>
              <w:widowControl w:val="0"/>
              <w:adjustRightInd/>
              <w:snapToGrid/>
              <w:spacing w:after="0" w:line="400" w:lineRule="exact"/>
              <w:jc w:val="both"/>
              <w:rPr>
                <w:rFonts w:ascii="宋体" w:hAnsi="宋体" w:eastAsia="宋体" w:cstheme="minorBidi"/>
                <w:spacing w:val="-6"/>
                <w:kern w:val="2"/>
                <w:sz w:val="21"/>
                <w:szCs w:val="21"/>
              </w:rPr>
            </w:pPr>
            <w:r>
              <w:rPr>
                <w:rFonts w:ascii="宋体" w:hAnsi="宋体" w:eastAsia="宋体" w:cstheme="minorBidi"/>
                <w:spacing w:val="-6"/>
                <w:kern w:val="2"/>
                <w:sz w:val="21"/>
                <w:szCs w:val="21"/>
              </w:rPr>
              <w:t>5  管道内的消防供水压力</w:t>
            </w:r>
            <w:r>
              <w:rPr>
                <w:rFonts w:hint="eastAsia" w:ascii="宋体" w:hAnsi="宋体" w:eastAsia="宋体" w:cstheme="minorBidi"/>
                <w:spacing w:val="-6"/>
                <w:kern w:val="2"/>
                <w:sz w:val="21"/>
                <w:szCs w:val="21"/>
              </w:rPr>
              <w:t>是否</w:t>
            </w:r>
            <w:r>
              <w:rPr>
                <w:rFonts w:ascii="宋体" w:hAnsi="宋体" w:eastAsia="宋体" w:cstheme="minorBidi"/>
                <w:spacing w:val="-6"/>
                <w:kern w:val="2"/>
                <w:sz w:val="21"/>
                <w:szCs w:val="21"/>
              </w:rPr>
              <w:t>满足相关规范要求；</w:t>
            </w:r>
          </w:p>
          <w:p>
            <w:pPr>
              <w:widowControl w:val="0"/>
              <w:adjustRightInd/>
              <w:snapToGrid/>
              <w:spacing w:after="0" w:line="400" w:lineRule="exact"/>
              <w:jc w:val="both"/>
              <w:rPr>
                <w:rFonts w:ascii="宋体" w:hAnsi="宋体" w:eastAsia="宋体" w:cstheme="minorBidi"/>
                <w:spacing w:val="-6"/>
                <w:kern w:val="2"/>
                <w:sz w:val="21"/>
                <w:szCs w:val="21"/>
              </w:rPr>
            </w:pPr>
            <w:r>
              <w:rPr>
                <w:rFonts w:ascii="宋体" w:hAnsi="宋体" w:eastAsia="宋体" w:cstheme="minorBidi"/>
                <w:spacing w:val="-6"/>
                <w:kern w:val="2"/>
                <w:sz w:val="21"/>
                <w:szCs w:val="21"/>
              </w:rPr>
              <w:t>6  隧道出入口处</w:t>
            </w:r>
            <w:r>
              <w:rPr>
                <w:rFonts w:hint="eastAsia" w:ascii="宋体" w:hAnsi="宋体" w:eastAsia="宋体" w:cstheme="minorBidi"/>
                <w:spacing w:val="-6"/>
                <w:kern w:val="2"/>
                <w:sz w:val="21"/>
                <w:szCs w:val="21"/>
              </w:rPr>
              <w:t>是否</w:t>
            </w:r>
            <w:r>
              <w:rPr>
                <w:rFonts w:ascii="宋体" w:hAnsi="宋体" w:eastAsia="宋体" w:cstheme="minorBidi"/>
                <w:spacing w:val="-6"/>
                <w:kern w:val="2"/>
                <w:sz w:val="21"/>
                <w:szCs w:val="21"/>
              </w:rPr>
              <w:t>设置消防水泵接合器和室外消火栓；</w:t>
            </w:r>
          </w:p>
          <w:p>
            <w:pPr>
              <w:widowControl w:val="0"/>
              <w:adjustRightInd/>
              <w:snapToGrid/>
              <w:spacing w:after="0" w:line="400" w:lineRule="exact"/>
              <w:jc w:val="both"/>
              <w:rPr>
                <w:rFonts w:ascii="宋体" w:hAnsi="宋体" w:eastAsia="宋体" w:cstheme="minorBidi"/>
                <w:spacing w:val="-6"/>
                <w:kern w:val="2"/>
                <w:sz w:val="21"/>
                <w:szCs w:val="21"/>
              </w:rPr>
            </w:pPr>
            <w:r>
              <w:rPr>
                <w:rFonts w:ascii="宋体" w:hAnsi="宋体" w:eastAsia="宋体" w:cstheme="minorBidi"/>
                <w:spacing w:val="-6"/>
                <w:kern w:val="2"/>
                <w:sz w:val="21"/>
                <w:szCs w:val="21"/>
              </w:rPr>
              <w:t xml:space="preserve">7  </w:t>
            </w:r>
            <w:r>
              <w:rPr>
                <w:rFonts w:hint="eastAsia" w:ascii="宋体" w:hAnsi="宋体" w:eastAsia="宋体" w:cstheme="minorBidi"/>
                <w:spacing w:val="-6"/>
                <w:kern w:val="2"/>
                <w:sz w:val="21"/>
                <w:szCs w:val="21"/>
              </w:rPr>
              <w:t>消防</w:t>
            </w:r>
            <w:r>
              <w:rPr>
                <w:rFonts w:ascii="宋体" w:hAnsi="宋体" w:eastAsia="宋体" w:cstheme="minorBidi"/>
                <w:spacing w:val="-6"/>
                <w:kern w:val="2"/>
                <w:sz w:val="21"/>
                <w:szCs w:val="21"/>
              </w:rPr>
              <w:t>水泵</w:t>
            </w:r>
            <w:r>
              <w:rPr>
                <w:rFonts w:hint="eastAsia" w:ascii="宋体" w:hAnsi="宋体" w:eastAsia="宋体" w:cstheme="minorBidi"/>
                <w:spacing w:val="-6"/>
                <w:kern w:val="2"/>
                <w:sz w:val="21"/>
                <w:szCs w:val="21"/>
              </w:rPr>
              <w:t>设置</w:t>
            </w:r>
            <w:r>
              <w:rPr>
                <w:rFonts w:ascii="宋体" w:hAnsi="宋体" w:eastAsia="宋体" w:cstheme="minorBidi"/>
                <w:spacing w:val="-6"/>
                <w:kern w:val="2"/>
                <w:sz w:val="21"/>
                <w:szCs w:val="21"/>
              </w:rPr>
              <w:t>是否满足相关规范</w:t>
            </w:r>
            <w:r>
              <w:rPr>
                <w:rFonts w:hint="eastAsia" w:ascii="宋体" w:hAnsi="宋体" w:eastAsia="宋体" w:cstheme="minorBidi"/>
                <w:spacing w:val="-6"/>
                <w:kern w:val="2"/>
                <w:sz w:val="21"/>
                <w:szCs w:val="21"/>
              </w:rPr>
              <w:t>要求</w:t>
            </w:r>
            <w:r>
              <w:rPr>
                <w:rFonts w:ascii="宋体" w:hAnsi="宋体" w:eastAsia="宋体" w:cstheme="minorBidi"/>
                <w:spacing w:val="-6"/>
                <w:kern w:val="2"/>
                <w:sz w:val="21"/>
                <w:szCs w:val="21"/>
              </w:rPr>
              <w:t>；设置消防水泵直接供水的隧道，应在消火栓箱内设置消防水泵启动按钮</w:t>
            </w:r>
            <w:r>
              <w:rPr>
                <w:rFonts w:hint="eastAsia" w:ascii="宋体" w:hAnsi="宋体" w:eastAsia="宋体" w:cstheme="minorBidi"/>
                <w:spacing w:val="-6"/>
                <w:kern w:val="2"/>
                <w:sz w:val="21"/>
                <w:szCs w:val="21"/>
              </w:rPr>
              <w:t>；</w:t>
            </w:r>
          </w:p>
          <w:p>
            <w:pPr>
              <w:widowControl w:val="0"/>
              <w:adjustRightInd/>
              <w:snapToGrid/>
              <w:spacing w:after="0" w:line="400" w:lineRule="exact"/>
              <w:jc w:val="both"/>
              <w:rPr>
                <w:rFonts w:ascii="宋体" w:hAnsi="宋体" w:eastAsia="宋体" w:cstheme="minorBidi"/>
                <w:spacing w:val="-6"/>
                <w:kern w:val="2"/>
                <w:sz w:val="21"/>
                <w:szCs w:val="21"/>
              </w:rPr>
            </w:pPr>
            <w:r>
              <w:rPr>
                <w:rFonts w:ascii="宋体" w:hAnsi="宋体" w:eastAsia="宋体" w:cstheme="minorBidi"/>
                <w:spacing w:val="-6"/>
                <w:kern w:val="2"/>
                <w:sz w:val="21"/>
                <w:szCs w:val="21"/>
              </w:rPr>
              <w:t>8  隧道内排水设施</w:t>
            </w:r>
            <w:r>
              <w:rPr>
                <w:rFonts w:hint="eastAsia" w:ascii="宋体" w:hAnsi="宋体" w:eastAsia="宋体" w:cstheme="minorBidi"/>
                <w:spacing w:val="-6"/>
                <w:kern w:val="2"/>
                <w:sz w:val="21"/>
                <w:szCs w:val="21"/>
              </w:rPr>
              <w:t>的</w:t>
            </w:r>
            <w:r>
              <w:rPr>
                <w:rFonts w:ascii="宋体" w:hAnsi="宋体" w:eastAsia="宋体" w:cstheme="minorBidi"/>
                <w:spacing w:val="-6"/>
                <w:kern w:val="2"/>
                <w:sz w:val="21"/>
                <w:szCs w:val="21"/>
              </w:rPr>
              <w:t>设置</w:t>
            </w:r>
            <w:r>
              <w:rPr>
                <w:rFonts w:hint="eastAsia" w:ascii="宋体" w:hAnsi="宋体" w:eastAsia="宋体" w:cstheme="minorBidi"/>
                <w:spacing w:val="-6"/>
                <w:kern w:val="2"/>
                <w:sz w:val="21"/>
                <w:szCs w:val="21"/>
              </w:rPr>
              <w:t>是否</w:t>
            </w:r>
            <w:r>
              <w:rPr>
                <w:rFonts w:ascii="宋体" w:hAnsi="宋体" w:eastAsia="宋体" w:cstheme="minorBidi"/>
                <w:spacing w:val="-6"/>
                <w:kern w:val="2"/>
                <w:sz w:val="21"/>
                <w:szCs w:val="21"/>
              </w:rPr>
              <w:t>满足相关规范要求。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51" w:type="dxa"/>
            <w:vAlign w:val="center"/>
          </w:tcPr>
          <w:p>
            <w:pPr>
              <w:widowControl w:val="0"/>
              <w:adjustRightInd/>
              <w:snapToGrid/>
              <w:spacing w:after="0" w:line="400" w:lineRule="exact"/>
              <w:jc w:val="center"/>
              <w:rPr>
                <w:rFonts w:ascii="宋体" w:hAnsi="宋体" w:eastAsia="宋体" w:cstheme="minorBidi"/>
                <w:kern w:val="2"/>
                <w:sz w:val="21"/>
                <w:szCs w:val="21"/>
              </w:rPr>
            </w:pPr>
            <w:r>
              <w:rPr>
                <w:rFonts w:hint="eastAsia" w:ascii="宋体" w:hAnsi="宋体" w:eastAsia="宋体" w:cstheme="minorBidi"/>
                <w:kern w:val="2"/>
                <w:sz w:val="21"/>
                <w:szCs w:val="21"/>
              </w:rPr>
              <w:t>5</w:t>
            </w:r>
          </w:p>
        </w:tc>
        <w:tc>
          <w:tcPr>
            <w:tcW w:w="1418" w:type="dxa"/>
            <w:vAlign w:val="center"/>
          </w:tcPr>
          <w:p>
            <w:pPr>
              <w:widowControl w:val="0"/>
              <w:adjustRightInd/>
              <w:snapToGrid/>
              <w:spacing w:after="0" w:line="400" w:lineRule="exact"/>
              <w:jc w:val="center"/>
              <w:rPr>
                <w:rFonts w:ascii="宋体" w:hAnsi="宋体" w:eastAsia="宋体" w:cstheme="minorBidi"/>
                <w:spacing w:val="-6"/>
                <w:kern w:val="2"/>
                <w:sz w:val="21"/>
                <w:szCs w:val="21"/>
              </w:rPr>
            </w:pPr>
            <w:r>
              <w:rPr>
                <w:rFonts w:ascii="宋体" w:hAnsi="宋体" w:eastAsia="宋体" w:cstheme="minorBidi"/>
                <w:spacing w:val="-6"/>
                <w:kern w:val="2"/>
                <w:sz w:val="21"/>
                <w:szCs w:val="21"/>
              </w:rPr>
              <w:t>灭火设施</w:t>
            </w:r>
          </w:p>
        </w:tc>
        <w:tc>
          <w:tcPr>
            <w:tcW w:w="6803" w:type="dxa"/>
            <w:vAlign w:val="center"/>
          </w:tcPr>
          <w:p>
            <w:pPr>
              <w:widowControl w:val="0"/>
              <w:adjustRightInd/>
              <w:snapToGrid/>
              <w:spacing w:after="0" w:line="400" w:lineRule="exact"/>
              <w:jc w:val="both"/>
              <w:rPr>
                <w:rFonts w:ascii="宋体" w:hAnsi="宋体" w:eastAsia="宋体" w:cstheme="minorBidi"/>
                <w:spacing w:val="-6"/>
                <w:kern w:val="2"/>
                <w:sz w:val="21"/>
                <w:szCs w:val="21"/>
              </w:rPr>
            </w:pPr>
            <w:r>
              <w:rPr>
                <w:rFonts w:hint="eastAsia" w:ascii="宋体" w:hAnsi="宋体" w:eastAsia="宋体" w:cstheme="minorBidi"/>
                <w:spacing w:val="-6"/>
                <w:kern w:val="2"/>
                <w:sz w:val="21"/>
                <w:szCs w:val="21"/>
              </w:rPr>
              <w:t xml:space="preserve">1  </w:t>
            </w:r>
            <w:r>
              <w:rPr>
                <w:rFonts w:ascii="宋体" w:hAnsi="宋体" w:eastAsia="宋体" w:cstheme="minorBidi"/>
                <w:spacing w:val="-6"/>
                <w:kern w:val="2"/>
                <w:sz w:val="21"/>
                <w:szCs w:val="21"/>
              </w:rPr>
              <w:t>消火栓箱内设施</w:t>
            </w:r>
            <w:r>
              <w:rPr>
                <w:rFonts w:hint="eastAsia" w:ascii="宋体" w:hAnsi="宋体" w:eastAsia="宋体" w:cstheme="minorBidi"/>
                <w:spacing w:val="-6"/>
                <w:kern w:val="2"/>
                <w:sz w:val="21"/>
                <w:szCs w:val="21"/>
              </w:rPr>
              <w:t>的</w:t>
            </w:r>
            <w:r>
              <w:rPr>
                <w:rFonts w:ascii="宋体" w:hAnsi="宋体" w:eastAsia="宋体" w:cstheme="minorBidi"/>
                <w:spacing w:val="-6"/>
                <w:kern w:val="2"/>
                <w:sz w:val="21"/>
                <w:szCs w:val="21"/>
              </w:rPr>
              <w:t>配置</w:t>
            </w:r>
            <w:r>
              <w:rPr>
                <w:rFonts w:hint="eastAsia" w:ascii="宋体" w:hAnsi="宋体" w:eastAsia="宋体" w:cstheme="minorBidi"/>
                <w:spacing w:val="-6"/>
                <w:kern w:val="2"/>
                <w:sz w:val="21"/>
                <w:szCs w:val="21"/>
              </w:rPr>
              <w:t>是否</w:t>
            </w:r>
            <w:r>
              <w:rPr>
                <w:rFonts w:ascii="宋体" w:hAnsi="宋体" w:eastAsia="宋体" w:cstheme="minorBidi"/>
                <w:spacing w:val="-6"/>
                <w:kern w:val="2"/>
                <w:sz w:val="21"/>
                <w:szCs w:val="21"/>
              </w:rPr>
              <w:t>满足相关规范要求</w:t>
            </w:r>
            <w:r>
              <w:rPr>
                <w:rFonts w:hint="eastAsia" w:ascii="宋体" w:hAnsi="宋体" w:eastAsia="宋体" w:cstheme="minorBidi"/>
                <w:spacing w:val="-6"/>
                <w:kern w:val="2"/>
                <w:sz w:val="21"/>
                <w:szCs w:val="21"/>
              </w:rPr>
              <w:t>；</w:t>
            </w:r>
          </w:p>
          <w:p>
            <w:pPr>
              <w:widowControl w:val="0"/>
              <w:adjustRightInd/>
              <w:snapToGrid/>
              <w:spacing w:after="0" w:line="400" w:lineRule="exact"/>
              <w:jc w:val="both"/>
              <w:rPr>
                <w:rFonts w:ascii="宋体" w:hAnsi="宋体" w:eastAsia="宋体" w:cstheme="minorBidi"/>
                <w:spacing w:val="-6"/>
                <w:kern w:val="2"/>
                <w:sz w:val="21"/>
                <w:szCs w:val="21"/>
              </w:rPr>
            </w:pPr>
            <w:r>
              <w:rPr>
                <w:rFonts w:hint="eastAsia" w:ascii="宋体" w:hAnsi="宋体" w:eastAsia="宋体" w:cstheme="minorBidi"/>
                <w:spacing w:val="-6"/>
                <w:kern w:val="2"/>
                <w:sz w:val="21"/>
                <w:szCs w:val="21"/>
              </w:rPr>
              <w:t xml:space="preserve">2  </w:t>
            </w:r>
            <w:r>
              <w:rPr>
                <w:rFonts w:ascii="宋体" w:hAnsi="宋体" w:eastAsia="宋体" w:cstheme="minorBidi"/>
                <w:spacing w:val="-6"/>
                <w:kern w:val="2"/>
                <w:sz w:val="21"/>
                <w:szCs w:val="21"/>
              </w:rPr>
              <w:t>隧道内灭火器</w:t>
            </w:r>
            <w:r>
              <w:rPr>
                <w:rFonts w:hint="eastAsia" w:ascii="宋体" w:hAnsi="宋体" w:eastAsia="宋体" w:cstheme="minorBidi"/>
                <w:spacing w:val="-6"/>
                <w:kern w:val="2"/>
                <w:sz w:val="21"/>
                <w:szCs w:val="21"/>
              </w:rPr>
              <w:t>的</w:t>
            </w:r>
            <w:r>
              <w:rPr>
                <w:rFonts w:ascii="宋体" w:hAnsi="宋体" w:eastAsia="宋体" w:cstheme="minorBidi"/>
                <w:spacing w:val="-6"/>
                <w:kern w:val="2"/>
                <w:sz w:val="21"/>
                <w:szCs w:val="21"/>
              </w:rPr>
              <w:t>设置</w:t>
            </w:r>
            <w:r>
              <w:rPr>
                <w:rFonts w:hint="eastAsia" w:ascii="宋体" w:hAnsi="宋体" w:eastAsia="宋体" w:cstheme="minorBidi"/>
                <w:spacing w:val="-6"/>
                <w:kern w:val="2"/>
                <w:sz w:val="21"/>
                <w:szCs w:val="21"/>
              </w:rPr>
              <w:t>是否</w:t>
            </w:r>
            <w:r>
              <w:rPr>
                <w:rFonts w:ascii="宋体" w:hAnsi="宋体" w:eastAsia="宋体" w:cstheme="minorBidi"/>
                <w:spacing w:val="-6"/>
                <w:kern w:val="2"/>
                <w:sz w:val="21"/>
                <w:szCs w:val="21"/>
              </w:rPr>
              <w:t>满足相关规范要求。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51" w:type="dxa"/>
            <w:vAlign w:val="center"/>
          </w:tcPr>
          <w:p>
            <w:pPr>
              <w:widowControl w:val="0"/>
              <w:adjustRightInd/>
              <w:snapToGrid/>
              <w:spacing w:after="0" w:line="400" w:lineRule="exact"/>
              <w:jc w:val="center"/>
              <w:rPr>
                <w:rFonts w:ascii="宋体" w:hAnsi="宋体" w:eastAsia="宋体" w:cstheme="minorBidi"/>
                <w:kern w:val="2"/>
                <w:sz w:val="21"/>
                <w:szCs w:val="21"/>
              </w:rPr>
            </w:pPr>
            <w:r>
              <w:rPr>
                <w:rFonts w:hint="eastAsia" w:ascii="宋体" w:hAnsi="宋体" w:eastAsia="宋体" w:cstheme="minorBidi"/>
                <w:kern w:val="2"/>
                <w:sz w:val="21"/>
                <w:szCs w:val="21"/>
              </w:rPr>
              <w:t>6</w:t>
            </w:r>
          </w:p>
        </w:tc>
        <w:tc>
          <w:tcPr>
            <w:tcW w:w="1418" w:type="dxa"/>
            <w:vAlign w:val="center"/>
          </w:tcPr>
          <w:p>
            <w:pPr>
              <w:widowControl w:val="0"/>
              <w:adjustRightInd/>
              <w:snapToGrid/>
              <w:spacing w:after="0" w:line="400" w:lineRule="exact"/>
              <w:jc w:val="center"/>
              <w:rPr>
                <w:rFonts w:ascii="宋体" w:hAnsi="宋体" w:eastAsia="宋体" w:cstheme="minorBidi"/>
                <w:spacing w:val="-6"/>
                <w:kern w:val="2"/>
                <w:sz w:val="21"/>
                <w:szCs w:val="21"/>
              </w:rPr>
            </w:pPr>
            <w:r>
              <w:rPr>
                <w:rFonts w:ascii="宋体" w:hAnsi="宋体" w:eastAsia="宋体" w:cstheme="minorBidi"/>
                <w:spacing w:val="-6"/>
                <w:kern w:val="2"/>
                <w:sz w:val="21"/>
                <w:szCs w:val="21"/>
              </w:rPr>
              <w:t>设备选型与布置</w:t>
            </w:r>
          </w:p>
        </w:tc>
        <w:tc>
          <w:tcPr>
            <w:tcW w:w="6803" w:type="dxa"/>
            <w:vAlign w:val="center"/>
          </w:tcPr>
          <w:p>
            <w:pPr>
              <w:widowControl w:val="0"/>
              <w:adjustRightInd/>
              <w:snapToGrid/>
              <w:spacing w:after="0" w:line="400" w:lineRule="exact"/>
              <w:jc w:val="both"/>
              <w:rPr>
                <w:rFonts w:ascii="宋体" w:hAnsi="宋体" w:eastAsia="宋体" w:cstheme="minorBidi"/>
                <w:spacing w:val="-6"/>
                <w:kern w:val="2"/>
                <w:sz w:val="21"/>
                <w:szCs w:val="21"/>
              </w:rPr>
            </w:pPr>
            <w:r>
              <w:rPr>
                <w:rFonts w:hint="eastAsia" w:ascii="宋体" w:hAnsi="宋体" w:eastAsia="宋体" w:cstheme="minorBidi"/>
                <w:spacing w:val="-6"/>
                <w:kern w:val="2"/>
                <w:sz w:val="21"/>
                <w:szCs w:val="21"/>
              </w:rPr>
              <w:t xml:space="preserve">1  </w:t>
            </w:r>
            <w:r>
              <w:rPr>
                <w:rFonts w:ascii="宋体" w:hAnsi="宋体" w:eastAsia="宋体" w:cstheme="minorBidi"/>
                <w:spacing w:val="-6"/>
                <w:kern w:val="2"/>
                <w:sz w:val="21"/>
                <w:szCs w:val="21"/>
              </w:rPr>
              <w:t>消火栓应成组安装在消防箱内</w:t>
            </w:r>
            <w:r>
              <w:rPr>
                <w:rFonts w:hint="eastAsia" w:ascii="宋体" w:hAnsi="宋体" w:eastAsia="宋体" w:cstheme="minorBidi"/>
                <w:spacing w:val="-6"/>
                <w:kern w:val="2"/>
                <w:sz w:val="21"/>
                <w:szCs w:val="21"/>
              </w:rPr>
              <w:t>，</w:t>
            </w:r>
            <w:r>
              <w:rPr>
                <w:rFonts w:ascii="宋体" w:hAnsi="宋体" w:eastAsia="宋体" w:cstheme="minorBidi"/>
                <w:spacing w:val="-6"/>
                <w:kern w:val="2"/>
                <w:sz w:val="21"/>
                <w:szCs w:val="21"/>
              </w:rPr>
              <w:t>消防箱设置应根据隧道交通状况进行设置</w:t>
            </w:r>
            <w:r>
              <w:rPr>
                <w:rFonts w:hint="eastAsia" w:ascii="宋体" w:hAnsi="宋体" w:eastAsia="宋体" w:cstheme="minorBidi"/>
                <w:spacing w:val="-6"/>
                <w:kern w:val="2"/>
                <w:sz w:val="21"/>
                <w:szCs w:val="21"/>
              </w:rPr>
              <w:t xml:space="preserve">； </w:t>
            </w:r>
            <w:r>
              <w:rPr>
                <w:rFonts w:ascii="宋体" w:hAnsi="宋体" w:eastAsia="宋体" w:cstheme="minorBidi"/>
                <w:spacing w:val="-6"/>
                <w:kern w:val="2"/>
                <w:sz w:val="21"/>
                <w:szCs w:val="21"/>
              </w:rPr>
              <w:t>消火栓设置间距</w:t>
            </w:r>
            <w:r>
              <w:rPr>
                <w:rFonts w:hint="eastAsia" w:ascii="宋体" w:hAnsi="宋体" w:eastAsia="宋体" w:cstheme="minorBidi"/>
                <w:spacing w:val="-6"/>
                <w:kern w:val="2"/>
                <w:sz w:val="21"/>
                <w:szCs w:val="21"/>
              </w:rPr>
              <w:t>是否</w:t>
            </w:r>
            <w:r>
              <w:rPr>
                <w:rFonts w:ascii="宋体" w:hAnsi="宋体" w:eastAsia="宋体" w:cstheme="minorBidi"/>
                <w:spacing w:val="-6"/>
                <w:kern w:val="2"/>
                <w:sz w:val="21"/>
                <w:szCs w:val="21"/>
              </w:rPr>
              <w:t>满足相关规范要求</w:t>
            </w:r>
            <w:r>
              <w:rPr>
                <w:rFonts w:hint="eastAsia" w:ascii="宋体" w:hAnsi="宋体" w:eastAsia="宋体" w:cstheme="minorBidi"/>
                <w:spacing w:val="-6"/>
                <w:kern w:val="2"/>
                <w:sz w:val="21"/>
                <w:szCs w:val="21"/>
              </w:rPr>
              <w:t>；</w:t>
            </w:r>
          </w:p>
          <w:p>
            <w:pPr>
              <w:widowControl w:val="0"/>
              <w:adjustRightInd/>
              <w:snapToGrid/>
              <w:spacing w:after="0" w:line="400" w:lineRule="exact"/>
              <w:jc w:val="both"/>
              <w:rPr>
                <w:rFonts w:ascii="宋体" w:hAnsi="宋体" w:eastAsia="宋体" w:cstheme="minorBidi"/>
                <w:spacing w:val="-6"/>
                <w:kern w:val="2"/>
                <w:sz w:val="21"/>
                <w:szCs w:val="21"/>
              </w:rPr>
            </w:pPr>
            <w:r>
              <w:rPr>
                <w:rFonts w:hint="eastAsia" w:ascii="宋体" w:hAnsi="宋体" w:eastAsia="宋体" w:cstheme="minorBidi"/>
                <w:spacing w:val="-6"/>
                <w:kern w:val="2"/>
                <w:sz w:val="21"/>
                <w:szCs w:val="21"/>
              </w:rPr>
              <w:t xml:space="preserve">2  </w:t>
            </w:r>
            <w:r>
              <w:rPr>
                <w:rFonts w:ascii="宋体" w:hAnsi="宋体" w:eastAsia="宋体" w:cstheme="minorBidi"/>
                <w:spacing w:val="-6"/>
                <w:kern w:val="2"/>
                <w:sz w:val="21"/>
                <w:szCs w:val="21"/>
              </w:rPr>
              <w:t>灭火器</w:t>
            </w:r>
            <w:r>
              <w:rPr>
                <w:rFonts w:hint="eastAsia" w:ascii="宋体" w:hAnsi="宋体" w:eastAsia="宋体" w:cstheme="minorBidi"/>
                <w:spacing w:val="-6"/>
                <w:kern w:val="2"/>
                <w:sz w:val="21"/>
                <w:szCs w:val="21"/>
              </w:rPr>
              <w:t>是否</w:t>
            </w:r>
            <w:r>
              <w:rPr>
                <w:rFonts w:ascii="宋体" w:hAnsi="宋体" w:eastAsia="宋体" w:cstheme="minorBidi"/>
                <w:spacing w:val="-6"/>
                <w:kern w:val="2"/>
                <w:sz w:val="21"/>
                <w:szCs w:val="21"/>
              </w:rPr>
              <w:t>满足相关规范要求。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51" w:type="dxa"/>
            <w:vAlign w:val="center"/>
          </w:tcPr>
          <w:p>
            <w:pPr>
              <w:widowControl w:val="0"/>
              <w:adjustRightInd/>
              <w:snapToGrid/>
              <w:spacing w:after="0" w:line="400" w:lineRule="exact"/>
              <w:jc w:val="center"/>
              <w:rPr>
                <w:rFonts w:ascii="宋体" w:hAnsi="宋体" w:eastAsia="宋体" w:cstheme="minorBidi"/>
                <w:kern w:val="2"/>
                <w:sz w:val="21"/>
                <w:szCs w:val="21"/>
              </w:rPr>
            </w:pPr>
            <w:r>
              <w:rPr>
                <w:rFonts w:hint="eastAsia" w:ascii="宋体" w:hAnsi="宋体" w:eastAsia="宋体" w:cstheme="minorBidi"/>
                <w:kern w:val="2"/>
                <w:sz w:val="21"/>
                <w:szCs w:val="21"/>
              </w:rPr>
              <w:t>7</w:t>
            </w:r>
          </w:p>
        </w:tc>
        <w:tc>
          <w:tcPr>
            <w:tcW w:w="1418" w:type="dxa"/>
            <w:vAlign w:val="center"/>
          </w:tcPr>
          <w:p>
            <w:pPr>
              <w:widowControl w:val="0"/>
              <w:adjustRightInd/>
              <w:snapToGrid/>
              <w:spacing w:after="0" w:line="400" w:lineRule="exact"/>
              <w:jc w:val="center"/>
              <w:rPr>
                <w:rFonts w:ascii="宋体" w:hAnsi="宋体" w:eastAsia="宋体" w:cstheme="minorBidi"/>
                <w:spacing w:val="-6"/>
                <w:kern w:val="2"/>
                <w:sz w:val="21"/>
                <w:szCs w:val="21"/>
              </w:rPr>
            </w:pPr>
            <w:r>
              <w:rPr>
                <w:rFonts w:ascii="宋体" w:hAnsi="宋体" w:eastAsia="宋体" w:cstheme="minorBidi"/>
                <w:spacing w:val="-6"/>
                <w:kern w:val="2"/>
                <w:sz w:val="21"/>
                <w:szCs w:val="21"/>
              </w:rPr>
              <w:t>附属设备用房消防给水及灭火设施</w:t>
            </w:r>
          </w:p>
        </w:tc>
        <w:tc>
          <w:tcPr>
            <w:tcW w:w="6803" w:type="dxa"/>
            <w:vAlign w:val="center"/>
          </w:tcPr>
          <w:p>
            <w:pPr>
              <w:widowControl w:val="0"/>
              <w:adjustRightInd/>
              <w:snapToGrid/>
              <w:spacing w:after="0" w:line="400" w:lineRule="exact"/>
              <w:jc w:val="both"/>
              <w:rPr>
                <w:rFonts w:ascii="宋体" w:hAnsi="宋体" w:eastAsia="宋体" w:cstheme="minorBidi"/>
                <w:spacing w:val="-6"/>
                <w:kern w:val="2"/>
                <w:sz w:val="21"/>
                <w:szCs w:val="21"/>
              </w:rPr>
            </w:pPr>
            <w:r>
              <w:rPr>
                <w:rFonts w:hint="eastAsia" w:ascii="宋体" w:hAnsi="宋体" w:eastAsia="宋体" w:cstheme="minorBidi"/>
                <w:spacing w:val="-6"/>
                <w:kern w:val="2"/>
                <w:sz w:val="21"/>
                <w:szCs w:val="21"/>
              </w:rPr>
              <w:t xml:space="preserve">1  </w:t>
            </w:r>
            <w:r>
              <w:rPr>
                <w:rFonts w:ascii="宋体" w:hAnsi="宋体" w:eastAsia="宋体" w:cstheme="minorBidi"/>
                <w:spacing w:val="-6"/>
                <w:kern w:val="2"/>
                <w:sz w:val="21"/>
                <w:szCs w:val="21"/>
              </w:rPr>
              <w:t>附属设备用房消火栓设施</w:t>
            </w:r>
            <w:r>
              <w:rPr>
                <w:rFonts w:hint="eastAsia" w:ascii="宋体" w:hAnsi="宋体" w:eastAsia="宋体" w:cstheme="minorBidi"/>
                <w:spacing w:val="-6"/>
                <w:kern w:val="2"/>
                <w:sz w:val="21"/>
                <w:szCs w:val="21"/>
              </w:rPr>
              <w:t>是否</w:t>
            </w:r>
            <w:r>
              <w:rPr>
                <w:rFonts w:ascii="宋体" w:hAnsi="宋体" w:eastAsia="宋体" w:cstheme="minorBidi"/>
                <w:spacing w:val="-6"/>
                <w:kern w:val="2"/>
                <w:sz w:val="21"/>
                <w:szCs w:val="21"/>
              </w:rPr>
              <w:t>满足相关规范要求</w:t>
            </w:r>
            <w:r>
              <w:rPr>
                <w:rFonts w:hint="eastAsia" w:ascii="宋体" w:hAnsi="宋体" w:eastAsia="宋体" w:cstheme="minorBidi"/>
                <w:spacing w:val="-6"/>
                <w:kern w:val="2"/>
                <w:sz w:val="21"/>
                <w:szCs w:val="21"/>
              </w:rPr>
              <w:t>；</w:t>
            </w:r>
          </w:p>
          <w:p>
            <w:pPr>
              <w:widowControl w:val="0"/>
              <w:adjustRightInd/>
              <w:snapToGrid/>
              <w:spacing w:after="0" w:line="400" w:lineRule="exact"/>
              <w:jc w:val="both"/>
              <w:rPr>
                <w:rFonts w:ascii="宋体" w:hAnsi="宋体" w:eastAsia="宋体" w:cstheme="minorBidi"/>
                <w:kern w:val="2"/>
                <w:sz w:val="21"/>
                <w:szCs w:val="21"/>
              </w:rPr>
            </w:pPr>
            <w:r>
              <w:rPr>
                <w:rFonts w:hint="eastAsia" w:ascii="宋体" w:hAnsi="宋体" w:eastAsia="宋体" w:cstheme="minorBidi"/>
                <w:spacing w:val="-6"/>
                <w:kern w:val="2"/>
                <w:sz w:val="21"/>
                <w:szCs w:val="21"/>
              </w:rPr>
              <w:t xml:space="preserve">2  </w:t>
            </w:r>
            <w:r>
              <w:rPr>
                <w:rFonts w:ascii="宋体" w:hAnsi="宋体" w:eastAsia="宋体" w:cstheme="minorBidi"/>
                <w:spacing w:val="-6"/>
                <w:kern w:val="2"/>
                <w:sz w:val="21"/>
                <w:szCs w:val="21"/>
              </w:rPr>
              <w:t>附属设备用房自动灭火系统</w:t>
            </w:r>
            <w:r>
              <w:rPr>
                <w:rFonts w:hint="eastAsia" w:ascii="宋体" w:hAnsi="宋体" w:eastAsia="宋体" w:cstheme="minorBidi"/>
                <w:spacing w:val="-6"/>
                <w:kern w:val="2"/>
                <w:sz w:val="21"/>
                <w:szCs w:val="21"/>
              </w:rPr>
              <w:t>是否</w:t>
            </w:r>
            <w:r>
              <w:rPr>
                <w:rFonts w:ascii="宋体" w:hAnsi="宋体" w:eastAsia="宋体" w:cstheme="minorBidi"/>
                <w:spacing w:val="-6"/>
                <w:kern w:val="2"/>
                <w:sz w:val="21"/>
                <w:szCs w:val="21"/>
              </w:rPr>
              <w:t>满足相关规范要求。</w:t>
            </w:r>
          </w:p>
        </w:tc>
      </w:tr>
    </w:tbl>
    <w:p>
      <w:pPr>
        <w:widowControl w:val="0"/>
        <w:numPr>
          <w:ilvl w:val="2"/>
          <w:numId w:val="0"/>
        </w:numPr>
        <w:spacing w:line="360" w:lineRule="auto"/>
        <w:jc w:val="both"/>
        <w:outlineLvl w:val="2"/>
        <w:rPr>
          <w:rFonts w:eastAsia="宋体" w:asciiTheme="minorHAnsi" w:hAnsiTheme="minorHAnsi" w:cstheme="minorBidi"/>
          <w:b/>
          <w:kern w:val="2"/>
          <w:sz w:val="24"/>
          <w:szCs w:val="24"/>
        </w:rPr>
      </w:pPr>
      <w:bookmarkStart w:id="58" w:name="_Toc7062"/>
      <w:r>
        <w:rPr>
          <w:rFonts w:eastAsia="宋体" w:asciiTheme="minorHAnsi" w:hAnsiTheme="minorHAnsi" w:cstheme="minorBidi"/>
          <w:b/>
          <w:kern w:val="2"/>
          <w:sz w:val="24"/>
          <w:szCs w:val="24"/>
        </w:rPr>
        <w:t>（四）城市隧道工程——照明与供配电专业审查要点</w:t>
      </w:r>
      <w:bookmarkEnd w:id="58"/>
    </w:p>
    <w:tbl>
      <w:tblPr>
        <w:tblStyle w:val="13"/>
        <w:tblW w:w="90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1845"/>
        <w:gridCol w:w="6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tblHeader/>
          <w:jc w:val="center"/>
        </w:trPr>
        <w:tc>
          <w:tcPr>
            <w:tcW w:w="738" w:type="dxa"/>
            <w:vAlign w:val="center"/>
          </w:tcPr>
          <w:p>
            <w:pPr>
              <w:widowControl w:val="0"/>
              <w:adjustRightInd/>
              <w:snapToGrid/>
              <w:spacing w:after="0" w:line="400" w:lineRule="exact"/>
              <w:jc w:val="center"/>
              <w:rPr>
                <w:rFonts w:ascii="宋体" w:hAnsi="宋体" w:eastAsia="宋体" w:cstheme="minorBidi"/>
                <w:b/>
                <w:bCs/>
                <w:kern w:val="2"/>
                <w:sz w:val="21"/>
                <w:szCs w:val="21"/>
              </w:rPr>
            </w:pPr>
            <w:r>
              <w:rPr>
                <w:rFonts w:ascii="宋体" w:hAnsi="宋体" w:eastAsia="宋体" w:cstheme="minorBidi"/>
                <w:b/>
                <w:bCs/>
                <w:kern w:val="2"/>
                <w:sz w:val="21"/>
                <w:szCs w:val="21"/>
              </w:rPr>
              <w:t>序号</w:t>
            </w:r>
          </w:p>
        </w:tc>
        <w:tc>
          <w:tcPr>
            <w:tcW w:w="1845" w:type="dxa"/>
            <w:vAlign w:val="center"/>
          </w:tcPr>
          <w:p>
            <w:pPr>
              <w:widowControl w:val="0"/>
              <w:adjustRightInd/>
              <w:snapToGrid/>
              <w:spacing w:after="0" w:line="400" w:lineRule="exact"/>
              <w:jc w:val="center"/>
              <w:rPr>
                <w:rFonts w:ascii="宋体" w:hAnsi="宋体" w:eastAsia="宋体" w:cstheme="minorBidi"/>
                <w:b/>
                <w:bCs/>
                <w:kern w:val="2"/>
                <w:sz w:val="21"/>
                <w:szCs w:val="21"/>
              </w:rPr>
            </w:pPr>
            <w:r>
              <w:rPr>
                <w:rFonts w:ascii="宋体" w:hAnsi="宋体" w:eastAsia="宋体" w:cstheme="minorBidi"/>
                <w:b/>
                <w:bCs/>
                <w:kern w:val="2"/>
                <w:sz w:val="21"/>
                <w:szCs w:val="21"/>
              </w:rPr>
              <w:t>项目</w:t>
            </w:r>
          </w:p>
        </w:tc>
        <w:tc>
          <w:tcPr>
            <w:tcW w:w="6515" w:type="dxa"/>
            <w:vAlign w:val="center"/>
          </w:tcPr>
          <w:p>
            <w:pPr>
              <w:widowControl w:val="0"/>
              <w:adjustRightInd/>
              <w:snapToGrid/>
              <w:spacing w:after="0" w:line="400" w:lineRule="exact"/>
              <w:jc w:val="center"/>
              <w:rPr>
                <w:rFonts w:ascii="宋体" w:hAnsi="宋体" w:eastAsia="宋体" w:cstheme="minorBidi"/>
                <w:b/>
                <w:bCs/>
                <w:kern w:val="2"/>
                <w:sz w:val="21"/>
                <w:szCs w:val="21"/>
              </w:rPr>
            </w:pPr>
            <w:r>
              <w:rPr>
                <w:rFonts w:ascii="宋体" w:hAnsi="宋体" w:eastAsia="宋体" w:cstheme="minorBidi"/>
                <w:b/>
                <w:bCs/>
                <w:kern w:val="2"/>
                <w:sz w:val="21"/>
                <w:szCs w:val="21"/>
              </w:rPr>
              <w:t>审查内容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8" w:type="dxa"/>
            <w:vAlign w:val="center"/>
          </w:tcPr>
          <w:p>
            <w:pPr>
              <w:widowControl w:val="0"/>
              <w:adjustRightInd/>
              <w:snapToGrid/>
              <w:spacing w:after="0" w:line="400" w:lineRule="exact"/>
              <w:jc w:val="center"/>
              <w:rPr>
                <w:rFonts w:ascii="宋体" w:hAnsi="宋体" w:eastAsia="宋体" w:cstheme="minorBidi"/>
                <w:bCs/>
                <w:kern w:val="2"/>
                <w:sz w:val="21"/>
                <w:szCs w:val="21"/>
              </w:rPr>
            </w:pPr>
            <w:r>
              <w:rPr>
                <w:rFonts w:ascii="宋体" w:hAnsi="宋体" w:eastAsia="宋体" w:cstheme="minorBidi"/>
                <w:bCs/>
                <w:kern w:val="2"/>
                <w:sz w:val="21"/>
                <w:szCs w:val="21"/>
              </w:rPr>
              <w:t xml:space="preserve">1 </w:t>
            </w:r>
          </w:p>
        </w:tc>
        <w:tc>
          <w:tcPr>
            <w:tcW w:w="1845" w:type="dxa"/>
            <w:vAlign w:val="center"/>
          </w:tcPr>
          <w:p>
            <w:pPr>
              <w:widowControl w:val="0"/>
              <w:adjustRightInd/>
              <w:snapToGrid/>
              <w:spacing w:after="0" w:line="400" w:lineRule="exact"/>
              <w:jc w:val="center"/>
              <w:rPr>
                <w:rFonts w:ascii="宋体" w:hAnsi="宋体" w:eastAsia="宋体" w:cstheme="minorBidi"/>
                <w:bCs/>
                <w:kern w:val="2"/>
                <w:sz w:val="21"/>
                <w:szCs w:val="21"/>
              </w:rPr>
            </w:pPr>
            <w:r>
              <w:rPr>
                <w:rFonts w:ascii="宋体" w:hAnsi="宋体" w:eastAsia="宋体" w:cstheme="minorBidi"/>
                <w:bCs/>
                <w:kern w:val="2"/>
                <w:sz w:val="21"/>
                <w:szCs w:val="21"/>
              </w:rPr>
              <w:t>总体要求</w:t>
            </w:r>
          </w:p>
        </w:tc>
        <w:tc>
          <w:tcPr>
            <w:tcW w:w="6515" w:type="dxa"/>
            <w:vAlign w:val="center"/>
          </w:tcPr>
          <w:p>
            <w:pPr>
              <w:widowControl w:val="0"/>
              <w:adjustRightInd/>
              <w:snapToGrid/>
              <w:spacing w:after="0" w:line="400" w:lineRule="exact"/>
              <w:jc w:val="both"/>
              <w:rPr>
                <w:rFonts w:ascii="宋体" w:hAnsi="宋体" w:eastAsia="宋体" w:cstheme="minorBidi"/>
                <w:spacing w:val="-6"/>
                <w:kern w:val="2"/>
                <w:sz w:val="21"/>
                <w:szCs w:val="21"/>
              </w:rPr>
            </w:pPr>
            <w:r>
              <w:rPr>
                <w:rFonts w:ascii="宋体" w:hAnsi="宋体" w:eastAsia="宋体" w:cstheme="minorBidi"/>
                <w:spacing w:val="-6"/>
                <w:kern w:val="2"/>
                <w:sz w:val="21"/>
                <w:szCs w:val="21"/>
              </w:rPr>
              <w:t xml:space="preserve">1  </w:t>
            </w:r>
            <w:r>
              <w:rPr>
                <w:rFonts w:hint="eastAsia" w:ascii="宋体" w:hAnsi="宋体" w:eastAsia="宋体" w:cstheme="minorBidi"/>
                <w:spacing w:val="-6"/>
                <w:kern w:val="2"/>
                <w:sz w:val="21"/>
                <w:szCs w:val="21"/>
              </w:rPr>
              <w:t>报审文件材料是否完整齐备，需有作为设计依据的政府有关部门的批准文件及附件；</w:t>
            </w:r>
          </w:p>
          <w:p>
            <w:pPr>
              <w:widowControl w:val="0"/>
              <w:adjustRightInd/>
              <w:snapToGrid/>
              <w:spacing w:after="0" w:line="400" w:lineRule="exact"/>
              <w:jc w:val="both"/>
              <w:rPr>
                <w:rFonts w:ascii="宋体" w:hAnsi="宋体" w:eastAsia="宋体" w:cstheme="minorBidi"/>
                <w:spacing w:val="-6"/>
                <w:kern w:val="2"/>
                <w:sz w:val="21"/>
                <w:szCs w:val="21"/>
              </w:rPr>
            </w:pPr>
            <w:r>
              <w:rPr>
                <w:rFonts w:ascii="宋体" w:hAnsi="宋体" w:eastAsia="宋体" w:cstheme="minorBidi"/>
                <w:spacing w:val="-6"/>
                <w:kern w:val="2"/>
                <w:sz w:val="21"/>
                <w:szCs w:val="21"/>
              </w:rPr>
              <w:t xml:space="preserve">2  </w:t>
            </w:r>
            <w:r>
              <w:rPr>
                <w:rFonts w:hint="eastAsia" w:ascii="宋体" w:hAnsi="宋体" w:eastAsia="宋体" w:cstheme="minorBidi"/>
                <w:spacing w:val="-6"/>
                <w:kern w:val="2"/>
                <w:sz w:val="21"/>
                <w:szCs w:val="21"/>
              </w:rPr>
              <w:t>是否有上阶段批复或专家审查意见，是否逐条执行落实；如有重大更改，是否有相应的批准文件；</w:t>
            </w:r>
          </w:p>
          <w:p>
            <w:pPr>
              <w:widowControl w:val="0"/>
              <w:adjustRightInd/>
              <w:snapToGrid/>
              <w:spacing w:after="0" w:line="400" w:lineRule="exact"/>
              <w:jc w:val="both"/>
              <w:rPr>
                <w:rFonts w:ascii="宋体" w:hAnsi="宋体" w:eastAsia="宋体" w:cstheme="minorBidi"/>
                <w:spacing w:val="-6"/>
                <w:kern w:val="2"/>
                <w:sz w:val="21"/>
                <w:szCs w:val="21"/>
              </w:rPr>
            </w:pPr>
            <w:r>
              <w:rPr>
                <w:rFonts w:ascii="宋体" w:hAnsi="宋体" w:eastAsia="宋体" w:cstheme="minorBidi"/>
                <w:spacing w:val="-6"/>
                <w:kern w:val="2"/>
                <w:sz w:val="21"/>
                <w:szCs w:val="21"/>
              </w:rPr>
              <w:t xml:space="preserve">3  </w:t>
            </w:r>
            <w:r>
              <w:rPr>
                <w:rFonts w:hint="eastAsia" w:ascii="宋体" w:hAnsi="宋体" w:eastAsia="宋体" w:cstheme="minorBidi"/>
                <w:spacing w:val="-6"/>
                <w:kern w:val="2"/>
                <w:sz w:val="21"/>
                <w:szCs w:val="21"/>
              </w:rPr>
              <w:t>工程设计依据、采用的有关标准及规范，主要设计资料是否充分，有效；</w:t>
            </w:r>
          </w:p>
          <w:p>
            <w:pPr>
              <w:widowControl w:val="0"/>
              <w:adjustRightInd/>
              <w:snapToGrid/>
              <w:spacing w:after="0" w:line="400" w:lineRule="exact"/>
              <w:jc w:val="both"/>
              <w:rPr>
                <w:rFonts w:ascii="宋体" w:hAnsi="宋体" w:eastAsia="宋体" w:cstheme="minorBidi"/>
                <w:spacing w:val="-6"/>
                <w:kern w:val="2"/>
                <w:sz w:val="21"/>
                <w:szCs w:val="21"/>
              </w:rPr>
            </w:pPr>
            <w:r>
              <w:rPr>
                <w:rFonts w:ascii="宋体" w:hAnsi="宋体" w:eastAsia="宋体" w:cstheme="minorBidi"/>
                <w:spacing w:val="-6"/>
                <w:kern w:val="2"/>
                <w:sz w:val="21"/>
                <w:szCs w:val="21"/>
              </w:rPr>
              <w:t xml:space="preserve">4  </w:t>
            </w:r>
            <w:r>
              <w:rPr>
                <w:rFonts w:hint="eastAsia" w:ascii="宋体" w:hAnsi="宋体" w:eastAsia="宋体" w:cstheme="minorBidi"/>
                <w:spacing w:val="-6"/>
                <w:kern w:val="2"/>
                <w:sz w:val="21"/>
                <w:szCs w:val="21"/>
              </w:rPr>
              <w:t>主要技术规范包括：</w:t>
            </w:r>
            <w:r>
              <w:rPr>
                <w:rFonts w:ascii="宋体" w:hAnsi="宋体" w:eastAsia="宋体" w:cstheme="minorBidi"/>
                <w:spacing w:val="-6"/>
                <w:kern w:val="2"/>
                <w:sz w:val="21"/>
                <w:szCs w:val="21"/>
              </w:rPr>
              <w:t>《建筑设计防火规范》GB50016</w:t>
            </w:r>
            <w:r>
              <w:rPr>
                <w:rFonts w:hint="eastAsia" w:ascii="宋体" w:hAnsi="宋体" w:eastAsia="宋体" w:cstheme="minorBidi"/>
                <w:spacing w:val="-6"/>
                <w:kern w:val="2"/>
                <w:sz w:val="21"/>
                <w:szCs w:val="21"/>
              </w:rPr>
              <w:t>、</w:t>
            </w:r>
            <w:r>
              <w:rPr>
                <w:rFonts w:ascii="宋体" w:hAnsi="宋体" w:eastAsia="宋体" w:cstheme="minorBidi"/>
                <w:spacing w:val="-6"/>
                <w:kern w:val="2"/>
                <w:sz w:val="21"/>
                <w:szCs w:val="21"/>
              </w:rPr>
              <w:t>《供配电系统设计规范》GB 50052</w:t>
            </w:r>
            <w:r>
              <w:rPr>
                <w:rFonts w:hint="eastAsia" w:ascii="宋体" w:hAnsi="宋体" w:eastAsia="宋体" w:cstheme="minorBidi"/>
                <w:spacing w:val="-6"/>
                <w:kern w:val="2"/>
                <w:sz w:val="21"/>
                <w:szCs w:val="21"/>
              </w:rPr>
              <w:t>、</w:t>
            </w:r>
            <w:r>
              <w:rPr>
                <w:rFonts w:ascii="宋体" w:hAnsi="宋体" w:eastAsia="宋体" w:cstheme="minorBidi"/>
                <w:spacing w:val="-6"/>
                <w:kern w:val="2"/>
                <w:sz w:val="21"/>
                <w:szCs w:val="21"/>
              </w:rPr>
              <w:t>《20kV及以下变电所设计规范》GB 50053</w:t>
            </w:r>
            <w:r>
              <w:rPr>
                <w:rFonts w:hint="eastAsia" w:ascii="宋体" w:hAnsi="宋体" w:eastAsia="宋体" w:cstheme="minorBidi"/>
                <w:spacing w:val="-6"/>
                <w:kern w:val="2"/>
                <w:sz w:val="21"/>
                <w:szCs w:val="21"/>
              </w:rPr>
              <w:t>、</w:t>
            </w:r>
            <w:r>
              <w:rPr>
                <w:rFonts w:ascii="宋体" w:hAnsi="宋体" w:eastAsia="宋体" w:cstheme="minorBidi"/>
                <w:spacing w:val="-6"/>
                <w:kern w:val="2"/>
                <w:sz w:val="21"/>
                <w:szCs w:val="21"/>
              </w:rPr>
              <w:t>《低压配电设计规范》GB 50054</w:t>
            </w:r>
            <w:r>
              <w:rPr>
                <w:rFonts w:hint="eastAsia" w:ascii="宋体" w:hAnsi="宋体" w:eastAsia="宋体" w:cstheme="minorBidi"/>
                <w:spacing w:val="-6"/>
                <w:kern w:val="2"/>
                <w:sz w:val="21"/>
                <w:szCs w:val="21"/>
              </w:rPr>
              <w:t>、</w:t>
            </w:r>
            <w:r>
              <w:rPr>
                <w:rFonts w:ascii="宋体" w:hAnsi="宋体" w:eastAsia="宋体" w:cstheme="minorBidi"/>
                <w:spacing w:val="-6"/>
                <w:kern w:val="2"/>
                <w:sz w:val="21"/>
                <w:szCs w:val="21"/>
              </w:rPr>
              <w:t>《建筑物防雷设计规范》GB 50057</w:t>
            </w:r>
            <w:r>
              <w:rPr>
                <w:rFonts w:hint="eastAsia" w:ascii="宋体" w:hAnsi="宋体" w:eastAsia="宋体" w:cstheme="minorBidi"/>
                <w:spacing w:val="-6"/>
                <w:kern w:val="2"/>
                <w:sz w:val="21"/>
                <w:szCs w:val="21"/>
              </w:rPr>
              <w:t>、</w:t>
            </w:r>
            <w:r>
              <w:rPr>
                <w:rFonts w:ascii="宋体" w:hAnsi="宋体" w:eastAsia="宋体" w:cstheme="minorBidi"/>
                <w:spacing w:val="-6"/>
                <w:kern w:val="2"/>
                <w:sz w:val="21"/>
                <w:szCs w:val="21"/>
              </w:rPr>
              <w:t>《电力工程电缆设计</w:t>
            </w:r>
            <w:r>
              <w:rPr>
                <w:rFonts w:hint="eastAsia" w:ascii="宋体" w:hAnsi="宋体" w:eastAsia="宋体" w:cstheme="minorBidi"/>
                <w:spacing w:val="-6"/>
                <w:kern w:val="2"/>
                <w:sz w:val="21"/>
                <w:szCs w:val="21"/>
              </w:rPr>
              <w:t>标准</w:t>
            </w:r>
            <w:r>
              <w:rPr>
                <w:rFonts w:ascii="宋体" w:hAnsi="宋体" w:eastAsia="宋体" w:cstheme="minorBidi"/>
                <w:spacing w:val="-6"/>
                <w:kern w:val="2"/>
                <w:sz w:val="21"/>
                <w:szCs w:val="21"/>
              </w:rPr>
              <w:t>》GB 50217</w:t>
            </w:r>
            <w:r>
              <w:rPr>
                <w:rFonts w:hint="eastAsia" w:ascii="宋体" w:hAnsi="宋体" w:eastAsia="宋体" w:cstheme="minorBidi"/>
                <w:spacing w:val="-6"/>
                <w:kern w:val="2"/>
                <w:sz w:val="21"/>
                <w:szCs w:val="21"/>
              </w:rPr>
              <w:t>、《消防应急照明和疏散指示系统技术标准》</w:t>
            </w:r>
            <w:r>
              <w:rPr>
                <w:rFonts w:ascii="宋体" w:hAnsi="宋体" w:eastAsia="宋体" w:cstheme="minorBidi"/>
                <w:spacing w:val="-6"/>
                <w:kern w:val="2"/>
                <w:sz w:val="21"/>
                <w:szCs w:val="21"/>
              </w:rPr>
              <w:t>GB 51309</w:t>
            </w:r>
            <w:r>
              <w:rPr>
                <w:rFonts w:hint="eastAsia" w:ascii="宋体" w:hAnsi="宋体" w:eastAsia="宋体" w:cstheme="minorBidi"/>
                <w:spacing w:val="-6"/>
                <w:kern w:val="2"/>
                <w:sz w:val="21"/>
                <w:szCs w:val="21"/>
              </w:rPr>
              <w:t>、《建筑电气与智能化通用规范》</w:t>
            </w:r>
            <w:r>
              <w:rPr>
                <w:rFonts w:ascii="宋体" w:hAnsi="宋体" w:eastAsia="宋体" w:cstheme="minorBidi"/>
                <w:spacing w:val="-6"/>
                <w:kern w:val="2"/>
                <w:sz w:val="21"/>
                <w:szCs w:val="21"/>
              </w:rPr>
              <w:t>GB 55024</w:t>
            </w:r>
            <w:r>
              <w:rPr>
                <w:rFonts w:hint="eastAsia" w:ascii="宋体" w:hAnsi="宋体" w:eastAsia="宋体" w:cstheme="minorBidi"/>
                <w:spacing w:val="-6"/>
                <w:kern w:val="2"/>
                <w:sz w:val="21"/>
                <w:szCs w:val="21"/>
              </w:rPr>
              <w:t>、《建筑防火通用规范》</w:t>
            </w:r>
            <w:r>
              <w:rPr>
                <w:rFonts w:ascii="宋体" w:hAnsi="宋体" w:eastAsia="宋体" w:cstheme="minorBidi"/>
                <w:spacing w:val="-6"/>
                <w:kern w:val="2"/>
                <w:sz w:val="21"/>
                <w:szCs w:val="21"/>
              </w:rPr>
              <w:t>GB 55037</w:t>
            </w:r>
            <w:r>
              <w:rPr>
                <w:rFonts w:hint="eastAsia" w:ascii="宋体" w:hAnsi="宋体" w:eastAsia="宋体" w:cstheme="minorBidi"/>
                <w:spacing w:val="-6"/>
                <w:kern w:val="2"/>
                <w:sz w:val="21"/>
                <w:szCs w:val="21"/>
              </w:rPr>
              <w:t>、《消防设施通用规范》</w:t>
            </w:r>
            <w:r>
              <w:rPr>
                <w:rFonts w:ascii="宋体" w:hAnsi="宋体" w:eastAsia="宋体" w:cstheme="minorBidi"/>
                <w:spacing w:val="-6"/>
                <w:kern w:val="2"/>
                <w:sz w:val="21"/>
                <w:szCs w:val="21"/>
              </w:rPr>
              <w:t>GB 55036、《火灾自动报警系统设计规范》GB50116</w:t>
            </w:r>
            <w:r>
              <w:rPr>
                <w:rFonts w:hint="eastAsia" w:ascii="宋体" w:hAnsi="宋体" w:eastAsia="宋体" w:cstheme="minorBidi"/>
                <w:spacing w:val="-6"/>
                <w:kern w:val="2"/>
                <w:sz w:val="21"/>
                <w:szCs w:val="21"/>
              </w:rPr>
              <w:t>、</w:t>
            </w:r>
            <w:r>
              <w:rPr>
                <w:rFonts w:ascii="宋体" w:hAnsi="宋体" w:eastAsia="宋体" w:cstheme="minorBidi"/>
                <w:spacing w:val="-6"/>
                <w:kern w:val="2"/>
                <w:sz w:val="21"/>
                <w:szCs w:val="21"/>
              </w:rPr>
              <w:t>《建筑物电子信息系统防雷技术规范》GB 50343</w:t>
            </w:r>
            <w:r>
              <w:rPr>
                <w:rFonts w:hint="eastAsia" w:ascii="宋体" w:hAnsi="宋体" w:eastAsia="宋体" w:cstheme="minorBidi"/>
                <w:spacing w:val="-6"/>
                <w:kern w:val="2"/>
                <w:sz w:val="21"/>
                <w:szCs w:val="21"/>
              </w:rPr>
              <w:t>、</w:t>
            </w:r>
            <w:r>
              <w:rPr>
                <w:rFonts w:ascii="宋体" w:hAnsi="宋体" w:eastAsia="宋体" w:cstheme="minorBidi"/>
                <w:spacing w:val="-6"/>
                <w:kern w:val="2"/>
                <w:sz w:val="21"/>
                <w:szCs w:val="21"/>
              </w:rPr>
              <w:t>《</w:t>
            </w:r>
            <w:r>
              <w:rPr>
                <w:rFonts w:hint="eastAsia" w:ascii="宋体" w:hAnsi="宋体" w:eastAsia="宋体" w:cstheme="minorBidi"/>
                <w:spacing w:val="-6"/>
                <w:kern w:val="2"/>
                <w:sz w:val="21"/>
                <w:szCs w:val="21"/>
              </w:rPr>
              <w:t>民用建筑电气设计标准</w:t>
            </w:r>
            <w:r>
              <w:rPr>
                <w:rFonts w:ascii="宋体" w:hAnsi="宋体" w:eastAsia="宋体" w:cstheme="minorBidi"/>
                <w:spacing w:val="-6"/>
                <w:kern w:val="2"/>
                <w:sz w:val="21"/>
                <w:szCs w:val="21"/>
              </w:rPr>
              <w:t>》GB 51348</w:t>
            </w:r>
            <w:r>
              <w:rPr>
                <w:rFonts w:hint="eastAsia" w:ascii="宋体" w:hAnsi="宋体" w:eastAsia="宋体" w:cstheme="minorBidi"/>
                <w:spacing w:val="-6"/>
                <w:kern w:val="2"/>
                <w:sz w:val="21"/>
                <w:szCs w:val="21"/>
              </w:rPr>
              <w:t>、</w:t>
            </w:r>
            <w:r>
              <w:rPr>
                <w:rFonts w:ascii="宋体" w:hAnsi="宋体" w:eastAsia="宋体" w:cstheme="minorBidi"/>
                <w:spacing w:val="-6"/>
                <w:kern w:val="2"/>
                <w:sz w:val="21"/>
                <w:szCs w:val="21"/>
              </w:rPr>
              <w:t>《城市地下道路工程设计规范》CJJ 221</w:t>
            </w:r>
            <w:r>
              <w:rPr>
                <w:rFonts w:hint="eastAsia" w:ascii="宋体" w:hAnsi="宋体" w:eastAsia="宋体" w:cstheme="minorBidi"/>
                <w:spacing w:val="-6"/>
                <w:kern w:val="2"/>
                <w:sz w:val="21"/>
                <w:szCs w:val="21"/>
              </w:rPr>
              <w:t>、</w:t>
            </w:r>
            <w:r>
              <w:rPr>
                <w:rFonts w:ascii="宋体" w:hAnsi="宋体" w:eastAsia="宋体" w:cstheme="minorBidi"/>
                <w:spacing w:val="-6"/>
                <w:kern w:val="2"/>
                <w:sz w:val="21"/>
                <w:szCs w:val="21"/>
              </w:rPr>
              <w:t>《公路隧道设计规范 第二册 交通工程与附属设施》JTG D70/2</w:t>
            </w:r>
            <w:r>
              <w:rPr>
                <w:rFonts w:hint="eastAsia" w:ascii="宋体" w:hAnsi="宋体" w:eastAsia="宋体" w:cstheme="minorBidi"/>
                <w:spacing w:val="-6"/>
                <w:kern w:val="2"/>
                <w:sz w:val="21"/>
                <w:szCs w:val="21"/>
              </w:rPr>
              <w:t>、</w:t>
            </w:r>
            <w:r>
              <w:rPr>
                <w:rFonts w:ascii="宋体" w:hAnsi="宋体" w:eastAsia="宋体" w:cstheme="minorBidi"/>
                <w:spacing w:val="-6"/>
                <w:kern w:val="2"/>
                <w:sz w:val="21"/>
                <w:szCs w:val="21"/>
              </w:rPr>
              <w:t>《公路隧道照明设计细则》（JTG/T D70/2-01）</w:t>
            </w:r>
            <w:r>
              <w:rPr>
                <w:rFonts w:hint="eastAsia" w:ascii="宋体" w:hAnsi="宋体" w:eastAsia="宋体" w:cstheme="minorBidi"/>
                <w:spacing w:val="-6"/>
                <w:kern w:val="2"/>
                <w:sz w:val="21"/>
                <w:szCs w:val="21"/>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8" w:type="dxa"/>
            <w:vAlign w:val="center"/>
          </w:tcPr>
          <w:p>
            <w:pPr>
              <w:widowControl w:val="0"/>
              <w:adjustRightInd/>
              <w:snapToGrid/>
              <w:spacing w:after="0" w:line="400" w:lineRule="exact"/>
              <w:jc w:val="center"/>
              <w:rPr>
                <w:rFonts w:ascii="宋体" w:hAnsi="宋体" w:eastAsia="宋体" w:cstheme="minorBidi"/>
                <w:kern w:val="2"/>
                <w:sz w:val="21"/>
                <w:szCs w:val="21"/>
              </w:rPr>
            </w:pPr>
            <w:r>
              <w:rPr>
                <w:rFonts w:ascii="宋体" w:hAnsi="宋体" w:eastAsia="宋体" w:cstheme="minorBidi"/>
                <w:kern w:val="2"/>
                <w:sz w:val="21"/>
                <w:szCs w:val="21"/>
              </w:rPr>
              <w:t>2</w:t>
            </w:r>
          </w:p>
        </w:tc>
        <w:tc>
          <w:tcPr>
            <w:tcW w:w="1845" w:type="dxa"/>
            <w:vAlign w:val="center"/>
          </w:tcPr>
          <w:p>
            <w:pPr>
              <w:widowControl w:val="0"/>
              <w:adjustRightInd/>
              <w:snapToGrid/>
              <w:spacing w:after="0" w:line="400" w:lineRule="exact"/>
              <w:jc w:val="center"/>
              <w:rPr>
                <w:rFonts w:ascii="宋体" w:hAnsi="宋体" w:eastAsia="宋体" w:cstheme="minorBidi"/>
                <w:spacing w:val="-6"/>
                <w:kern w:val="2"/>
                <w:sz w:val="21"/>
                <w:szCs w:val="21"/>
              </w:rPr>
            </w:pPr>
            <w:r>
              <w:rPr>
                <w:rFonts w:ascii="宋体" w:hAnsi="宋体" w:eastAsia="宋体" w:cstheme="minorBidi"/>
                <w:spacing w:val="-6"/>
                <w:kern w:val="2"/>
                <w:sz w:val="21"/>
                <w:szCs w:val="21"/>
              </w:rPr>
              <w:t>强制性条文</w:t>
            </w:r>
            <w:r>
              <w:rPr>
                <w:rFonts w:hint="eastAsia" w:ascii="宋体" w:hAnsi="宋体" w:eastAsia="宋体" w:cstheme="minorBidi"/>
                <w:spacing w:val="-6"/>
                <w:kern w:val="2"/>
                <w:sz w:val="21"/>
                <w:szCs w:val="21"/>
              </w:rPr>
              <w:t>执行情况</w:t>
            </w:r>
          </w:p>
        </w:tc>
        <w:tc>
          <w:tcPr>
            <w:tcW w:w="6515" w:type="dxa"/>
            <w:vAlign w:val="center"/>
          </w:tcPr>
          <w:p>
            <w:pPr>
              <w:widowControl w:val="0"/>
              <w:adjustRightInd/>
              <w:snapToGrid/>
              <w:spacing w:after="0" w:line="400" w:lineRule="exact"/>
              <w:jc w:val="both"/>
              <w:rPr>
                <w:rFonts w:ascii="宋体" w:hAnsi="宋体" w:eastAsia="宋体" w:cstheme="minorBidi"/>
                <w:spacing w:val="-6"/>
                <w:kern w:val="2"/>
                <w:sz w:val="21"/>
                <w:szCs w:val="21"/>
              </w:rPr>
            </w:pPr>
            <w:r>
              <w:rPr>
                <w:rFonts w:ascii="宋体" w:hAnsi="宋体" w:eastAsia="宋体" w:cstheme="minorBidi"/>
                <w:spacing w:val="-6"/>
                <w:kern w:val="2"/>
                <w:sz w:val="21"/>
                <w:szCs w:val="21"/>
              </w:rPr>
              <w:t xml:space="preserve">1  </w:t>
            </w:r>
            <w:r>
              <w:rPr>
                <w:rFonts w:hint="eastAsia" w:ascii="宋体" w:hAnsi="宋体" w:eastAsia="宋体" w:cstheme="minorBidi"/>
                <w:spacing w:val="-6"/>
                <w:kern w:val="2"/>
                <w:sz w:val="21"/>
                <w:szCs w:val="21"/>
              </w:rPr>
              <w:t>是否满足《工程建设标准强制性条文》、《建筑电气与智能化通用规范》</w:t>
            </w:r>
            <w:r>
              <w:rPr>
                <w:rFonts w:ascii="宋体" w:hAnsi="宋体" w:eastAsia="宋体" w:cstheme="minorBidi"/>
                <w:spacing w:val="-6"/>
                <w:kern w:val="2"/>
                <w:sz w:val="21"/>
                <w:szCs w:val="21"/>
              </w:rPr>
              <w:t>GB 55024</w:t>
            </w:r>
            <w:r>
              <w:rPr>
                <w:rFonts w:hint="eastAsia" w:ascii="宋体" w:hAnsi="宋体" w:eastAsia="宋体" w:cstheme="minorBidi"/>
                <w:spacing w:val="-6"/>
                <w:kern w:val="2"/>
                <w:sz w:val="21"/>
                <w:szCs w:val="21"/>
              </w:rPr>
              <w:t>、《建筑防火通用规范》</w:t>
            </w:r>
            <w:r>
              <w:rPr>
                <w:rFonts w:ascii="宋体" w:hAnsi="宋体" w:eastAsia="宋体" w:cstheme="minorBidi"/>
                <w:spacing w:val="-6"/>
                <w:kern w:val="2"/>
                <w:sz w:val="21"/>
                <w:szCs w:val="21"/>
              </w:rPr>
              <w:t>GB 55037</w:t>
            </w:r>
            <w:r>
              <w:rPr>
                <w:rFonts w:hint="eastAsia" w:ascii="宋体" w:hAnsi="宋体" w:eastAsia="宋体" w:cstheme="minorBidi"/>
                <w:spacing w:val="-6"/>
                <w:kern w:val="2"/>
                <w:sz w:val="21"/>
                <w:szCs w:val="21"/>
              </w:rPr>
              <w:t>、《消防设施通用规范》</w:t>
            </w:r>
            <w:r>
              <w:rPr>
                <w:rFonts w:ascii="宋体" w:hAnsi="宋体" w:eastAsia="宋体" w:cstheme="minorBidi"/>
                <w:spacing w:val="-6"/>
                <w:kern w:val="2"/>
                <w:sz w:val="21"/>
                <w:szCs w:val="21"/>
              </w:rPr>
              <w:t>GB55036</w:t>
            </w:r>
            <w:r>
              <w:rPr>
                <w:rFonts w:hint="eastAsia" w:ascii="宋体" w:hAnsi="宋体" w:eastAsia="宋体" w:cstheme="minorBidi"/>
                <w:spacing w:val="-6"/>
                <w:kern w:val="2"/>
                <w:sz w:val="21"/>
                <w:szCs w:val="21"/>
              </w:rPr>
              <w:t>中有关涉及照明和</w:t>
            </w:r>
            <w:r>
              <w:rPr>
                <w:rFonts w:ascii="宋体" w:hAnsi="宋体" w:eastAsia="宋体" w:cstheme="minorBidi"/>
                <w:spacing w:val="-6"/>
                <w:kern w:val="2"/>
                <w:sz w:val="21"/>
                <w:szCs w:val="21"/>
              </w:rPr>
              <w:t>供配电</w:t>
            </w:r>
            <w:r>
              <w:rPr>
                <w:rFonts w:hint="eastAsia" w:ascii="宋体" w:hAnsi="宋体" w:eastAsia="宋体" w:cstheme="minorBidi"/>
                <w:spacing w:val="-6"/>
                <w:kern w:val="2"/>
                <w:sz w:val="21"/>
                <w:szCs w:val="21"/>
              </w:rPr>
              <w:t>专业的强制性条文；</w:t>
            </w:r>
          </w:p>
          <w:p>
            <w:pPr>
              <w:widowControl w:val="0"/>
              <w:adjustRightInd/>
              <w:snapToGrid/>
              <w:spacing w:after="0" w:line="400" w:lineRule="exact"/>
              <w:jc w:val="both"/>
              <w:rPr>
                <w:rFonts w:ascii="宋体" w:hAnsi="宋体" w:eastAsia="宋体" w:cstheme="minorBidi"/>
                <w:spacing w:val="-6"/>
                <w:kern w:val="2"/>
                <w:sz w:val="21"/>
                <w:szCs w:val="21"/>
              </w:rPr>
            </w:pPr>
            <w:r>
              <w:rPr>
                <w:rFonts w:ascii="宋体" w:hAnsi="宋体" w:eastAsia="宋体" w:cstheme="minorBidi"/>
                <w:spacing w:val="-6"/>
                <w:kern w:val="2"/>
                <w:sz w:val="21"/>
                <w:szCs w:val="21"/>
              </w:rPr>
              <w:t xml:space="preserve">2  </w:t>
            </w:r>
            <w:r>
              <w:rPr>
                <w:rFonts w:hint="eastAsia" w:ascii="宋体" w:hAnsi="宋体" w:eastAsia="宋体" w:cstheme="minorBidi"/>
                <w:spacing w:val="-6"/>
                <w:kern w:val="2"/>
                <w:sz w:val="21"/>
                <w:szCs w:val="21"/>
              </w:rPr>
              <w:t>对不符合现行强制性标准规定的，是否履行了相关报批程序并获得审批文件，采取的处置措施是否与批复文件一致。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8" w:type="dxa"/>
            <w:vAlign w:val="center"/>
          </w:tcPr>
          <w:p>
            <w:pPr>
              <w:widowControl w:val="0"/>
              <w:adjustRightInd/>
              <w:snapToGrid/>
              <w:spacing w:after="0" w:line="400" w:lineRule="exact"/>
              <w:jc w:val="center"/>
              <w:rPr>
                <w:rFonts w:ascii="宋体" w:hAnsi="宋体" w:eastAsia="宋体" w:cstheme="minorBidi"/>
                <w:kern w:val="2"/>
                <w:sz w:val="21"/>
                <w:szCs w:val="21"/>
              </w:rPr>
            </w:pPr>
            <w:r>
              <w:rPr>
                <w:rFonts w:ascii="宋体" w:hAnsi="宋体" w:eastAsia="宋体" w:cstheme="minorBidi"/>
                <w:kern w:val="2"/>
                <w:sz w:val="21"/>
                <w:szCs w:val="21"/>
              </w:rPr>
              <w:t>3</w:t>
            </w:r>
          </w:p>
        </w:tc>
        <w:tc>
          <w:tcPr>
            <w:tcW w:w="1845" w:type="dxa"/>
            <w:vAlign w:val="center"/>
          </w:tcPr>
          <w:p>
            <w:pPr>
              <w:widowControl w:val="0"/>
              <w:adjustRightInd/>
              <w:snapToGrid/>
              <w:spacing w:after="0" w:line="400" w:lineRule="exact"/>
              <w:jc w:val="center"/>
              <w:rPr>
                <w:rFonts w:ascii="宋体" w:hAnsi="宋体" w:eastAsia="宋体" w:cstheme="minorBidi"/>
                <w:spacing w:val="-6"/>
                <w:kern w:val="2"/>
                <w:sz w:val="21"/>
                <w:szCs w:val="21"/>
              </w:rPr>
            </w:pPr>
            <w:r>
              <w:rPr>
                <w:rFonts w:ascii="宋体" w:hAnsi="宋体" w:eastAsia="宋体" w:cstheme="minorBidi"/>
                <w:spacing w:val="-6"/>
                <w:kern w:val="2"/>
                <w:sz w:val="21"/>
                <w:szCs w:val="21"/>
              </w:rPr>
              <w:t>隧道照明</w:t>
            </w:r>
          </w:p>
        </w:tc>
        <w:tc>
          <w:tcPr>
            <w:tcW w:w="6515" w:type="dxa"/>
            <w:vAlign w:val="center"/>
          </w:tcPr>
          <w:p>
            <w:pPr>
              <w:widowControl w:val="0"/>
              <w:adjustRightInd/>
              <w:snapToGrid/>
              <w:spacing w:after="0" w:line="400" w:lineRule="exact"/>
              <w:jc w:val="both"/>
              <w:rPr>
                <w:rFonts w:ascii="宋体" w:hAnsi="宋体" w:eastAsia="宋体" w:cstheme="minorBidi"/>
                <w:spacing w:val="-6"/>
                <w:kern w:val="2"/>
                <w:sz w:val="21"/>
                <w:szCs w:val="21"/>
              </w:rPr>
            </w:pPr>
            <w:r>
              <w:rPr>
                <w:rFonts w:ascii="宋体" w:hAnsi="宋体" w:eastAsia="宋体" w:cstheme="minorBidi"/>
                <w:spacing w:val="-6"/>
                <w:kern w:val="2"/>
                <w:sz w:val="21"/>
                <w:szCs w:val="21"/>
              </w:rPr>
              <w:t>1  洞外亮度取值及减光措施</w:t>
            </w:r>
            <w:r>
              <w:rPr>
                <w:rFonts w:hint="eastAsia" w:ascii="宋体" w:hAnsi="宋体" w:eastAsia="宋体" w:cstheme="minorBidi"/>
                <w:spacing w:val="-6"/>
                <w:kern w:val="2"/>
                <w:sz w:val="21"/>
                <w:szCs w:val="21"/>
              </w:rPr>
              <w:t>是否</w:t>
            </w:r>
            <w:r>
              <w:rPr>
                <w:rFonts w:ascii="宋体" w:hAnsi="宋体" w:eastAsia="宋体" w:cstheme="minorBidi"/>
                <w:spacing w:val="-6"/>
                <w:kern w:val="2"/>
                <w:sz w:val="21"/>
                <w:szCs w:val="21"/>
              </w:rPr>
              <w:t>满足相关规范要求</w:t>
            </w:r>
            <w:r>
              <w:rPr>
                <w:rFonts w:hint="eastAsia" w:ascii="宋体" w:hAnsi="宋体" w:eastAsia="宋体" w:cstheme="minorBidi"/>
                <w:spacing w:val="-6"/>
                <w:kern w:val="2"/>
                <w:sz w:val="21"/>
                <w:szCs w:val="21"/>
              </w:rPr>
              <w:t>；</w:t>
            </w:r>
          </w:p>
          <w:p>
            <w:pPr>
              <w:widowControl w:val="0"/>
              <w:adjustRightInd/>
              <w:snapToGrid/>
              <w:spacing w:after="0" w:line="400" w:lineRule="exact"/>
              <w:jc w:val="both"/>
              <w:rPr>
                <w:rFonts w:ascii="宋体" w:hAnsi="宋体" w:eastAsia="宋体" w:cstheme="minorBidi"/>
                <w:spacing w:val="-6"/>
                <w:kern w:val="2"/>
                <w:sz w:val="21"/>
                <w:szCs w:val="21"/>
              </w:rPr>
            </w:pPr>
            <w:r>
              <w:rPr>
                <w:rFonts w:ascii="宋体" w:hAnsi="宋体" w:eastAsia="宋体" w:cstheme="minorBidi"/>
                <w:spacing w:val="-6"/>
                <w:kern w:val="2"/>
                <w:sz w:val="21"/>
                <w:szCs w:val="21"/>
              </w:rPr>
              <w:t>2  隧道照明分段</w:t>
            </w:r>
            <w:r>
              <w:rPr>
                <w:rFonts w:hint="eastAsia" w:ascii="宋体" w:hAnsi="宋体" w:eastAsia="宋体" w:cstheme="minorBidi"/>
                <w:spacing w:val="-6"/>
                <w:kern w:val="2"/>
                <w:sz w:val="21"/>
                <w:szCs w:val="21"/>
              </w:rPr>
              <w:t>，</w:t>
            </w:r>
            <w:r>
              <w:rPr>
                <w:rFonts w:ascii="宋体" w:hAnsi="宋体" w:eastAsia="宋体" w:cstheme="minorBidi"/>
                <w:spacing w:val="-6"/>
                <w:kern w:val="2"/>
                <w:sz w:val="21"/>
                <w:szCs w:val="21"/>
              </w:rPr>
              <w:t>各照明段亮度取值、设置长度和均匀度</w:t>
            </w:r>
            <w:r>
              <w:rPr>
                <w:rFonts w:hint="eastAsia" w:ascii="宋体" w:hAnsi="宋体" w:eastAsia="宋体" w:cstheme="minorBidi"/>
                <w:spacing w:val="-6"/>
                <w:kern w:val="2"/>
                <w:sz w:val="21"/>
                <w:szCs w:val="21"/>
              </w:rPr>
              <w:t>是否</w:t>
            </w:r>
            <w:r>
              <w:rPr>
                <w:rFonts w:ascii="宋体" w:hAnsi="宋体" w:eastAsia="宋体" w:cstheme="minorBidi"/>
                <w:spacing w:val="-6"/>
                <w:kern w:val="2"/>
                <w:sz w:val="21"/>
                <w:szCs w:val="21"/>
              </w:rPr>
              <w:t>满足相关规范要求</w:t>
            </w:r>
            <w:r>
              <w:rPr>
                <w:rFonts w:hint="eastAsia" w:ascii="宋体" w:hAnsi="宋体" w:eastAsia="宋体" w:cstheme="minorBidi"/>
                <w:spacing w:val="-6"/>
                <w:kern w:val="2"/>
                <w:sz w:val="21"/>
                <w:szCs w:val="21"/>
              </w:rPr>
              <w:t>是否</w:t>
            </w:r>
            <w:r>
              <w:rPr>
                <w:rFonts w:ascii="宋体" w:hAnsi="宋体" w:eastAsia="宋体" w:cstheme="minorBidi"/>
                <w:spacing w:val="-6"/>
                <w:kern w:val="2"/>
                <w:sz w:val="21"/>
                <w:szCs w:val="21"/>
              </w:rPr>
              <w:t>满足相关规范要求</w:t>
            </w:r>
            <w:r>
              <w:rPr>
                <w:rFonts w:hint="eastAsia" w:ascii="宋体" w:hAnsi="宋体" w:eastAsia="宋体" w:cstheme="minorBidi"/>
                <w:spacing w:val="-6"/>
                <w:kern w:val="2"/>
                <w:sz w:val="21"/>
                <w:szCs w:val="21"/>
              </w:rPr>
              <w:t>；</w:t>
            </w:r>
          </w:p>
          <w:p>
            <w:pPr>
              <w:widowControl w:val="0"/>
              <w:adjustRightInd/>
              <w:snapToGrid/>
              <w:spacing w:after="0" w:line="400" w:lineRule="exact"/>
              <w:jc w:val="both"/>
              <w:rPr>
                <w:rFonts w:ascii="宋体" w:hAnsi="宋体" w:eastAsia="宋体" w:cstheme="minorBidi"/>
                <w:spacing w:val="-6"/>
                <w:kern w:val="2"/>
                <w:sz w:val="21"/>
                <w:szCs w:val="21"/>
              </w:rPr>
            </w:pPr>
            <w:r>
              <w:rPr>
                <w:rFonts w:ascii="宋体" w:hAnsi="宋体" w:eastAsia="宋体" w:cstheme="minorBidi"/>
                <w:spacing w:val="-6"/>
                <w:kern w:val="2"/>
                <w:sz w:val="21"/>
                <w:szCs w:val="21"/>
              </w:rPr>
              <w:t>3  曲线段、分流/合流段的亮度取值</w:t>
            </w:r>
            <w:r>
              <w:rPr>
                <w:rFonts w:hint="eastAsia" w:ascii="宋体" w:hAnsi="宋体" w:eastAsia="宋体" w:cstheme="minorBidi"/>
                <w:spacing w:val="-6"/>
                <w:kern w:val="2"/>
                <w:sz w:val="21"/>
                <w:szCs w:val="21"/>
              </w:rPr>
              <w:t>是否</w:t>
            </w:r>
            <w:r>
              <w:rPr>
                <w:rFonts w:ascii="宋体" w:hAnsi="宋体" w:eastAsia="宋体" w:cstheme="minorBidi"/>
                <w:spacing w:val="-6"/>
                <w:kern w:val="2"/>
                <w:sz w:val="21"/>
                <w:szCs w:val="21"/>
              </w:rPr>
              <w:t>满足相关规范要求</w:t>
            </w:r>
            <w:r>
              <w:rPr>
                <w:rFonts w:hint="eastAsia" w:ascii="宋体" w:hAnsi="宋体" w:eastAsia="宋体" w:cstheme="minorBidi"/>
                <w:spacing w:val="-6"/>
                <w:kern w:val="2"/>
                <w:sz w:val="21"/>
                <w:szCs w:val="21"/>
              </w:rPr>
              <w:t>；</w:t>
            </w:r>
          </w:p>
          <w:p>
            <w:pPr>
              <w:widowControl w:val="0"/>
              <w:adjustRightInd/>
              <w:snapToGrid/>
              <w:spacing w:after="0" w:line="400" w:lineRule="exact"/>
              <w:jc w:val="both"/>
              <w:rPr>
                <w:rFonts w:ascii="宋体" w:hAnsi="宋体" w:eastAsia="宋体" w:cstheme="minorBidi"/>
                <w:spacing w:val="-6"/>
                <w:kern w:val="2"/>
                <w:sz w:val="21"/>
                <w:szCs w:val="21"/>
              </w:rPr>
            </w:pPr>
            <w:r>
              <w:rPr>
                <w:rFonts w:ascii="宋体" w:hAnsi="宋体" w:eastAsia="宋体" w:cstheme="minorBidi"/>
                <w:spacing w:val="-6"/>
                <w:kern w:val="2"/>
                <w:sz w:val="21"/>
                <w:szCs w:val="21"/>
              </w:rPr>
              <w:t>4  照明灯具布设</w:t>
            </w:r>
            <w:r>
              <w:rPr>
                <w:rFonts w:hint="eastAsia" w:ascii="宋体" w:hAnsi="宋体" w:eastAsia="宋体" w:cstheme="minorBidi"/>
                <w:spacing w:val="-6"/>
                <w:kern w:val="2"/>
                <w:sz w:val="21"/>
                <w:szCs w:val="21"/>
              </w:rPr>
              <w:t>和防护等级是否</w:t>
            </w:r>
            <w:r>
              <w:rPr>
                <w:rFonts w:ascii="宋体" w:hAnsi="宋体" w:eastAsia="宋体" w:cstheme="minorBidi"/>
                <w:spacing w:val="-6"/>
                <w:kern w:val="2"/>
                <w:sz w:val="21"/>
                <w:szCs w:val="21"/>
              </w:rPr>
              <w:t>满足相关规范要求</w:t>
            </w:r>
            <w:r>
              <w:rPr>
                <w:rFonts w:hint="eastAsia" w:ascii="宋体" w:hAnsi="宋体" w:eastAsia="宋体" w:cstheme="minorBidi"/>
                <w:spacing w:val="-6"/>
                <w:kern w:val="2"/>
                <w:sz w:val="21"/>
                <w:szCs w:val="21"/>
              </w:rPr>
              <w:t>；</w:t>
            </w:r>
          </w:p>
          <w:p>
            <w:pPr>
              <w:widowControl w:val="0"/>
              <w:adjustRightInd/>
              <w:snapToGrid/>
              <w:spacing w:after="0" w:line="400" w:lineRule="exact"/>
              <w:jc w:val="both"/>
              <w:rPr>
                <w:rFonts w:ascii="宋体" w:hAnsi="宋体" w:eastAsia="宋体" w:cstheme="minorBidi"/>
                <w:spacing w:val="-6"/>
                <w:kern w:val="2"/>
                <w:sz w:val="21"/>
                <w:szCs w:val="21"/>
              </w:rPr>
            </w:pPr>
            <w:r>
              <w:rPr>
                <w:rFonts w:ascii="宋体" w:hAnsi="宋体" w:eastAsia="宋体" w:cstheme="minorBidi"/>
                <w:spacing w:val="-6"/>
                <w:kern w:val="2"/>
                <w:sz w:val="21"/>
                <w:szCs w:val="21"/>
              </w:rPr>
              <w:t>5  应急照明</w:t>
            </w:r>
            <w:r>
              <w:rPr>
                <w:rFonts w:hint="eastAsia" w:ascii="宋体" w:hAnsi="宋体" w:eastAsia="宋体" w:cstheme="minorBidi"/>
                <w:spacing w:val="-6"/>
                <w:kern w:val="2"/>
                <w:sz w:val="21"/>
                <w:szCs w:val="21"/>
              </w:rPr>
              <w:t>灯具选型与布设是否</w:t>
            </w:r>
            <w:r>
              <w:rPr>
                <w:rFonts w:ascii="宋体" w:hAnsi="宋体" w:eastAsia="宋体" w:cstheme="minorBidi"/>
                <w:spacing w:val="-6"/>
                <w:kern w:val="2"/>
                <w:sz w:val="21"/>
                <w:szCs w:val="21"/>
              </w:rPr>
              <w:t>满足相关规范要求</w:t>
            </w:r>
            <w:r>
              <w:rPr>
                <w:rFonts w:hint="eastAsia" w:ascii="宋体" w:hAnsi="宋体" w:eastAsia="宋体" w:cstheme="minorBidi"/>
                <w:spacing w:val="-6"/>
                <w:kern w:val="2"/>
                <w:sz w:val="21"/>
                <w:szCs w:val="21"/>
              </w:rPr>
              <w:t>；</w:t>
            </w:r>
          </w:p>
          <w:p>
            <w:pPr>
              <w:widowControl w:val="0"/>
              <w:adjustRightInd/>
              <w:snapToGrid/>
              <w:spacing w:after="0" w:line="400" w:lineRule="exact"/>
              <w:jc w:val="both"/>
              <w:rPr>
                <w:rFonts w:ascii="宋体" w:hAnsi="宋体" w:eastAsia="宋体" w:cstheme="minorBidi"/>
                <w:spacing w:val="-6"/>
                <w:kern w:val="2"/>
                <w:sz w:val="21"/>
                <w:szCs w:val="21"/>
              </w:rPr>
            </w:pPr>
            <w:r>
              <w:rPr>
                <w:rFonts w:ascii="宋体" w:hAnsi="宋体" w:eastAsia="宋体" w:cstheme="minorBidi"/>
                <w:spacing w:val="-6"/>
                <w:kern w:val="2"/>
                <w:sz w:val="21"/>
                <w:szCs w:val="21"/>
              </w:rPr>
              <w:t xml:space="preserve">6  </w:t>
            </w:r>
            <w:r>
              <w:rPr>
                <w:rFonts w:hint="eastAsia" w:ascii="宋体" w:hAnsi="宋体" w:eastAsia="宋体" w:cstheme="minorBidi"/>
                <w:spacing w:val="-6"/>
                <w:kern w:val="2"/>
                <w:sz w:val="21"/>
                <w:szCs w:val="21"/>
              </w:rPr>
              <w:t>消防应急照明及疏散指示系统设置、供配电设计是否</w:t>
            </w:r>
            <w:r>
              <w:rPr>
                <w:rFonts w:ascii="宋体" w:hAnsi="宋体" w:eastAsia="宋体" w:cstheme="minorBidi"/>
                <w:spacing w:val="-6"/>
                <w:kern w:val="2"/>
                <w:sz w:val="21"/>
                <w:szCs w:val="21"/>
              </w:rPr>
              <w:t>满足相关规范要求</w:t>
            </w:r>
            <w:r>
              <w:rPr>
                <w:rFonts w:hint="eastAsia" w:ascii="宋体" w:hAnsi="宋体" w:eastAsia="宋体" w:cstheme="minorBidi"/>
                <w:spacing w:val="-6"/>
                <w:kern w:val="2"/>
                <w:sz w:val="21"/>
                <w:szCs w:val="21"/>
              </w:rPr>
              <w:t>；</w:t>
            </w:r>
          </w:p>
          <w:p>
            <w:pPr>
              <w:widowControl w:val="0"/>
              <w:adjustRightInd/>
              <w:snapToGrid/>
              <w:spacing w:after="0" w:line="400" w:lineRule="exact"/>
              <w:jc w:val="both"/>
              <w:rPr>
                <w:rFonts w:ascii="宋体" w:hAnsi="宋体" w:eastAsia="宋体" w:cstheme="minorBidi"/>
                <w:spacing w:val="-6"/>
                <w:kern w:val="2"/>
                <w:sz w:val="21"/>
                <w:szCs w:val="21"/>
              </w:rPr>
            </w:pPr>
            <w:r>
              <w:rPr>
                <w:rFonts w:ascii="宋体" w:hAnsi="宋体" w:eastAsia="宋体" w:cstheme="minorBidi"/>
                <w:spacing w:val="-6"/>
                <w:kern w:val="2"/>
                <w:sz w:val="21"/>
                <w:szCs w:val="21"/>
              </w:rPr>
              <w:t>7  隧道照明节能措施</w:t>
            </w:r>
            <w:r>
              <w:rPr>
                <w:rFonts w:hint="eastAsia" w:ascii="宋体" w:hAnsi="宋体" w:eastAsia="宋体" w:cstheme="minorBidi"/>
                <w:spacing w:val="-6"/>
                <w:kern w:val="2"/>
                <w:sz w:val="21"/>
                <w:szCs w:val="21"/>
              </w:rPr>
              <w:t>是否</w:t>
            </w:r>
            <w:r>
              <w:rPr>
                <w:rFonts w:ascii="宋体" w:hAnsi="宋体" w:eastAsia="宋体" w:cstheme="minorBidi"/>
                <w:spacing w:val="-6"/>
                <w:kern w:val="2"/>
                <w:sz w:val="21"/>
                <w:szCs w:val="21"/>
              </w:rPr>
              <w:t>满足相关规范要求。</w:t>
            </w:r>
          </w:p>
          <w:p>
            <w:pPr>
              <w:widowControl w:val="0"/>
              <w:adjustRightInd/>
              <w:snapToGrid/>
              <w:spacing w:after="0" w:line="400" w:lineRule="exact"/>
              <w:jc w:val="both"/>
              <w:rPr>
                <w:rFonts w:ascii="宋体" w:hAnsi="宋体" w:eastAsia="宋体" w:cstheme="minorBidi"/>
                <w:spacing w:val="-6"/>
                <w:kern w:val="2"/>
                <w:sz w:val="21"/>
                <w:szCs w:val="21"/>
              </w:rPr>
            </w:pPr>
            <w:r>
              <w:rPr>
                <w:rFonts w:ascii="宋体" w:hAnsi="宋体" w:eastAsia="宋体" w:cstheme="minorBidi"/>
                <w:spacing w:val="-6"/>
                <w:kern w:val="2"/>
                <w:sz w:val="21"/>
                <w:szCs w:val="21"/>
              </w:rPr>
              <w:t xml:space="preserve">8 </w:t>
            </w:r>
            <w:r>
              <w:rPr>
                <w:rFonts w:hint="eastAsia" w:ascii="宋体" w:hAnsi="宋体" w:eastAsia="宋体" w:cstheme="minorBidi"/>
                <w:spacing w:val="-6"/>
                <w:kern w:val="2"/>
                <w:sz w:val="21"/>
                <w:szCs w:val="21"/>
              </w:rPr>
              <w:t>消防应急照明和灯光疏散指示标志的备用电源的连续供电时间是否</w:t>
            </w:r>
            <w:r>
              <w:rPr>
                <w:rFonts w:ascii="宋体" w:hAnsi="宋体" w:eastAsia="宋体" w:cstheme="minorBidi"/>
                <w:spacing w:val="-6"/>
                <w:kern w:val="2"/>
                <w:sz w:val="21"/>
                <w:szCs w:val="21"/>
              </w:rPr>
              <w:t>满足相关规范要求。</w:t>
            </w:r>
          </w:p>
          <w:p>
            <w:pPr>
              <w:widowControl w:val="0"/>
              <w:adjustRightInd/>
              <w:snapToGrid/>
              <w:spacing w:after="0" w:line="400" w:lineRule="exact"/>
              <w:jc w:val="both"/>
              <w:rPr>
                <w:rFonts w:ascii="宋体" w:hAnsi="宋体" w:eastAsia="宋体" w:cstheme="minorBidi"/>
                <w:spacing w:val="-6"/>
                <w:kern w:val="2"/>
                <w:sz w:val="21"/>
                <w:szCs w:val="21"/>
              </w:rPr>
            </w:pPr>
            <w:r>
              <w:rPr>
                <w:rFonts w:ascii="宋体" w:hAnsi="宋体" w:eastAsia="宋体" w:cstheme="minorBidi"/>
                <w:spacing w:val="-6"/>
                <w:kern w:val="2"/>
                <w:sz w:val="21"/>
                <w:szCs w:val="21"/>
              </w:rPr>
              <w:t xml:space="preserve">9 </w:t>
            </w:r>
            <w:r>
              <w:rPr>
                <w:rFonts w:hint="eastAsia" w:ascii="宋体" w:hAnsi="宋体" w:eastAsia="宋体" w:cstheme="minorBidi"/>
                <w:spacing w:val="-6"/>
                <w:kern w:val="2"/>
                <w:sz w:val="21"/>
                <w:szCs w:val="21"/>
              </w:rPr>
              <w:t>疏散指示标志及其设置间距、照度以及疏散照明的地面最低水平照度是否</w:t>
            </w:r>
            <w:r>
              <w:rPr>
                <w:rFonts w:ascii="宋体" w:hAnsi="宋体" w:eastAsia="宋体" w:cstheme="minorBidi"/>
                <w:spacing w:val="-6"/>
                <w:kern w:val="2"/>
                <w:sz w:val="21"/>
                <w:szCs w:val="21"/>
              </w:rPr>
              <w:t>满足相关规范要求。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8" w:type="dxa"/>
            <w:vAlign w:val="center"/>
          </w:tcPr>
          <w:p>
            <w:pPr>
              <w:widowControl w:val="0"/>
              <w:adjustRightInd/>
              <w:snapToGrid/>
              <w:spacing w:after="0" w:line="400" w:lineRule="exact"/>
              <w:jc w:val="center"/>
              <w:rPr>
                <w:rFonts w:ascii="宋体" w:hAnsi="宋体" w:eastAsia="宋体" w:cstheme="minorBidi"/>
                <w:kern w:val="2"/>
                <w:sz w:val="21"/>
                <w:szCs w:val="21"/>
              </w:rPr>
            </w:pPr>
            <w:r>
              <w:rPr>
                <w:rFonts w:hint="eastAsia" w:ascii="宋体" w:hAnsi="宋体" w:eastAsia="宋体" w:cstheme="minorBidi"/>
                <w:kern w:val="2"/>
                <w:sz w:val="21"/>
                <w:szCs w:val="21"/>
              </w:rPr>
              <w:t>4</w:t>
            </w:r>
          </w:p>
        </w:tc>
        <w:tc>
          <w:tcPr>
            <w:tcW w:w="1845" w:type="dxa"/>
            <w:vAlign w:val="center"/>
          </w:tcPr>
          <w:p>
            <w:pPr>
              <w:widowControl w:val="0"/>
              <w:adjustRightInd/>
              <w:snapToGrid/>
              <w:spacing w:after="0" w:line="400" w:lineRule="exact"/>
              <w:jc w:val="center"/>
              <w:rPr>
                <w:rFonts w:ascii="宋体" w:hAnsi="宋体" w:eastAsia="宋体" w:cstheme="minorBidi"/>
                <w:spacing w:val="-6"/>
                <w:kern w:val="2"/>
                <w:sz w:val="21"/>
                <w:szCs w:val="21"/>
              </w:rPr>
            </w:pPr>
            <w:r>
              <w:rPr>
                <w:rFonts w:hint="eastAsia" w:ascii="宋体" w:hAnsi="宋体" w:eastAsia="宋体" w:cstheme="minorBidi"/>
                <w:spacing w:val="-6"/>
                <w:kern w:val="2"/>
                <w:sz w:val="21"/>
                <w:szCs w:val="21"/>
              </w:rPr>
              <w:t>其它照明</w:t>
            </w:r>
          </w:p>
        </w:tc>
        <w:tc>
          <w:tcPr>
            <w:tcW w:w="6515" w:type="dxa"/>
            <w:vAlign w:val="center"/>
          </w:tcPr>
          <w:p>
            <w:pPr>
              <w:widowControl w:val="0"/>
              <w:adjustRightInd/>
              <w:snapToGrid/>
              <w:spacing w:after="0" w:line="400" w:lineRule="exact"/>
              <w:jc w:val="both"/>
              <w:rPr>
                <w:rFonts w:ascii="宋体" w:hAnsi="宋体" w:eastAsia="宋体" w:cstheme="minorBidi"/>
                <w:spacing w:val="-6"/>
                <w:kern w:val="2"/>
                <w:sz w:val="21"/>
                <w:szCs w:val="21"/>
              </w:rPr>
            </w:pPr>
            <w:r>
              <w:rPr>
                <w:rFonts w:hint="eastAsia" w:ascii="宋体" w:hAnsi="宋体" w:eastAsia="宋体" w:cstheme="minorBidi"/>
                <w:spacing w:val="-6"/>
                <w:kern w:val="2"/>
                <w:sz w:val="21"/>
                <w:szCs w:val="21"/>
              </w:rPr>
              <w:t>消防控制室、消防水泵房、自备发电机房配电室、防排烟机房以及发生火灾时仍需正常工作的消防设备房的备用照明设计是否</w:t>
            </w:r>
            <w:r>
              <w:rPr>
                <w:rFonts w:ascii="宋体" w:hAnsi="宋体" w:eastAsia="宋体" w:cstheme="minorBidi"/>
                <w:spacing w:val="-6"/>
                <w:kern w:val="2"/>
                <w:sz w:val="21"/>
                <w:szCs w:val="21"/>
              </w:rPr>
              <w:t>满足相关规范要求。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8" w:type="dxa"/>
            <w:vAlign w:val="center"/>
          </w:tcPr>
          <w:p>
            <w:pPr>
              <w:widowControl w:val="0"/>
              <w:adjustRightInd/>
              <w:snapToGrid/>
              <w:spacing w:after="0" w:line="400" w:lineRule="exact"/>
              <w:jc w:val="center"/>
              <w:rPr>
                <w:rFonts w:ascii="宋体" w:hAnsi="宋体" w:eastAsia="宋体" w:cstheme="minorBidi"/>
                <w:kern w:val="2"/>
                <w:sz w:val="21"/>
                <w:szCs w:val="21"/>
              </w:rPr>
            </w:pPr>
            <w:r>
              <w:rPr>
                <w:rFonts w:hint="eastAsia" w:ascii="宋体" w:hAnsi="宋体" w:eastAsia="宋体" w:cstheme="minorBidi"/>
                <w:kern w:val="2"/>
                <w:sz w:val="21"/>
                <w:szCs w:val="21"/>
              </w:rPr>
              <w:t>5</w:t>
            </w:r>
          </w:p>
        </w:tc>
        <w:tc>
          <w:tcPr>
            <w:tcW w:w="1845" w:type="dxa"/>
            <w:vAlign w:val="center"/>
          </w:tcPr>
          <w:p>
            <w:pPr>
              <w:widowControl w:val="0"/>
              <w:adjustRightInd/>
              <w:snapToGrid/>
              <w:spacing w:after="0" w:line="400" w:lineRule="exact"/>
              <w:jc w:val="center"/>
              <w:rPr>
                <w:rFonts w:ascii="宋体" w:hAnsi="宋体" w:eastAsia="宋体" w:cstheme="minorBidi"/>
                <w:spacing w:val="-6"/>
                <w:kern w:val="2"/>
                <w:sz w:val="21"/>
                <w:szCs w:val="21"/>
              </w:rPr>
            </w:pPr>
            <w:r>
              <w:rPr>
                <w:rFonts w:ascii="宋体" w:hAnsi="宋体" w:eastAsia="宋体" w:cstheme="minorBidi"/>
                <w:spacing w:val="-6"/>
                <w:kern w:val="2"/>
                <w:sz w:val="21"/>
                <w:szCs w:val="21"/>
              </w:rPr>
              <w:t>供电系统</w:t>
            </w:r>
          </w:p>
        </w:tc>
        <w:tc>
          <w:tcPr>
            <w:tcW w:w="6515" w:type="dxa"/>
            <w:vAlign w:val="center"/>
          </w:tcPr>
          <w:p>
            <w:pPr>
              <w:widowControl w:val="0"/>
              <w:adjustRightInd/>
              <w:snapToGrid/>
              <w:spacing w:after="0" w:line="400" w:lineRule="exact"/>
              <w:jc w:val="both"/>
              <w:rPr>
                <w:rFonts w:ascii="宋体" w:hAnsi="宋体" w:eastAsia="宋体" w:cstheme="minorBidi"/>
                <w:spacing w:val="-6"/>
                <w:kern w:val="2"/>
                <w:sz w:val="21"/>
                <w:szCs w:val="21"/>
              </w:rPr>
            </w:pPr>
            <w:r>
              <w:rPr>
                <w:rFonts w:ascii="宋体" w:hAnsi="宋体" w:eastAsia="宋体" w:cstheme="minorBidi"/>
                <w:spacing w:val="-6"/>
                <w:kern w:val="2"/>
                <w:sz w:val="21"/>
                <w:szCs w:val="21"/>
              </w:rPr>
              <w:t>1  隧道用电设施电力负荷等级划分和供电电源</w:t>
            </w:r>
            <w:r>
              <w:rPr>
                <w:rFonts w:hint="eastAsia" w:ascii="宋体" w:hAnsi="宋体" w:eastAsia="宋体" w:cstheme="minorBidi"/>
                <w:spacing w:val="-6"/>
                <w:kern w:val="2"/>
                <w:sz w:val="21"/>
                <w:szCs w:val="21"/>
              </w:rPr>
              <w:t>个数、应急电源、自备电源设计是否满足相关规范要求；</w:t>
            </w:r>
          </w:p>
          <w:p>
            <w:pPr>
              <w:widowControl w:val="0"/>
              <w:adjustRightInd/>
              <w:snapToGrid/>
              <w:spacing w:after="0" w:line="400" w:lineRule="exact"/>
              <w:jc w:val="both"/>
              <w:rPr>
                <w:rFonts w:ascii="宋体" w:hAnsi="宋体" w:eastAsia="宋体" w:cstheme="minorBidi"/>
                <w:spacing w:val="-6"/>
                <w:kern w:val="2"/>
                <w:sz w:val="21"/>
                <w:szCs w:val="21"/>
              </w:rPr>
            </w:pPr>
            <w:r>
              <w:rPr>
                <w:rFonts w:ascii="宋体" w:hAnsi="宋体" w:eastAsia="宋体" w:cstheme="minorBidi"/>
                <w:spacing w:val="-6"/>
                <w:kern w:val="2"/>
                <w:sz w:val="21"/>
                <w:szCs w:val="21"/>
              </w:rPr>
              <w:t xml:space="preserve">2  </w:t>
            </w:r>
            <w:r>
              <w:rPr>
                <w:rFonts w:hint="eastAsia" w:ascii="宋体" w:hAnsi="宋体" w:eastAsia="宋体" w:cstheme="minorBidi"/>
                <w:spacing w:val="-6"/>
                <w:kern w:val="2"/>
                <w:sz w:val="21"/>
                <w:szCs w:val="21"/>
              </w:rPr>
              <w:t>应急电源与非应急电源之间防止并列运行的</w:t>
            </w:r>
            <w:r>
              <w:rPr>
                <w:rFonts w:ascii="宋体" w:hAnsi="宋体" w:eastAsia="宋体" w:cstheme="minorBidi"/>
                <w:spacing w:val="-6"/>
                <w:kern w:val="2"/>
                <w:sz w:val="21"/>
                <w:szCs w:val="21"/>
              </w:rPr>
              <w:t>措施</w:t>
            </w:r>
            <w:r>
              <w:rPr>
                <w:rFonts w:hint="eastAsia" w:ascii="宋体" w:hAnsi="宋体" w:eastAsia="宋体" w:cstheme="minorBidi"/>
                <w:spacing w:val="-6"/>
                <w:kern w:val="2"/>
                <w:sz w:val="21"/>
                <w:szCs w:val="21"/>
              </w:rPr>
              <w:t>是否满足相关规范要求；</w:t>
            </w:r>
          </w:p>
          <w:p>
            <w:pPr>
              <w:widowControl w:val="0"/>
              <w:adjustRightInd/>
              <w:snapToGrid/>
              <w:spacing w:after="0" w:line="400" w:lineRule="exact"/>
              <w:jc w:val="both"/>
              <w:rPr>
                <w:rFonts w:ascii="宋体" w:hAnsi="宋体" w:eastAsia="宋体" w:cstheme="minorBidi"/>
                <w:spacing w:val="-6"/>
                <w:kern w:val="2"/>
                <w:sz w:val="21"/>
                <w:szCs w:val="21"/>
              </w:rPr>
            </w:pPr>
            <w:r>
              <w:rPr>
                <w:rFonts w:ascii="宋体" w:hAnsi="宋体" w:eastAsia="宋体" w:cstheme="minorBidi"/>
                <w:spacing w:val="-6"/>
                <w:kern w:val="2"/>
                <w:sz w:val="21"/>
                <w:szCs w:val="21"/>
              </w:rPr>
              <w:t xml:space="preserve">3  </w:t>
            </w:r>
            <w:r>
              <w:rPr>
                <w:rFonts w:hint="eastAsia" w:ascii="宋体" w:hAnsi="宋体" w:eastAsia="宋体" w:cstheme="minorBidi"/>
                <w:spacing w:val="-6"/>
                <w:kern w:val="2"/>
                <w:sz w:val="21"/>
                <w:szCs w:val="21"/>
              </w:rPr>
              <w:t>两个供电电源之间的切换时间、备用电源满足用电设备连续供电时间和供电容量是否满足相关规范要求；</w:t>
            </w:r>
          </w:p>
          <w:p>
            <w:pPr>
              <w:widowControl w:val="0"/>
              <w:adjustRightInd/>
              <w:snapToGrid/>
              <w:spacing w:after="0" w:line="400" w:lineRule="exact"/>
              <w:jc w:val="both"/>
              <w:rPr>
                <w:rFonts w:ascii="宋体" w:hAnsi="宋体" w:eastAsia="宋体" w:cstheme="minorBidi"/>
                <w:spacing w:val="-6"/>
                <w:kern w:val="2"/>
                <w:sz w:val="21"/>
                <w:szCs w:val="21"/>
              </w:rPr>
            </w:pPr>
            <w:r>
              <w:rPr>
                <w:rFonts w:ascii="宋体" w:hAnsi="宋体" w:eastAsia="宋体" w:cstheme="minorBidi"/>
                <w:spacing w:val="-6"/>
                <w:kern w:val="2"/>
                <w:sz w:val="21"/>
                <w:szCs w:val="21"/>
              </w:rPr>
              <w:t>4  备用电源和应急电源在供电系统中的接入方式设计、消防负荷和非消防负荷共用柴油发电机组时的回路配置、非消防负荷的切除功能以及储油量</w:t>
            </w:r>
            <w:r>
              <w:rPr>
                <w:rFonts w:hint="eastAsia" w:ascii="宋体" w:hAnsi="宋体" w:eastAsia="宋体" w:cstheme="minorBidi"/>
                <w:spacing w:val="-6"/>
                <w:kern w:val="2"/>
                <w:sz w:val="21"/>
                <w:szCs w:val="21"/>
              </w:rPr>
              <w:t>的报警和显示功能设计是否</w:t>
            </w:r>
            <w:r>
              <w:rPr>
                <w:rFonts w:ascii="宋体" w:hAnsi="宋体" w:eastAsia="宋体" w:cstheme="minorBidi"/>
                <w:spacing w:val="-6"/>
                <w:kern w:val="2"/>
                <w:sz w:val="21"/>
                <w:szCs w:val="21"/>
              </w:rPr>
              <w:t>满足相关规范要求。</w:t>
            </w:r>
          </w:p>
          <w:p>
            <w:pPr>
              <w:widowControl w:val="0"/>
              <w:adjustRightInd/>
              <w:snapToGrid/>
              <w:spacing w:after="0" w:line="400" w:lineRule="exact"/>
              <w:jc w:val="both"/>
              <w:rPr>
                <w:rFonts w:ascii="宋体" w:hAnsi="宋体" w:eastAsia="宋体" w:cstheme="minorBidi"/>
                <w:spacing w:val="-6"/>
                <w:kern w:val="2"/>
                <w:sz w:val="21"/>
                <w:szCs w:val="21"/>
              </w:rPr>
            </w:pPr>
            <w:r>
              <w:rPr>
                <w:rFonts w:ascii="宋体" w:hAnsi="宋体" w:eastAsia="宋体" w:cstheme="minorBidi"/>
                <w:spacing w:val="-6"/>
                <w:kern w:val="2"/>
                <w:sz w:val="21"/>
                <w:szCs w:val="21"/>
              </w:rPr>
              <w:t>5  消防用电设备的备用消防电源的供电时间和容量</w:t>
            </w:r>
            <w:r>
              <w:rPr>
                <w:rFonts w:hint="eastAsia" w:ascii="宋体" w:hAnsi="宋体" w:eastAsia="宋体" w:cstheme="minorBidi"/>
                <w:spacing w:val="-6"/>
                <w:kern w:val="2"/>
                <w:sz w:val="21"/>
                <w:szCs w:val="21"/>
              </w:rPr>
              <w:t>是否</w:t>
            </w:r>
            <w:r>
              <w:rPr>
                <w:rFonts w:ascii="宋体" w:hAnsi="宋体" w:eastAsia="宋体" w:cstheme="minorBidi"/>
                <w:spacing w:val="-6"/>
                <w:kern w:val="2"/>
                <w:sz w:val="21"/>
                <w:szCs w:val="21"/>
              </w:rPr>
              <w:t>满足相关规范要求。</w:t>
            </w:r>
          </w:p>
          <w:p>
            <w:pPr>
              <w:widowControl w:val="0"/>
              <w:adjustRightInd/>
              <w:snapToGrid/>
              <w:spacing w:after="0" w:line="400" w:lineRule="exact"/>
              <w:jc w:val="both"/>
              <w:rPr>
                <w:rFonts w:ascii="宋体" w:hAnsi="宋体" w:eastAsia="宋体" w:cstheme="minorBidi"/>
                <w:spacing w:val="-6"/>
                <w:kern w:val="2"/>
                <w:sz w:val="21"/>
                <w:szCs w:val="21"/>
              </w:rPr>
            </w:pPr>
            <w:r>
              <w:rPr>
                <w:rFonts w:ascii="宋体" w:hAnsi="宋体" w:eastAsia="宋体" w:cstheme="minorBidi"/>
                <w:spacing w:val="-6"/>
                <w:kern w:val="2"/>
                <w:sz w:val="21"/>
                <w:szCs w:val="21"/>
              </w:rPr>
              <w:t>6  10kV系统的配电级数</w:t>
            </w:r>
            <w:r>
              <w:rPr>
                <w:rFonts w:hint="eastAsia" w:ascii="宋体" w:hAnsi="宋体" w:eastAsia="宋体" w:cstheme="minorBidi"/>
                <w:spacing w:val="-6"/>
                <w:kern w:val="2"/>
                <w:sz w:val="21"/>
                <w:szCs w:val="21"/>
              </w:rPr>
              <w:t>和短路、过载</w:t>
            </w:r>
            <w:r>
              <w:rPr>
                <w:rFonts w:ascii="宋体" w:hAnsi="宋体" w:eastAsia="宋体" w:cstheme="minorBidi"/>
                <w:spacing w:val="-6"/>
                <w:kern w:val="2"/>
                <w:sz w:val="21"/>
                <w:szCs w:val="21"/>
              </w:rPr>
              <w:t>保护选取</w:t>
            </w:r>
            <w:r>
              <w:rPr>
                <w:rFonts w:hint="eastAsia" w:ascii="宋体" w:hAnsi="宋体" w:eastAsia="宋体" w:cstheme="minorBidi"/>
                <w:spacing w:val="-6"/>
                <w:kern w:val="2"/>
                <w:sz w:val="21"/>
                <w:szCs w:val="21"/>
              </w:rPr>
              <w:t>是否满足相关规范要求；</w:t>
            </w:r>
          </w:p>
          <w:p>
            <w:pPr>
              <w:widowControl w:val="0"/>
              <w:adjustRightInd/>
              <w:snapToGrid/>
              <w:spacing w:after="0" w:line="400" w:lineRule="exact"/>
              <w:jc w:val="both"/>
              <w:rPr>
                <w:rFonts w:ascii="宋体" w:hAnsi="宋体" w:eastAsia="宋体" w:cstheme="minorBidi"/>
                <w:spacing w:val="-6"/>
                <w:kern w:val="2"/>
                <w:sz w:val="21"/>
                <w:szCs w:val="21"/>
              </w:rPr>
            </w:pPr>
            <w:r>
              <w:rPr>
                <w:rFonts w:ascii="宋体" w:hAnsi="宋体" w:eastAsia="宋体" w:cstheme="minorBidi"/>
                <w:spacing w:val="-6"/>
                <w:kern w:val="2"/>
                <w:sz w:val="21"/>
                <w:szCs w:val="21"/>
              </w:rPr>
              <w:t>7  低压配电回路的短路、过载保护选取</w:t>
            </w:r>
            <w:r>
              <w:rPr>
                <w:rFonts w:hint="eastAsia" w:ascii="宋体" w:hAnsi="宋体" w:eastAsia="宋体" w:cstheme="minorBidi"/>
                <w:spacing w:val="-6"/>
                <w:kern w:val="2"/>
                <w:sz w:val="21"/>
                <w:szCs w:val="21"/>
              </w:rPr>
              <w:t>是否满足相关规范要求；</w:t>
            </w:r>
          </w:p>
          <w:p>
            <w:pPr>
              <w:pStyle w:val="19"/>
              <w:numPr>
                <w:ilvl w:val="255"/>
                <w:numId w:val="0"/>
              </w:numPr>
              <w:spacing w:line="400" w:lineRule="exact"/>
              <w:rPr>
                <w:rFonts w:ascii="宋体" w:hAnsi="宋体" w:eastAsia="宋体"/>
                <w:spacing w:val="-6"/>
                <w:szCs w:val="21"/>
              </w:rPr>
            </w:pPr>
            <w:r>
              <w:rPr>
                <w:rFonts w:ascii="宋体" w:hAnsi="宋体" w:eastAsia="宋体"/>
                <w:spacing w:val="-6"/>
                <w:szCs w:val="21"/>
              </w:rPr>
              <w:t xml:space="preserve">8  </w:t>
            </w:r>
            <w:r>
              <w:rPr>
                <w:rFonts w:hint="eastAsia" w:ascii="宋体" w:hAnsi="宋体" w:eastAsia="宋体"/>
                <w:spacing w:val="-6"/>
                <w:szCs w:val="21"/>
              </w:rPr>
              <w:t>变电所布置和柴油发电机房布置、专用蓄电池室的电气设计是否满足相关规范要求；</w:t>
            </w:r>
          </w:p>
          <w:p>
            <w:pPr>
              <w:pStyle w:val="19"/>
              <w:numPr>
                <w:ilvl w:val="255"/>
                <w:numId w:val="0"/>
              </w:numPr>
              <w:spacing w:line="400" w:lineRule="exact"/>
              <w:rPr>
                <w:rFonts w:ascii="宋体" w:hAnsi="宋体" w:eastAsia="宋体"/>
                <w:spacing w:val="-6"/>
                <w:szCs w:val="21"/>
              </w:rPr>
            </w:pPr>
            <w:r>
              <w:rPr>
                <w:rFonts w:ascii="宋体" w:hAnsi="宋体" w:eastAsia="宋体"/>
                <w:spacing w:val="-6"/>
                <w:szCs w:val="21"/>
              </w:rPr>
              <w:t xml:space="preserve">9  </w:t>
            </w:r>
            <w:r>
              <w:rPr>
                <w:rFonts w:hint="eastAsia" w:ascii="宋体" w:hAnsi="宋体" w:eastAsia="宋体"/>
                <w:spacing w:val="-6"/>
                <w:szCs w:val="21"/>
              </w:rPr>
              <w:t>光伏发电系统</w:t>
            </w:r>
            <w:r>
              <w:rPr>
                <w:rFonts w:ascii="宋体" w:hAnsi="宋体" w:eastAsia="宋体"/>
                <w:spacing w:val="-6"/>
                <w:szCs w:val="21"/>
              </w:rPr>
              <w:t>设计</w:t>
            </w:r>
            <w:r>
              <w:rPr>
                <w:rFonts w:hint="eastAsia" w:ascii="宋体" w:hAnsi="宋体" w:eastAsia="宋体"/>
                <w:spacing w:val="-6"/>
                <w:szCs w:val="21"/>
              </w:rPr>
              <w:t>是否</w:t>
            </w:r>
            <w:r>
              <w:rPr>
                <w:rFonts w:ascii="宋体" w:hAnsi="宋体" w:eastAsia="宋体"/>
                <w:spacing w:val="-6"/>
                <w:szCs w:val="21"/>
              </w:rPr>
              <w:t>满足相关规范要求。</w:t>
            </w:r>
          </w:p>
          <w:p>
            <w:pPr>
              <w:widowControl w:val="0"/>
              <w:adjustRightInd/>
              <w:snapToGrid/>
              <w:spacing w:after="0" w:line="400" w:lineRule="exact"/>
              <w:jc w:val="both"/>
              <w:rPr>
                <w:rFonts w:ascii="宋体" w:hAnsi="宋体" w:eastAsia="宋体" w:cstheme="minorBidi"/>
                <w:spacing w:val="-6"/>
                <w:kern w:val="2"/>
                <w:sz w:val="21"/>
                <w:szCs w:val="21"/>
              </w:rPr>
            </w:pPr>
            <w:r>
              <w:rPr>
                <w:rFonts w:ascii="宋体" w:hAnsi="宋体" w:eastAsia="宋体" w:cstheme="minorBidi"/>
                <w:spacing w:val="-6"/>
                <w:kern w:val="2"/>
                <w:sz w:val="21"/>
                <w:szCs w:val="21"/>
              </w:rPr>
              <w:t>10  供电设施抗震设计</w:t>
            </w:r>
            <w:r>
              <w:rPr>
                <w:rFonts w:hint="eastAsia" w:ascii="宋体" w:hAnsi="宋体" w:eastAsia="宋体" w:cstheme="minorBidi"/>
                <w:spacing w:val="-6"/>
                <w:kern w:val="2"/>
                <w:sz w:val="21"/>
                <w:szCs w:val="21"/>
              </w:rPr>
              <w:t>是否</w:t>
            </w:r>
            <w:r>
              <w:rPr>
                <w:rFonts w:ascii="宋体" w:hAnsi="宋体" w:eastAsia="宋体" w:cstheme="minorBidi"/>
                <w:spacing w:val="-6"/>
                <w:kern w:val="2"/>
                <w:sz w:val="21"/>
                <w:szCs w:val="21"/>
              </w:rPr>
              <w:t>满足相关规范要求。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8" w:type="dxa"/>
            <w:vAlign w:val="center"/>
          </w:tcPr>
          <w:p>
            <w:pPr>
              <w:widowControl w:val="0"/>
              <w:adjustRightInd/>
              <w:snapToGrid/>
              <w:spacing w:after="0" w:line="400" w:lineRule="exact"/>
              <w:jc w:val="center"/>
              <w:rPr>
                <w:rFonts w:ascii="宋体" w:hAnsi="宋体" w:eastAsia="宋体" w:cstheme="minorBidi"/>
                <w:kern w:val="2"/>
                <w:sz w:val="21"/>
                <w:szCs w:val="21"/>
              </w:rPr>
            </w:pPr>
            <w:r>
              <w:rPr>
                <w:rFonts w:hint="eastAsia" w:ascii="宋体" w:hAnsi="宋体" w:eastAsia="宋体" w:cstheme="minorBidi"/>
                <w:kern w:val="2"/>
                <w:sz w:val="21"/>
                <w:szCs w:val="21"/>
              </w:rPr>
              <w:t>6</w:t>
            </w:r>
          </w:p>
        </w:tc>
        <w:tc>
          <w:tcPr>
            <w:tcW w:w="1845" w:type="dxa"/>
            <w:vAlign w:val="center"/>
          </w:tcPr>
          <w:p>
            <w:pPr>
              <w:widowControl w:val="0"/>
              <w:adjustRightInd/>
              <w:snapToGrid/>
              <w:spacing w:after="0" w:line="400" w:lineRule="exact"/>
              <w:jc w:val="center"/>
              <w:rPr>
                <w:rFonts w:ascii="宋体" w:hAnsi="宋体" w:eastAsia="宋体" w:cstheme="minorBidi"/>
                <w:spacing w:val="-6"/>
                <w:kern w:val="2"/>
                <w:sz w:val="21"/>
                <w:szCs w:val="21"/>
              </w:rPr>
            </w:pPr>
            <w:r>
              <w:rPr>
                <w:rFonts w:ascii="宋体" w:hAnsi="宋体" w:eastAsia="宋体" w:cstheme="minorBidi"/>
                <w:spacing w:val="-6"/>
                <w:kern w:val="2"/>
                <w:sz w:val="21"/>
                <w:szCs w:val="21"/>
              </w:rPr>
              <w:t>配电系统</w:t>
            </w:r>
          </w:p>
        </w:tc>
        <w:tc>
          <w:tcPr>
            <w:tcW w:w="6515" w:type="dxa"/>
            <w:vAlign w:val="center"/>
          </w:tcPr>
          <w:p>
            <w:pPr>
              <w:widowControl w:val="0"/>
              <w:adjustRightInd/>
              <w:snapToGrid/>
              <w:spacing w:after="0" w:line="400" w:lineRule="exact"/>
              <w:jc w:val="both"/>
              <w:rPr>
                <w:rFonts w:ascii="宋体" w:hAnsi="宋体" w:eastAsia="宋体" w:cstheme="minorBidi"/>
                <w:spacing w:val="-6"/>
                <w:kern w:val="2"/>
                <w:sz w:val="21"/>
                <w:szCs w:val="21"/>
              </w:rPr>
            </w:pPr>
            <w:r>
              <w:rPr>
                <w:rFonts w:ascii="宋体" w:hAnsi="宋体" w:eastAsia="宋体" w:cstheme="minorBidi"/>
                <w:spacing w:val="-6"/>
                <w:kern w:val="2"/>
                <w:sz w:val="21"/>
                <w:szCs w:val="21"/>
              </w:rPr>
              <w:t>1  隧道</w:t>
            </w:r>
            <w:r>
              <w:rPr>
                <w:rFonts w:hint="eastAsia" w:ascii="宋体" w:hAnsi="宋体" w:eastAsia="宋体" w:cstheme="minorBidi"/>
                <w:spacing w:val="-6"/>
                <w:kern w:val="2"/>
                <w:sz w:val="21"/>
                <w:szCs w:val="21"/>
              </w:rPr>
              <w:t>消防设施</w:t>
            </w:r>
            <w:r>
              <w:rPr>
                <w:rFonts w:ascii="宋体" w:hAnsi="宋体" w:eastAsia="宋体" w:cstheme="minorBidi"/>
                <w:spacing w:val="-6"/>
                <w:kern w:val="2"/>
                <w:sz w:val="21"/>
                <w:szCs w:val="21"/>
              </w:rPr>
              <w:t>配电方式应根据负荷重要程度、负荷容量大小选取，</w:t>
            </w:r>
            <w:r>
              <w:rPr>
                <w:rFonts w:hint="eastAsia" w:ascii="宋体" w:hAnsi="宋体" w:eastAsia="宋体" w:cstheme="minorBidi"/>
                <w:spacing w:val="-6"/>
                <w:kern w:val="2"/>
                <w:sz w:val="21"/>
                <w:szCs w:val="21"/>
              </w:rPr>
              <w:t>是否满足相关规范要求；</w:t>
            </w:r>
          </w:p>
          <w:p>
            <w:pPr>
              <w:widowControl w:val="0"/>
              <w:adjustRightInd/>
              <w:snapToGrid/>
              <w:spacing w:after="0" w:line="400" w:lineRule="exact"/>
              <w:jc w:val="both"/>
              <w:rPr>
                <w:rFonts w:ascii="宋体" w:hAnsi="宋体" w:eastAsia="宋体" w:cstheme="minorBidi"/>
                <w:spacing w:val="-6"/>
                <w:kern w:val="2"/>
                <w:sz w:val="21"/>
                <w:szCs w:val="21"/>
              </w:rPr>
            </w:pPr>
            <w:r>
              <w:rPr>
                <w:rFonts w:ascii="宋体" w:hAnsi="宋体" w:eastAsia="宋体" w:cstheme="minorBidi"/>
                <w:spacing w:val="-6"/>
                <w:kern w:val="2"/>
                <w:sz w:val="21"/>
                <w:szCs w:val="21"/>
              </w:rPr>
              <w:t>2  正常运行情况下，用电设备</w:t>
            </w:r>
            <w:r>
              <w:rPr>
                <w:rFonts w:hint="eastAsia" w:ascii="宋体" w:hAnsi="宋体" w:eastAsia="宋体" w:cstheme="minorBidi"/>
                <w:spacing w:val="-6"/>
                <w:kern w:val="2"/>
                <w:sz w:val="21"/>
                <w:szCs w:val="21"/>
              </w:rPr>
              <w:t>末端</w:t>
            </w:r>
            <w:r>
              <w:rPr>
                <w:rFonts w:ascii="宋体" w:hAnsi="宋体" w:eastAsia="宋体" w:cstheme="minorBidi"/>
                <w:spacing w:val="-6"/>
                <w:kern w:val="2"/>
                <w:sz w:val="21"/>
                <w:szCs w:val="21"/>
              </w:rPr>
              <w:t>的电压</w:t>
            </w:r>
            <w:r>
              <w:rPr>
                <w:rFonts w:hint="eastAsia" w:ascii="宋体" w:hAnsi="宋体" w:eastAsia="宋体" w:cstheme="minorBidi"/>
                <w:spacing w:val="-6"/>
                <w:kern w:val="2"/>
                <w:sz w:val="21"/>
                <w:szCs w:val="21"/>
              </w:rPr>
              <w:t>质量是否满足相关规范要求；</w:t>
            </w:r>
          </w:p>
          <w:p>
            <w:pPr>
              <w:widowControl w:val="0"/>
              <w:adjustRightInd/>
              <w:snapToGrid/>
              <w:spacing w:after="0" w:line="400" w:lineRule="exact"/>
              <w:jc w:val="both"/>
              <w:rPr>
                <w:rFonts w:ascii="宋体" w:hAnsi="宋体" w:eastAsia="宋体" w:cstheme="minorBidi"/>
                <w:spacing w:val="-6"/>
                <w:kern w:val="2"/>
                <w:sz w:val="21"/>
                <w:szCs w:val="21"/>
              </w:rPr>
            </w:pPr>
            <w:r>
              <w:rPr>
                <w:rFonts w:ascii="宋体" w:hAnsi="宋体" w:eastAsia="宋体" w:cstheme="minorBidi"/>
                <w:spacing w:val="-6"/>
                <w:kern w:val="2"/>
                <w:sz w:val="21"/>
                <w:szCs w:val="21"/>
              </w:rPr>
              <w:t xml:space="preserve">3  </w:t>
            </w:r>
            <w:r>
              <w:rPr>
                <w:rFonts w:hint="eastAsia" w:ascii="宋体" w:hAnsi="宋体" w:eastAsia="宋体" w:cstheme="minorBidi"/>
                <w:spacing w:val="-6"/>
                <w:kern w:val="2"/>
                <w:sz w:val="21"/>
                <w:szCs w:val="21"/>
              </w:rPr>
              <w:t>照明配电终端回路短路保护、过负荷保护和接地故障保护是否满足相关规范要求；</w:t>
            </w:r>
          </w:p>
          <w:p>
            <w:pPr>
              <w:widowControl w:val="0"/>
              <w:adjustRightInd/>
              <w:snapToGrid/>
              <w:spacing w:after="0" w:line="400" w:lineRule="exact"/>
              <w:jc w:val="both"/>
              <w:rPr>
                <w:rFonts w:ascii="宋体" w:hAnsi="宋体" w:eastAsia="宋体" w:cstheme="minorBidi"/>
                <w:spacing w:val="-6"/>
                <w:kern w:val="2"/>
                <w:sz w:val="21"/>
                <w:szCs w:val="21"/>
              </w:rPr>
            </w:pPr>
            <w:r>
              <w:rPr>
                <w:rFonts w:ascii="宋体" w:hAnsi="宋体" w:eastAsia="宋体" w:cstheme="minorBidi"/>
                <w:spacing w:val="-6"/>
                <w:kern w:val="2"/>
                <w:sz w:val="21"/>
                <w:szCs w:val="21"/>
              </w:rPr>
              <w:t xml:space="preserve">4  </w:t>
            </w:r>
            <w:r>
              <w:rPr>
                <w:rFonts w:hint="eastAsia" w:ascii="宋体" w:hAnsi="宋体" w:eastAsia="宋体" w:cstheme="minorBidi"/>
                <w:spacing w:val="-6"/>
                <w:kern w:val="2"/>
                <w:sz w:val="21"/>
                <w:szCs w:val="21"/>
              </w:rPr>
              <w:t>配电电缆选型和敷设应符合相关规范要求。</w:t>
            </w:r>
          </w:p>
          <w:p>
            <w:pPr>
              <w:widowControl w:val="0"/>
              <w:adjustRightInd/>
              <w:snapToGrid/>
              <w:spacing w:after="0" w:line="400" w:lineRule="exact"/>
              <w:jc w:val="both"/>
              <w:rPr>
                <w:rFonts w:ascii="宋体" w:hAnsi="宋体" w:eastAsia="宋体" w:cstheme="minorBidi"/>
                <w:spacing w:val="-6"/>
                <w:kern w:val="2"/>
                <w:sz w:val="21"/>
                <w:szCs w:val="21"/>
              </w:rPr>
            </w:pPr>
            <w:r>
              <w:rPr>
                <w:rFonts w:ascii="宋体" w:hAnsi="宋体" w:eastAsia="宋体" w:cstheme="minorBidi"/>
                <w:spacing w:val="-6"/>
                <w:kern w:val="2"/>
                <w:sz w:val="21"/>
                <w:szCs w:val="21"/>
              </w:rPr>
              <w:t xml:space="preserve">5  </w:t>
            </w:r>
            <w:r>
              <w:rPr>
                <w:rFonts w:hint="eastAsia" w:ascii="宋体" w:hAnsi="宋体" w:eastAsia="宋体" w:cstheme="minorBidi"/>
                <w:spacing w:val="-6"/>
                <w:kern w:val="2"/>
                <w:sz w:val="21"/>
                <w:szCs w:val="21"/>
              </w:rPr>
              <w:t>配电设施</w:t>
            </w:r>
            <w:r>
              <w:rPr>
                <w:rFonts w:ascii="宋体" w:hAnsi="宋体" w:eastAsia="宋体" w:cstheme="minorBidi"/>
                <w:spacing w:val="-6"/>
                <w:kern w:val="2"/>
                <w:sz w:val="21"/>
                <w:szCs w:val="21"/>
              </w:rPr>
              <w:t>及</w:t>
            </w:r>
            <w:r>
              <w:rPr>
                <w:rFonts w:hint="eastAsia" w:ascii="宋体" w:hAnsi="宋体" w:eastAsia="宋体" w:cstheme="minorBidi"/>
                <w:spacing w:val="-6"/>
                <w:kern w:val="2"/>
                <w:sz w:val="21"/>
                <w:szCs w:val="21"/>
              </w:rPr>
              <w:t>电缆敷设</w:t>
            </w:r>
            <w:r>
              <w:rPr>
                <w:rFonts w:ascii="宋体" w:hAnsi="宋体" w:eastAsia="宋体" w:cstheme="minorBidi"/>
                <w:spacing w:val="-6"/>
                <w:kern w:val="2"/>
                <w:sz w:val="21"/>
                <w:szCs w:val="21"/>
              </w:rPr>
              <w:t>支架抗震设计</w:t>
            </w:r>
            <w:r>
              <w:rPr>
                <w:rFonts w:hint="eastAsia" w:ascii="宋体" w:hAnsi="宋体" w:eastAsia="宋体" w:cstheme="minorBidi"/>
                <w:spacing w:val="-6"/>
                <w:kern w:val="2"/>
                <w:sz w:val="21"/>
                <w:szCs w:val="21"/>
              </w:rPr>
              <w:t>是否</w:t>
            </w:r>
            <w:r>
              <w:rPr>
                <w:rFonts w:ascii="宋体" w:hAnsi="宋体" w:eastAsia="宋体" w:cstheme="minorBidi"/>
                <w:spacing w:val="-6"/>
                <w:kern w:val="2"/>
                <w:sz w:val="21"/>
                <w:szCs w:val="21"/>
              </w:rPr>
              <w:t>满足相关规范要求。</w:t>
            </w:r>
          </w:p>
          <w:p>
            <w:pPr>
              <w:widowControl w:val="0"/>
              <w:adjustRightInd/>
              <w:snapToGrid/>
              <w:spacing w:after="0" w:line="400" w:lineRule="exact"/>
              <w:jc w:val="both"/>
              <w:rPr>
                <w:rFonts w:ascii="宋体" w:hAnsi="宋体" w:eastAsia="宋体" w:cstheme="minorBidi"/>
                <w:spacing w:val="-6"/>
                <w:kern w:val="2"/>
                <w:sz w:val="21"/>
                <w:szCs w:val="21"/>
              </w:rPr>
            </w:pPr>
            <w:r>
              <w:rPr>
                <w:rFonts w:ascii="宋体" w:hAnsi="宋体" w:eastAsia="宋体" w:cstheme="minorBidi"/>
                <w:spacing w:val="-6"/>
                <w:kern w:val="2"/>
                <w:sz w:val="21"/>
                <w:szCs w:val="21"/>
              </w:rPr>
              <w:t xml:space="preserve">6  </w:t>
            </w:r>
            <w:r>
              <w:rPr>
                <w:rFonts w:hint="eastAsia" w:ascii="宋体" w:hAnsi="宋体" w:eastAsia="宋体" w:cstheme="minorBidi"/>
                <w:spacing w:val="-6"/>
                <w:kern w:val="2"/>
                <w:sz w:val="21"/>
                <w:szCs w:val="21"/>
              </w:rPr>
              <w:t>电气设备低压电击防护</w:t>
            </w:r>
            <w:r>
              <w:rPr>
                <w:rFonts w:ascii="宋体" w:hAnsi="宋体" w:eastAsia="宋体" w:cstheme="minorBidi"/>
                <w:spacing w:val="-6"/>
                <w:kern w:val="2"/>
                <w:sz w:val="21"/>
                <w:szCs w:val="21"/>
              </w:rPr>
              <w:t>设计</w:t>
            </w:r>
            <w:r>
              <w:rPr>
                <w:rFonts w:hint="eastAsia" w:ascii="宋体" w:hAnsi="宋体" w:eastAsia="宋体" w:cstheme="minorBidi"/>
                <w:spacing w:val="-6"/>
                <w:kern w:val="2"/>
                <w:sz w:val="21"/>
                <w:szCs w:val="21"/>
              </w:rPr>
              <w:t>是否</w:t>
            </w:r>
            <w:r>
              <w:rPr>
                <w:rFonts w:ascii="宋体" w:hAnsi="宋体" w:eastAsia="宋体" w:cstheme="minorBidi"/>
                <w:spacing w:val="-6"/>
                <w:kern w:val="2"/>
                <w:sz w:val="21"/>
                <w:szCs w:val="21"/>
              </w:rPr>
              <w:t>满足相关规范要求。</w:t>
            </w:r>
          </w:p>
          <w:p>
            <w:pPr>
              <w:widowControl w:val="0"/>
              <w:adjustRightInd/>
              <w:snapToGrid/>
              <w:spacing w:after="0" w:line="400" w:lineRule="exact"/>
              <w:jc w:val="both"/>
              <w:rPr>
                <w:rFonts w:ascii="宋体" w:hAnsi="宋体" w:eastAsia="宋体" w:cstheme="minorBidi"/>
                <w:spacing w:val="-6"/>
                <w:kern w:val="2"/>
                <w:sz w:val="21"/>
                <w:szCs w:val="21"/>
              </w:rPr>
            </w:pPr>
            <w:r>
              <w:rPr>
                <w:rFonts w:ascii="宋体" w:hAnsi="宋体" w:eastAsia="宋体" w:cstheme="minorBidi"/>
                <w:spacing w:val="-6"/>
                <w:kern w:val="2"/>
                <w:sz w:val="21"/>
                <w:szCs w:val="21"/>
              </w:rPr>
              <w:t xml:space="preserve">7  </w:t>
            </w:r>
            <w:r>
              <w:rPr>
                <w:rFonts w:hint="eastAsia" w:ascii="宋体" w:hAnsi="宋体" w:eastAsia="宋体" w:cstheme="minorBidi"/>
                <w:spacing w:val="-6"/>
                <w:kern w:val="2"/>
                <w:sz w:val="21"/>
                <w:szCs w:val="21"/>
              </w:rPr>
              <w:t>潮湿环境内的消防电气设备</w:t>
            </w:r>
            <w:r>
              <w:rPr>
                <w:rFonts w:ascii="宋体" w:hAnsi="宋体" w:eastAsia="宋体" w:cstheme="minorBidi"/>
                <w:spacing w:val="-6"/>
                <w:kern w:val="2"/>
                <w:sz w:val="21"/>
                <w:szCs w:val="21"/>
              </w:rPr>
              <w:t>,外壳的防尘与防水等级是否满足相关规范要求。</w:t>
            </w:r>
          </w:p>
          <w:p>
            <w:pPr>
              <w:widowControl w:val="0"/>
              <w:adjustRightInd/>
              <w:snapToGrid/>
              <w:spacing w:after="0" w:line="400" w:lineRule="exact"/>
              <w:jc w:val="both"/>
              <w:rPr>
                <w:rFonts w:ascii="宋体" w:hAnsi="宋体" w:eastAsia="宋体" w:cstheme="minorBidi"/>
                <w:spacing w:val="-6"/>
                <w:kern w:val="2"/>
                <w:sz w:val="21"/>
                <w:szCs w:val="21"/>
              </w:rPr>
            </w:pPr>
            <w:r>
              <w:rPr>
                <w:rFonts w:ascii="宋体" w:hAnsi="宋体" w:eastAsia="宋体" w:cstheme="minorBidi"/>
                <w:spacing w:val="-6"/>
                <w:kern w:val="2"/>
                <w:sz w:val="21"/>
                <w:szCs w:val="21"/>
              </w:rPr>
              <w:t xml:space="preserve">8  </w:t>
            </w:r>
            <w:r>
              <w:rPr>
                <w:rFonts w:hint="eastAsia" w:ascii="宋体" w:hAnsi="宋体" w:eastAsia="宋体" w:cstheme="minorBidi"/>
                <w:spacing w:val="-6"/>
                <w:kern w:val="2"/>
                <w:sz w:val="21"/>
                <w:szCs w:val="21"/>
              </w:rPr>
              <w:t>消防水泵、防烟和排烟风机联动控制以及消防控制室、安防监控中心、安全防范系统应等公共安全系统的电气设计是否</w:t>
            </w:r>
            <w:r>
              <w:rPr>
                <w:rFonts w:ascii="宋体" w:hAnsi="宋体" w:eastAsia="宋体" w:cstheme="minorBidi"/>
                <w:spacing w:val="-6"/>
                <w:kern w:val="2"/>
                <w:sz w:val="21"/>
                <w:szCs w:val="21"/>
              </w:rPr>
              <w:t>满足相关规范要求。</w:t>
            </w:r>
          </w:p>
          <w:p>
            <w:pPr>
              <w:widowControl w:val="0"/>
              <w:adjustRightInd/>
              <w:snapToGrid/>
              <w:spacing w:after="0" w:line="400" w:lineRule="exact"/>
              <w:jc w:val="both"/>
              <w:rPr>
                <w:rFonts w:ascii="宋体" w:hAnsi="宋体" w:eastAsia="宋体" w:cstheme="minorBidi"/>
                <w:spacing w:val="-6"/>
                <w:kern w:val="2"/>
                <w:sz w:val="21"/>
                <w:szCs w:val="21"/>
              </w:rPr>
            </w:pPr>
            <w:r>
              <w:rPr>
                <w:rFonts w:ascii="宋体" w:hAnsi="宋体" w:eastAsia="宋体" w:cstheme="minorBidi"/>
                <w:spacing w:val="-6"/>
                <w:kern w:val="2"/>
                <w:sz w:val="21"/>
                <w:szCs w:val="21"/>
              </w:rPr>
              <w:t xml:space="preserve">9  </w:t>
            </w:r>
            <w:r>
              <w:rPr>
                <w:rFonts w:hint="eastAsia" w:ascii="宋体" w:hAnsi="宋体" w:eastAsia="宋体" w:cstheme="minorBidi"/>
                <w:spacing w:val="-6"/>
                <w:kern w:val="2"/>
                <w:sz w:val="21"/>
                <w:szCs w:val="21"/>
              </w:rPr>
              <w:t>隧道内设置的</w:t>
            </w:r>
            <w:r>
              <w:rPr>
                <w:rFonts w:ascii="宋体" w:hAnsi="宋体" w:eastAsia="宋体" w:cstheme="minorBidi"/>
                <w:spacing w:val="-6"/>
                <w:kern w:val="2"/>
                <w:sz w:val="21"/>
                <w:szCs w:val="21"/>
              </w:rPr>
              <w:t xml:space="preserve"> 10kV </w:t>
            </w:r>
            <w:r>
              <w:rPr>
                <w:rFonts w:hint="eastAsia" w:ascii="宋体" w:hAnsi="宋体" w:eastAsia="宋体" w:cstheme="minorBidi"/>
                <w:spacing w:val="-6"/>
                <w:kern w:val="2"/>
                <w:sz w:val="21"/>
                <w:szCs w:val="21"/>
              </w:rPr>
              <w:t>及以上的高压电缆敷设是否符合规范关于设置防火措施且防火措施耐火极限满足要求的规定。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8" w:type="dxa"/>
            <w:vAlign w:val="center"/>
          </w:tcPr>
          <w:p>
            <w:pPr>
              <w:widowControl w:val="0"/>
              <w:adjustRightInd/>
              <w:snapToGrid/>
              <w:spacing w:after="0" w:line="400" w:lineRule="exact"/>
              <w:jc w:val="center"/>
              <w:rPr>
                <w:rFonts w:ascii="宋体" w:hAnsi="宋体" w:eastAsia="宋体" w:cstheme="minorBidi"/>
                <w:kern w:val="2"/>
                <w:sz w:val="21"/>
                <w:szCs w:val="21"/>
              </w:rPr>
            </w:pPr>
            <w:r>
              <w:rPr>
                <w:rFonts w:hint="eastAsia" w:ascii="宋体" w:hAnsi="宋体" w:eastAsia="宋体" w:cstheme="minorBidi"/>
                <w:kern w:val="2"/>
                <w:sz w:val="21"/>
                <w:szCs w:val="21"/>
              </w:rPr>
              <w:t>7</w:t>
            </w:r>
          </w:p>
        </w:tc>
        <w:tc>
          <w:tcPr>
            <w:tcW w:w="1845" w:type="dxa"/>
            <w:vAlign w:val="center"/>
          </w:tcPr>
          <w:p>
            <w:pPr>
              <w:widowControl w:val="0"/>
              <w:adjustRightInd/>
              <w:snapToGrid/>
              <w:spacing w:after="0" w:line="400" w:lineRule="exact"/>
              <w:jc w:val="center"/>
              <w:rPr>
                <w:rFonts w:ascii="宋体" w:hAnsi="宋体" w:eastAsia="宋体" w:cstheme="minorBidi"/>
                <w:spacing w:val="-6"/>
                <w:kern w:val="2"/>
                <w:sz w:val="21"/>
                <w:szCs w:val="21"/>
              </w:rPr>
            </w:pPr>
            <w:r>
              <w:rPr>
                <w:rFonts w:ascii="宋体" w:hAnsi="宋体" w:eastAsia="宋体" w:cstheme="minorBidi"/>
                <w:spacing w:val="-6"/>
                <w:kern w:val="2"/>
                <w:sz w:val="21"/>
                <w:szCs w:val="21"/>
              </w:rPr>
              <w:t>防雷接地</w:t>
            </w:r>
          </w:p>
        </w:tc>
        <w:tc>
          <w:tcPr>
            <w:tcW w:w="6515" w:type="dxa"/>
            <w:vAlign w:val="center"/>
          </w:tcPr>
          <w:p>
            <w:pPr>
              <w:widowControl w:val="0"/>
              <w:adjustRightInd/>
              <w:snapToGrid/>
              <w:spacing w:after="0" w:line="400" w:lineRule="exact"/>
              <w:jc w:val="both"/>
              <w:rPr>
                <w:rFonts w:ascii="宋体" w:hAnsi="宋体" w:eastAsia="宋体" w:cstheme="minorBidi"/>
                <w:spacing w:val="-6"/>
                <w:kern w:val="2"/>
                <w:sz w:val="21"/>
                <w:szCs w:val="21"/>
              </w:rPr>
            </w:pPr>
            <w:r>
              <w:rPr>
                <w:rFonts w:hint="eastAsia" w:ascii="宋体" w:hAnsi="宋体" w:eastAsia="宋体" w:cstheme="minorBidi"/>
                <w:spacing w:val="-6"/>
                <w:kern w:val="2"/>
                <w:sz w:val="21"/>
                <w:szCs w:val="21"/>
              </w:rPr>
              <w:t xml:space="preserve">1  </w:t>
            </w:r>
            <w:r>
              <w:rPr>
                <w:rFonts w:ascii="宋体" w:hAnsi="宋体" w:eastAsia="宋体" w:cstheme="minorBidi"/>
                <w:spacing w:val="-6"/>
                <w:kern w:val="2"/>
                <w:sz w:val="21"/>
                <w:szCs w:val="21"/>
              </w:rPr>
              <w:t>变电所、水泵房</w:t>
            </w:r>
            <w:r>
              <w:rPr>
                <w:rFonts w:hint="eastAsia" w:ascii="宋体" w:hAnsi="宋体" w:eastAsia="宋体" w:cstheme="minorBidi"/>
                <w:spacing w:val="-6"/>
                <w:kern w:val="2"/>
                <w:sz w:val="21"/>
                <w:szCs w:val="21"/>
              </w:rPr>
              <w:t>等建筑物</w:t>
            </w:r>
            <w:r>
              <w:rPr>
                <w:rFonts w:ascii="宋体" w:hAnsi="宋体" w:eastAsia="宋体" w:cstheme="minorBidi"/>
                <w:spacing w:val="-6"/>
                <w:kern w:val="2"/>
                <w:sz w:val="21"/>
                <w:szCs w:val="21"/>
              </w:rPr>
              <w:t>防雷分类及防雷</w:t>
            </w:r>
            <w:r>
              <w:rPr>
                <w:rFonts w:hint="eastAsia" w:ascii="宋体" w:hAnsi="宋体" w:eastAsia="宋体" w:cstheme="minorBidi"/>
                <w:spacing w:val="-6"/>
                <w:kern w:val="2"/>
                <w:sz w:val="21"/>
                <w:szCs w:val="21"/>
              </w:rPr>
              <w:t>、接地</w:t>
            </w:r>
            <w:r>
              <w:rPr>
                <w:rFonts w:ascii="宋体" w:hAnsi="宋体" w:eastAsia="宋体" w:cstheme="minorBidi"/>
                <w:spacing w:val="-6"/>
                <w:kern w:val="2"/>
                <w:sz w:val="21"/>
                <w:szCs w:val="21"/>
              </w:rPr>
              <w:t>设计</w:t>
            </w:r>
            <w:r>
              <w:rPr>
                <w:rFonts w:hint="eastAsia" w:ascii="宋体" w:hAnsi="宋体" w:eastAsia="宋体" w:cstheme="minorBidi"/>
                <w:spacing w:val="-6"/>
                <w:kern w:val="2"/>
                <w:sz w:val="21"/>
                <w:szCs w:val="21"/>
              </w:rPr>
              <w:t>是否满足相关规范要求；</w:t>
            </w:r>
          </w:p>
          <w:p>
            <w:pPr>
              <w:widowControl w:val="0"/>
              <w:adjustRightInd/>
              <w:snapToGrid/>
              <w:spacing w:after="0" w:line="400" w:lineRule="exact"/>
              <w:jc w:val="both"/>
              <w:rPr>
                <w:rFonts w:ascii="宋体" w:hAnsi="宋体" w:eastAsia="宋体" w:cstheme="minorBidi"/>
                <w:spacing w:val="-6"/>
                <w:kern w:val="2"/>
                <w:sz w:val="21"/>
                <w:szCs w:val="21"/>
              </w:rPr>
            </w:pPr>
            <w:r>
              <w:rPr>
                <w:rFonts w:hint="eastAsia" w:ascii="宋体" w:hAnsi="宋体" w:eastAsia="宋体" w:cstheme="minorBidi"/>
                <w:spacing w:val="-6"/>
                <w:kern w:val="2"/>
                <w:sz w:val="21"/>
                <w:szCs w:val="21"/>
              </w:rPr>
              <w:t xml:space="preserve">2  </w:t>
            </w:r>
            <w:r>
              <w:rPr>
                <w:rFonts w:ascii="宋体" w:hAnsi="宋体" w:eastAsia="宋体" w:cstheme="minorBidi"/>
                <w:spacing w:val="-6"/>
                <w:kern w:val="2"/>
                <w:sz w:val="21"/>
                <w:szCs w:val="21"/>
              </w:rPr>
              <w:t>变电所</w:t>
            </w:r>
            <w:r>
              <w:rPr>
                <w:rFonts w:hint="eastAsia" w:ascii="宋体" w:hAnsi="宋体" w:eastAsia="宋体" w:cstheme="minorBidi"/>
                <w:spacing w:val="-6"/>
                <w:kern w:val="2"/>
                <w:sz w:val="21"/>
                <w:szCs w:val="21"/>
              </w:rPr>
              <w:t>各级</w:t>
            </w:r>
            <w:r>
              <w:rPr>
                <w:rFonts w:ascii="宋体" w:hAnsi="宋体" w:eastAsia="宋体" w:cstheme="minorBidi"/>
                <w:spacing w:val="-6"/>
                <w:kern w:val="2"/>
                <w:sz w:val="21"/>
                <w:szCs w:val="21"/>
              </w:rPr>
              <w:t>配电系统</w:t>
            </w:r>
            <w:r>
              <w:rPr>
                <w:rFonts w:hint="eastAsia" w:ascii="宋体" w:hAnsi="宋体" w:eastAsia="宋体" w:cstheme="minorBidi"/>
                <w:spacing w:val="-6"/>
                <w:kern w:val="2"/>
                <w:sz w:val="21"/>
                <w:szCs w:val="21"/>
              </w:rPr>
              <w:t>以及</w:t>
            </w:r>
            <w:r>
              <w:rPr>
                <w:rFonts w:ascii="宋体" w:hAnsi="宋体" w:eastAsia="宋体" w:cstheme="minorBidi"/>
                <w:spacing w:val="-6"/>
                <w:kern w:val="2"/>
                <w:sz w:val="21"/>
                <w:szCs w:val="21"/>
              </w:rPr>
              <w:t>隧道内配电设施</w:t>
            </w:r>
            <w:r>
              <w:rPr>
                <w:rFonts w:hint="eastAsia" w:ascii="宋体" w:hAnsi="宋体" w:eastAsia="宋体" w:cstheme="minorBidi"/>
                <w:spacing w:val="-6"/>
                <w:kern w:val="2"/>
                <w:sz w:val="21"/>
                <w:szCs w:val="21"/>
              </w:rPr>
              <w:t>防浪涌</w:t>
            </w:r>
            <w:r>
              <w:rPr>
                <w:rFonts w:ascii="宋体" w:hAnsi="宋体" w:eastAsia="宋体" w:cstheme="minorBidi"/>
                <w:spacing w:val="-6"/>
                <w:kern w:val="2"/>
                <w:sz w:val="21"/>
                <w:szCs w:val="21"/>
              </w:rPr>
              <w:t>设计</w:t>
            </w:r>
            <w:r>
              <w:rPr>
                <w:rFonts w:hint="eastAsia" w:ascii="宋体" w:hAnsi="宋体" w:eastAsia="宋体" w:cstheme="minorBidi"/>
                <w:spacing w:val="-6"/>
                <w:kern w:val="2"/>
                <w:sz w:val="21"/>
                <w:szCs w:val="21"/>
              </w:rPr>
              <w:t>是否满足相关规范要求；</w:t>
            </w:r>
          </w:p>
          <w:p>
            <w:pPr>
              <w:widowControl w:val="0"/>
              <w:adjustRightInd/>
              <w:snapToGrid/>
              <w:spacing w:after="0" w:line="400" w:lineRule="exact"/>
              <w:jc w:val="both"/>
              <w:rPr>
                <w:rFonts w:ascii="宋体" w:hAnsi="宋体" w:eastAsia="宋体" w:cstheme="minorBidi"/>
                <w:kern w:val="2"/>
                <w:sz w:val="21"/>
                <w:szCs w:val="21"/>
              </w:rPr>
            </w:pPr>
            <w:r>
              <w:rPr>
                <w:rFonts w:hint="eastAsia" w:ascii="宋体" w:hAnsi="宋体" w:eastAsia="宋体" w:cstheme="minorBidi"/>
                <w:spacing w:val="-6"/>
                <w:kern w:val="2"/>
                <w:sz w:val="21"/>
                <w:szCs w:val="21"/>
              </w:rPr>
              <w:t xml:space="preserve">3  </w:t>
            </w:r>
            <w:r>
              <w:rPr>
                <w:rFonts w:ascii="宋体" w:hAnsi="宋体" w:eastAsia="宋体" w:cstheme="minorBidi"/>
                <w:spacing w:val="-6"/>
                <w:kern w:val="2"/>
                <w:sz w:val="21"/>
                <w:szCs w:val="21"/>
              </w:rPr>
              <w:t>隧道</w:t>
            </w:r>
            <w:r>
              <w:rPr>
                <w:rFonts w:hint="eastAsia" w:ascii="宋体" w:hAnsi="宋体" w:eastAsia="宋体" w:cstheme="minorBidi"/>
                <w:spacing w:val="-6"/>
                <w:kern w:val="2"/>
                <w:sz w:val="21"/>
                <w:szCs w:val="21"/>
              </w:rPr>
              <w:t>电气设施</w:t>
            </w:r>
            <w:r>
              <w:rPr>
                <w:rFonts w:ascii="宋体" w:hAnsi="宋体" w:eastAsia="宋体" w:cstheme="minorBidi"/>
                <w:spacing w:val="-6"/>
                <w:kern w:val="2"/>
                <w:sz w:val="21"/>
                <w:szCs w:val="21"/>
              </w:rPr>
              <w:t>接地设计</w:t>
            </w:r>
            <w:r>
              <w:rPr>
                <w:rFonts w:hint="eastAsia" w:ascii="宋体" w:hAnsi="宋体" w:eastAsia="宋体" w:cstheme="minorBidi"/>
                <w:spacing w:val="-6"/>
                <w:kern w:val="2"/>
                <w:sz w:val="21"/>
                <w:szCs w:val="21"/>
              </w:rPr>
              <w:t>是否满足相关规范要求</w:t>
            </w:r>
            <w:r>
              <w:rPr>
                <w:rFonts w:ascii="宋体" w:hAnsi="宋体" w:eastAsia="宋体" w:cstheme="minorBidi"/>
                <w:spacing w:val="-6"/>
                <w:kern w:val="2"/>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8" w:type="dxa"/>
            <w:vAlign w:val="center"/>
          </w:tcPr>
          <w:p>
            <w:pPr>
              <w:widowControl w:val="0"/>
              <w:adjustRightInd/>
              <w:snapToGrid/>
              <w:spacing w:after="0" w:line="400" w:lineRule="exact"/>
              <w:jc w:val="center"/>
              <w:rPr>
                <w:rFonts w:ascii="宋体" w:hAnsi="宋体" w:eastAsia="宋体" w:cstheme="minorBidi"/>
                <w:kern w:val="2"/>
                <w:sz w:val="21"/>
                <w:szCs w:val="21"/>
              </w:rPr>
            </w:pPr>
            <w:r>
              <w:rPr>
                <w:rFonts w:hint="eastAsia" w:ascii="宋体" w:hAnsi="宋体" w:eastAsia="宋体" w:cstheme="minorBidi"/>
                <w:kern w:val="2"/>
                <w:sz w:val="21"/>
                <w:szCs w:val="21"/>
              </w:rPr>
              <w:t>8</w:t>
            </w:r>
          </w:p>
        </w:tc>
        <w:tc>
          <w:tcPr>
            <w:tcW w:w="1845" w:type="dxa"/>
            <w:vAlign w:val="center"/>
          </w:tcPr>
          <w:p>
            <w:pPr>
              <w:widowControl w:val="0"/>
              <w:adjustRightInd/>
              <w:snapToGrid/>
              <w:spacing w:after="0" w:line="400" w:lineRule="exact"/>
              <w:jc w:val="center"/>
              <w:rPr>
                <w:rFonts w:ascii="宋体" w:hAnsi="宋体" w:eastAsia="宋体" w:cstheme="minorBidi"/>
                <w:spacing w:val="-6"/>
                <w:kern w:val="2"/>
                <w:sz w:val="21"/>
                <w:szCs w:val="21"/>
              </w:rPr>
            </w:pPr>
            <w:r>
              <w:rPr>
                <w:rFonts w:hint="eastAsia" w:ascii="宋体" w:hAnsi="宋体" w:eastAsia="宋体" w:cstheme="minorBidi"/>
                <w:spacing w:val="-6"/>
                <w:kern w:val="2"/>
                <w:sz w:val="21"/>
                <w:szCs w:val="21"/>
              </w:rPr>
              <w:t>电气火灾监控</w:t>
            </w:r>
          </w:p>
        </w:tc>
        <w:tc>
          <w:tcPr>
            <w:tcW w:w="6515" w:type="dxa"/>
            <w:vAlign w:val="center"/>
          </w:tcPr>
          <w:p>
            <w:pPr>
              <w:widowControl w:val="0"/>
              <w:adjustRightInd/>
              <w:snapToGrid/>
              <w:spacing w:after="0" w:line="400" w:lineRule="exact"/>
              <w:jc w:val="both"/>
              <w:rPr>
                <w:rFonts w:ascii="宋体" w:hAnsi="宋体" w:eastAsia="宋体" w:cstheme="minorBidi"/>
                <w:spacing w:val="-6"/>
                <w:kern w:val="2"/>
                <w:sz w:val="21"/>
                <w:szCs w:val="21"/>
              </w:rPr>
            </w:pPr>
            <w:r>
              <w:rPr>
                <w:rFonts w:hint="eastAsia" w:ascii="宋体" w:hAnsi="宋体" w:eastAsia="宋体" w:cstheme="minorBidi"/>
                <w:spacing w:val="-6"/>
                <w:kern w:val="2"/>
                <w:sz w:val="21"/>
                <w:szCs w:val="21"/>
              </w:rPr>
              <w:t xml:space="preserve">1  </w:t>
            </w:r>
            <w:r>
              <w:rPr>
                <w:rFonts w:ascii="宋体" w:hAnsi="宋体" w:eastAsia="宋体" w:cstheme="minorBidi"/>
                <w:spacing w:val="-6"/>
                <w:kern w:val="2"/>
                <w:sz w:val="21"/>
                <w:szCs w:val="21"/>
              </w:rPr>
              <w:t>电气火灾监控系统的组成</w:t>
            </w:r>
            <w:r>
              <w:rPr>
                <w:rFonts w:hint="eastAsia" w:ascii="宋体" w:hAnsi="宋体" w:eastAsia="宋体" w:cstheme="minorBidi"/>
                <w:spacing w:val="-6"/>
                <w:kern w:val="2"/>
                <w:sz w:val="21"/>
                <w:szCs w:val="21"/>
              </w:rPr>
              <w:t>是否满足相关规范要求；</w:t>
            </w:r>
          </w:p>
          <w:p>
            <w:pPr>
              <w:widowControl w:val="0"/>
              <w:adjustRightInd/>
              <w:snapToGrid/>
              <w:spacing w:after="0" w:line="400" w:lineRule="exact"/>
              <w:jc w:val="both"/>
              <w:rPr>
                <w:rFonts w:ascii="宋体" w:hAnsi="宋体" w:eastAsia="宋体" w:cstheme="minorBidi"/>
                <w:spacing w:val="8"/>
                <w:kern w:val="2"/>
                <w:sz w:val="21"/>
                <w:szCs w:val="21"/>
                <w:shd w:val="clear" w:color="auto" w:fill="FFFFFF"/>
              </w:rPr>
            </w:pPr>
            <w:r>
              <w:rPr>
                <w:rFonts w:hint="eastAsia" w:ascii="宋体" w:hAnsi="宋体" w:eastAsia="宋体" w:cstheme="minorBidi"/>
                <w:spacing w:val="-6"/>
                <w:kern w:val="2"/>
                <w:sz w:val="21"/>
                <w:szCs w:val="21"/>
              </w:rPr>
              <w:t xml:space="preserve">2  </w:t>
            </w:r>
            <w:r>
              <w:rPr>
                <w:rFonts w:ascii="宋体" w:hAnsi="宋体" w:eastAsia="宋体" w:cstheme="minorBidi"/>
                <w:spacing w:val="-6"/>
                <w:kern w:val="2"/>
                <w:sz w:val="21"/>
                <w:szCs w:val="21"/>
              </w:rPr>
              <w:t>电气火灾监控探测器设置位置</w:t>
            </w:r>
            <w:r>
              <w:rPr>
                <w:rFonts w:hint="eastAsia" w:ascii="宋体" w:hAnsi="宋体" w:eastAsia="宋体" w:cstheme="minorBidi"/>
                <w:spacing w:val="-6"/>
                <w:kern w:val="2"/>
                <w:sz w:val="21"/>
                <w:szCs w:val="21"/>
              </w:rPr>
              <w:t>是否满足相关规范要求</w:t>
            </w:r>
            <w:r>
              <w:rPr>
                <w:rFonts w:ascii="宋体" w:hAnsi="宋体" w:eastAsia="宋体" w:cstheme="minorBidi"/>
                <w:spacing w:val="-6"/>
                <w:kern w:val="2"/>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8" w:type="dxa"/>
            <w:vAlign w:val="center"/>
          </w:tcPr>
          <w:p>
            <w:pPr>
              <w:widowControl w:val="0"/>
              <w:adjustRightInd/>
              <w:snapToGrid/>
              <w:spacing w:after="0" w:line="400" w:lineRule="exact"/>
              <w:jc w:val="center"/>
              <w:rPr>
                <w:rFonts w:ascii="宋体" w:hAnsi="宋体" w:eastAsia="宋体" w:cstheme="minorBidi"/>
                <w:kern w:val="2"/>
                <w:sz w:val="21"/>
                <w:szCs w:val="21"/>
              </w:rPr>
            </w:pPr>
            <w:r>
              <w:rPr>
                <w:rFonts w:hint="eastAsia" w:ascii="宋体" w:hAnsi="宋体" w:eastAsia="宋体" w:cstheme="minorBidi"/>
                <w:kern w:val="2"/>
                <w:sz w:val="21"/>
                <w:szCs w:val="21"/>
              </w:rPr>
              <w:t>9</w:t>
            </w:r>
          </w:p>
        </w:tc>
        <w:tc>
          <w:tcPr>
            <w:tcW w:w="1845" w:type="dxa"/>
            <w:vAlign w:val="center"/>
          </w:tcPr>
          <w:p>
            <w:pPr>
              <w:widowControl w:val="0"/>
              <w:adjustRightInd/>
              <w:snapToGrid/>
              <w:spacing w:after="0" w:line="400" w:lineRule="exact"/>
              <w:jc w:val="center"/>
              <w:rPr>
                <w:rFonts w:ascii="宋体" w:hAnsi="宋体" w:eastAsia="宋体" w:cstheme="minorBidi"/>
                <w:spacing w:val="-6"/>
                <w:kern w:val="2"/>
                <w:sz w:val="21"/>
                <w:szCs w:val="21"/>
              </w:rPr>
            </w:pPr>
            <w:r>
              <w:rPr>
                <w:rFonts w:hint="eastAsia" w:ascii="宋体" w:hAnsi="宋体" w:eastAsia="宋体" w:cstheme="minorBidi"/>
                <w:spacing w:val="-6"/>
                <w:kern w:val="2"/>
                <w:sz w:val="21"/>
                <w:szCs w:val="21"/>
              </w:rPr>
              <w:t>节能措施</w:t>
            </w:r>
          </w:p>
        </w:tc>
        <w:tc>
          <w:tcPr>
            <w:tcW w:w="6515" w:type="dxa"/>
            <w:vAlign w:val="center"/>
          </w:tcPr>
          <w:p>
            <w:pPr>
              <w:widowControl w:val="0"/>
              <w:adjustRightInd/>
              <w:snapToGrid/>
              <w:spacing w:after="0" w:line="400" w:lineRule="exact"/>
              <w:jc w:val="both"/>
              <w:rPr>
                <w:rFonts w:ascii="宋体" w:hAnsi="宋体" w:eastAsia="宋体" w:cstheme="minorBidi"/>
                <w:spacing w:val="-6"/>
                <w:kern w:val="2"/>
                <w:sz w:val="21"/>
                <w:szCs w:val="21"/>
              </w:rPr>
            </w:pPr>
            <w:r>
              <w:rPr>
                <w:rFonts w:hint="eastAsia" w:ascii="宋体" w:hAnsi="宋体" w:eastAsia="宋体" w:cstheme="minorBidi"/>
                <w:spacing w:val="-6"/>
                <w:kern w:val="2"/>
                <w:sz w:val="21"/>
                <w:szCs w:val="21"/>
              </w:rPr>
              <w:t xml:space="preserve">1  </w:t>
            </w:r>
            <w:r>
              <w:rPr>
                <w:rFonts w:ascii="宋体" w:hAnsi="宋体" w:eastAsia="宋体" w:cstheme="minorBidi"/>
                <w:spacing w:val="-6"/>
                <w:kern w:val="2"/>
                <w:sz w:val="21"/>
                <w:szCs w:val="21"/>
              </w:rPr>
              <w:t>变电所设置位置</w:t>
            </w:r>
            <w:r>
              <w:rPr>
                <w:rFonts w:hint="eastAsia" w:ascii="宋体" w:hAnsi="宋体" w:eastAsia="宋体" w:cstheme="minorBidi"/>
                <w:spacing w:val="-6"/>
                <w:kern w:val="2"/>
                <w:sz w:val="21"/>
                <w:szCs w:val="21"/>
              </w:rPr>
              <w:t>，各配电箱设置位置，低压配</w:t>
            </w:r>
            <w:r>
              <w:rPr>
                <w:rFonts w:ascii="宋体" w:hAnsi="宋体" w:eastAsia="宋体" w:cstheme="minorBidi"/>
                <w:spacing w:val="-6"/>
                <w:kern w:val="2"/>
                <w:sz w:val="21"/>
                <w:szCs w:val="21"/>
              </w:rPr>
              <w:t>电半径</w:t>
            </w:r>
            <w:r>
              <w:rPr>
                <w:rFonts w:hint="eastAsia" w:ascii="宋体" w:hAnsi="宋体" w:eastAsia="宋体" w:cstheme="minorBidi"/>
                <w:spacing w:val="-6"/>
                <w:kern w:val="2"/>
                <w:sz w:val="21"/>
                <w:szCs w:val="21"/>
              </w:rPr>
              <w:t>是否符合节能设计；</w:t>
            </w:r>
          </w:p>
          <w:p>
            <w:pPr>
              <w:widowControl w:val="0"/>
              <w:adjustRightInd/>
              <w:snapToGrid/>
              <w:spacing w:after="0" w:line="400" w:lineRule="exact"/>
              <w:jc w:val="both"/>
              <w:rPr>
                <w:rFonts w:ascii="宋体" w:hAnsi="宋体" w:eastAsia="宋体" w:cstheme="minorBidi"/>
                <w:spacing w:val="-6"/>
                <w:kern w:val="2"/>
                <w:sz w:val="21"/>
                <w:szCs w:val="21"/>
              </w:rPr>
            </w:pPr>
            <w:r>
              <w:rPr>
                <w:rFonts w:hint="eastAsia" w:ascii="宋体" w:hAnsi="宋体" w:eastAsia="宋体" w:cstheme="minorBidi"/>
                <w:spacing w:val="-6"/>
                <w:kern w:val="2"/>
                <w:sz w:val="21"/>
                <w:szCs w:val="21"/>
              </w:rPr>
              <w:t xml:space="preserve">2  </w:t>
            </w:r>
            <w:r>
              <w:rPr>
                <w:rFonts w:ascii="宋体" w:hAnsi="宋体" w:eastAsia="宋体" w:cstheme="minorBidi"/>
                <w:spacing w:val="-6"/>
                <w:kern w:val="2"/>
                <w:sz w:val="21"/>
                <w:szCs w:val="21"/>
              </w:rPr>
              <w:t>变压器</w:t>
            </w:r>
            <w:r>
              <w:rPr>
                <w:rFonts w:hint="eastAsia" w:ascii="宋体" w:hAnsi="宋体" w:eastAsia="宋体" w:cstheme="minorBidi"/>
                <w:spacing w:val="-6"/>
                <w:kern w:val="2"/>
                <w:sz w:val="21"/>
                <w:szCs w:val="21"/>
              </w:rPr>
              <w:t>型号</w:t>
            </w:r>
            <w:r>
              <w:rPr>
                <w:rFonts w:ascii="宋体" w:hAnsi="宋体" w:eastAsia="宋体" w:cstheme="minorBidi"/>
                <w:spacing w:val="-6"/>
                <w:kern w:val="2"/>
                <w:sz w:val="21"/>
                <w:szCs w:val="21"/>
              </w:rPr>
              <w:t>、</w:t>
            </w:r>
            <w:r>
              <w:rPr>
                <w:rFonts w:hint="eastAsia" w:ascii="宋体" w:hAnsi="宋体" w:eastAsia="宋体" w:cstheme="minorBidi"/>
                <w:spacing w:val="-6"/>
                <w:kern w:val="2"/>
                <w:sz w:val="21"/>
                <w:szCs w:val="21"/>
              </w:rPr>
              <w:t>电缆</w:t>
            </w:r>
            <w:r>
              <w:rPr>
                <w:rFonts w:ascii="宋体" w:hAnsi="宋体" w:eastAsia="宋体" w:cstheme="minorBidi"/>
                <w:spacing w:val="-6"/>
                <w:kern w:val="2"/>
                <w:sz w:val="21"/>
                <w:szCs w:val="21"/>
              </w:rPr>
              <w:t>截面</w:t>
            </w:r>
            <w:r>
              <w:rPr>
                <w:rFonts w:hint="eastAsia" w:ascii="宋体" w:hAnsi="宋体" w:eastAsia="宋体" w:cstheme="minorBidi"/>
                <w:spacing w:val="-6"/>
                <w:kern w:val="2"/>
                <w:sz w:val="21"/>
                <w:szCs w:val="21"/>
              </w:rPr>
              <w:t>选取</w:t>
            </w:r>
            <w:r>
              <w:rPr>
                <w:rFonts w:ascii="宋体" w:hAnsi="宋体" w:eastAsia="宋体" w:cstheme="minorBidi"/>
                <w:spacing w:val="-6"/>
                <w:kern w:val="2"/>
                <w:sz w:val="21"/>
                <w:szCs w:val="21"/>
              </w:rPr>
              <w:t>、节能灯具</w:t>
            </w:r>
            <w:r>
              <w:rPr>
                <w:rFonts w:hint="eastAsia" w:ascii="宋体" w:hAnsi="宋体" w:eastAsia="宋体" w:cstheme="minorBidi"/>
                <w:spacing w:val="-6"/>
                <w:kern w:val="2"/>
                <w:sz w:val="21"/>
                <w:szCs w:val="21"/>
              </w:rPr>
              <w:t>等各种电气设备</w:t>
            </w:r>
            <w:r>
              <w:rPr>
                <w:rFonts w:ascii="宋体" w:hAnsi="宋体" w:eastAsia="宋体" w:cstheme="minorBidi"/>
                <w:spacing w:val="-6"/>
                <w:kern w:val="2"/>
                <w:sz w:val="21"/>
                <w:szCs w:val="21"/>
              </w:rPr>
              <w:t>的</w:t>
            </w:r>
            <w:r>
              <w:rPr>
                <w:rFonts w:hint="eastAsia" w:ascii="宋体" w:hAnsi="宋体" w:eastAsia="宋体" w:cstheme="minorBidi"/>
                <w:spacing w:val="-6"/>
                <w:kern w:val="2"/>
                <w:sz w:val="21"/>
                <w:szCs w:val="21"/>
              </w:rPr>
              <w:t>选型是否</w:t>
            </w:r>
            <w:r>
              <w:rPr>
                <w:rFonts w:ascii="宋体" w:hAnsi="宋体" w:eastAsia="宋体" w:cstheme="minorBidi"/>
                <w:spacing w:val="-6"/>
                <w:kern w:val="2"/>
                <w:sz w:val="21"/>
                <w:szCs w:val="21"/>
              </w:rPr>
              <w:t>满足相关规范要求</w:t>
            </w:r>
            <w:r>
              <w:rPr>
                <w:rFonts w:hint="eastAsia" w:ascii="宋体" w:hAnsi="宋体" w:eastAsia="宋体" w:cstheme="minorBidi"/>
                <w:spacing w:val="-6"/>
                <w:kern w:val="2"/>
                <w:sz w:val="21"/>
                <w:szCs w:val="21"/>
              </w:rPr>
              <w:t>；</w:t>
            </w:r>
          </w:p>
          <w:p>
            <w:pPr>
              <w:widowControl w:val="0"/>
              <w:adjustRightInd/>
              <w:snapToGrid/>
              <w:spacing w:after="0" w:line="400" w:lineRule="exact"/>
              <w:jc w:val="both"/>
              <w:rPr>
                <w:rFonts w:ascii="宋体" w:hAnsi="宋体" w:eastAsia="宋体" w:cstheme="minorBidi"/>
                <w:spacing w:val="-6"/>
                <w:kern w:val="2"/>
                <w:sz w:val="21"/>
                <w:szCs w:val="21"/>
              </w:rPr>
            </w:pPr>
            <w:r>
              <w:rPr>
                <w:rFonts w:hint="eastAsia" w:ascii="宋体" w:hAnsi="宋体" w:eastAsia="宋体" w:cstheme="minorBidi"/>
                <w:spacing w:val="-6"/>
                <w:kern w:val="2"/>
                <w:sz w:val="21"/>
                <w:szCs w:val="21"/>
              </w:rPr>
              <w:t xml:space="preserve">3  </w:t>
            </w:r>
            <w:r>
              <w:rPr>
                <w:rFonts w:ascii="宋体" w:hAnsi="宋体" w:eastAsia="宋体" w:cstheme="minorBidi"/>
                <w:spacing w:val="-6"/>
                <w:kern w:val="2"/>
                <w:sz w:val="21"/>
                <w:szCs w:val="21"/>
              </w:rPr>
              <w:t>无功补偿、谐波抑制等节能</w:t>
            </w:r>
            <w:r>
              <w:rPr>
                <w:rFonts w:hint="eastAsia" w:ascii="宋体" w:hAnsi="宋体" w:eastAsia="宋体" w:cstheme="minorBidi"/>
                <w:spacing w:val="-6"/>
                <w:kern w:val="2"/>
                <w:sz w:val="21"/>
                <w:szCs w:val="21"/>
              </w:rPr>
              <w:t>设计</w:t>
            </w:r>
            <w:r>
              <w:rPr>
                <w:rFonts w:ascii="宋体" w:hAnsi="宋体" w:eastAsia="宋体" w:cstheme="minorBidi"/>
                <w:spacing w:val="-6"/>
                <w:kern w:val="2"/>
                <w:sz w:val="21"/>
                <w:szCs w:val="21"/>
              </w:rPr>
              <w:t>措施</w:t>
            </w:r>
            <w:r>
              <w:rPr>
                <w:rFonts w:hint="eastAsia" w:ascii="宋体" w:hAnsi="宋体" w:eastAsia="宋体" w:cstheme="minorBidi"/>
                <w:spacing w:val="-6"/>
                <w:kern w:val="2"/>
                <w:sz w:val="21"/>
                <w:szCs w:val="21"/>
              </w:rPr>
              <w:t>是否</w:t>
            </w:r>
            <w:r>
              <w:rPr>
                <w:rFonts w:ascii="宋体" w:hAnsi="宋体" w:eastAsia="宋体" w:cstheme="minorBidi"/>
                <w:spacing w:val="-6"/>
                <w:kern w:val="2"/>
                <w:sz w:val="21"/>
                <w:szCs w:val="21"/>
              </w:rPr>
              <w:t>满足相关规范要求</w:t>
            </w:r>
            <w:r>
              <w:rPr>
                <w:rFonts w:hint="eastAsia" w:ascii="宋体" w:hAnsi="宋体" w:eastAsia="宋体" w:cstheme="minorBidi"/>
                <w:spacing w:val="-6"/>
                <w:kern w:val="2"/>
                <w:sz w:val="21"/>
                <w:szCs w:val="21"/>
              </w:rPr>
              <w:t>；</w:t>
            </w:r>
          </w:p>
          <w:p>
            <w:pPr>
              <w:widowControl w:val="0"/>
              <w:adjustRightInd/>
              <w:snapToGrid/>
              <w:spacing w:after="0" w:line="400" w:lineRule="exact"/>
              <w:jc w:val="both"/>
              <w:rPr>
                <w:rFonts w:ascii="宋体" w:hAnsi="宋体" w:eastAsia="宋体" w:cstheme="minorBidi"/>
                <w:spacing w:val="8"/>
                <w:kern w:val="2"/>
                <w:sz w:val="21"/>
                <w:szCs w:val="21"/>
                <w:shd w:val="clear" w:color="auto" w:fill="FFFFFF"/>
              </w:rPr>
            </w:pPr>
            <w:r>
              <w:rPr>
                <w:rFonts w:hint="eastAsia" w:ascii="宋体" w:hAnsi="宋体" w:eastAsia="宋体" w:cstheme="minorBidi"/>
                <w:spacing w:val="-6"/>
                <w:kern w:val="2"/>
                <w:sz w:val="21"/>
                <w:szCs w:val="21"/>
              </w:rPr>
              <w:t xml:space="preserve">4  </w:t>
            </w:r>
            <w:r>
              <w:rPr>
                <w:rFonts w:ascii="宋体" w:hAnsi="宋体" w:eastAsia="宋体" w:cstheme="minorBidi"/>
                <w:spacing w:val="-6"/>
                <w:kern w:val="2"/>
                <w:sz w:val="21"/>
                <w:szCs w:val="21"/>
              </w:rPr>
              <w:t>照明调光</w:t>
            </w:r>
            <w:r>
              <w:rPr>
                <w:rFonts w:hint="eastAsia" w:ascii="宋体" w:hAnsi="宋体" w:eastAsia="宋体" w:cstheme="minorBidi"/>
                <w:spacing w:val="-6"/>
                <w:kern w:val="2"/>
                <w:sz w:val="21"/>
                <w:szCs w:val="21"/>
              </w:rPr>
              <w:t>、灯具启闭、后半夜灯等节能控制措施是否</w:t>
            </w:r>
            <w:r>
              <w:rPr>
                <w:rFonts w:ascii="宋体" w:hAnsi="宋体" w:eastAsia="宋体" w:cstheme="minorBidi"/>
                <w:spacing w:val="-6"/>
                <w:kern w:val="2"/>
                <w:sz w:val="21"/>
                <w:szCs w:val="21"/>
              </w:rPr>
              <w:t>满足相关规范要求。</w:t>
            </w:r>
          </w:p>
        </w:tc>
      </w:tr>
    </w:tbl>
    <w:p>
      <w:pPr>
        <w:widowControl w:val="0"/>
        <w:numPr>
          <w:ilvl w:val="2"/>
          <w:numId w:val="0"/>
        </w:numPr>
        <w:spacing w:line="360" w:lineRule="auto"/>
        <w:jc w:val="both"/>
        <w:outlineLvl w:val="2"/>
        <w:rPr>
          <w:rFonts w:eastAsia="宋体" w:asciiTheme="minorHAnsi" w:hAnsiTheme="minorHAnsi" w:cstheme="minorBidi"/>
          <w:b/>
          <w:kern w:val="2"/>
          <w:sz w:val="24"/>
          <w:szCs w:val="24"/>
        </w:rPr>
      </w:pPr>
      <w:bookmarkStart w:id="59" w:name="_Toc8315"/>
      <w:r>
        <w:rPr>
          <w:rFonts w:eastAsia="宋体" w:asciiTheme="minorHAnsi" w:hAnsiTheme="minorHAnsi" w:cstheme="minorBidi"/>
          <w:b/>
          <w:kern w:val="2"/>
          <w:sz w:val="24"/>
          <w:szCs w:val="24"/>
        </w:rPr>
        <w:t>（五）城市隧道工程——监控专业审查要点</w:t>
      </w:r>
      <w:bookmarkEnd w:id="59"/>
    </w:p>
    <w:tbl>
      <w:tblPr>
        <w:tblStyle w:val="13"/>
        <w:tblW w:w="90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631"/>
        <w:gridCol w:w="66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851" w:type="dxa"/>
            <w:vAlign w:val="center"/>
          </w:tcPr>
          <w:p>
            <w:pPr>
              <w:widowControl w:val="0"/>
              <w:adjustRightInd/>
              <w:snapToGrid/>
              <w:spacing w:after="0" w:line="400" w:lineRule="exact"/>
              <w:jc w:val="center"/>
              <w:rPr>
                <w:rFonts w:ascii="宋体" w:hAnsi="宋体" w:eastAsia="宋体" w:cstheme="minorBidi"/>
                <w:b/>
                <w:bCs/>
                <w:kern w:val="2"/>
                <w:sz w:val="21"/>
                <w:szCs w:val="21"/>
              </w:rPr>
            </w:pPr>
            <w:r>
              <w:rPr>
                <w:rFonts w:ascii="宋体" w:hAnsi="宋体" w:eastAsia="宋体" w:cstheme="minorBidi"/>
                <w:b/>
                <w:bCs/>
                <w:kern w:val="2"/>
                <w:sz w:val="21"/>
                <w:szCs w:val="21"/>
              </w:rPr>
              <w:t>序号</w:t>
            </w:r>
          </w:p>
        </w:tc>
        <w:tc>
          <w:tcPr>
            <w:tcW w:w="1631" w:type="dxa"/>
            <w:vAlign w:val="center"/>
          </w:tcPr>
          <w:p>
            <w:pPr>
              <w:widowControl w:val="0"/>
              <w:adjustRightInd/>
              <w:snapToGrid/>
              <w:spacing w:after="0" w:line="400" w:lineRule="exact"/>
              <w:jc w:val="center"/>
              <w:rPr>
                <w:rFonts w:ascii="宋体" w:hAnsi="宋体" w:eastAsia="宋体" w:cstheme="minorBidi"/>
                <w:b/>
                <w:bCs/>
                <w:kern w:val="2"/>
                <w:sz w:val="21"/>
                <w:szCs w:val="21"/>
              </w:rPr>
            </w:pPr>
            <w:r>
              <w:rPr>
                <w:rFonts w:ascii="宋体" w:hAnsi="宋体" w:eastAsia="宋体" w:cstheme="minorBidi"/>
                <w:b/>
                <w:bCs/>
                <w:kern w:val="2"/>
                <w:sz w:val="21"/>
                <w:szCs w:val="21"/>
              </w:rPr>
              <w:t>项目</w:t>
            </w:r>
          </w:p>
        </w:tc>
        <w:tc>
          <w:tcPr>
            <w:tcW w:w="6613" w:type="dxa"/>
            <w:vAlign w:val="center"/>
          </w:tcPr>
          <w:p>
            <w:pPr>
              <w:widowControl w:val="0"/>
              <w:adjustRightInd/>
              <w:snapToGrid/>
              <w:spacing w:after="0" w:line="400" w:lineRule="exact"/>
              <w:jc w:val="center"/>
              <w:rPr>
                <w:rFonts w:ascii="宋体" w:hAnsi="宋体" w:eastAsia="宋体" w:cstheme="minorBidi"/>
                <w:b/>
                <w:bCs/>
                <w:kern w:val="2"/>
                <w:sz w:val="21"/>
                <w:szCs w:val="21"/>
              </w:rPr>
            </w:pPr>
            <w:r>
              <w:rPr>
                <w:rFonts w:ascii="宋体" w:hAnsi="宋体" w:eastAsia="宋体" w:cstheme="minorBidi"/>
                <w:b/>
                <w:bCs/>
                <w:kern w:val="2"/>
                <w:sz w:val="21"/>
                <w:szCs w:val="21"/>
              </w:rPr>
              <w:t>审查内容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51" w:type="dxa"/>
            <w:vAlign w:val="center"/>
          </w:tcPr>
          <w:p>
            <w:pPr>
              <w:widowControl w:val="0"/>
              <w:adjustRightInd/>
              <w:snapToGrid/>
              <w:spacing w:after="0" w:line="400" w:lineRule="exact"/>
              <w:jc w:val="center"/>
              <w:rPr>
                <w:rFonts w:ascii="宋体" w:hAnsi="宋体" w:eastAsia="宋体" w:cstheme="minorBidi"/>
                <w:kern w:val="2"/>
                <w:sz w:val="21"/>
                <w:szCs w:val="21"/>
              </w:rPr>
            </w:pPr>
            <w:r>
              <w:rPr>
                <w:rFonts w:ascii="宋体" w:hAnsi="宋体" w:eastAsia="宋体" w:cstheme="minorBidi"/>
                <w:kern w:val="2"/>
                <w:sz w:val="21"/>
                <w:szCs w:val="21"/>
              </w:rPr>
              <w:t>1</w:t>
            </w:r>
          </w:p>
        </w:tc>
        <w:tc>
          <w:tcPr>
            <w:tcW w:w="1631" w:type="dxa"/>
            <w:vAlign w:val="center"/>
          </w:tcPr>
          <w:p>
            <w:pPr>
              <w:widowControl w:val="0"/>
              <w:adjustRightInd/>
              <w:snapToGrid/>
              <w:spacing w:after="0" w:line="400" w:lineRule="exact"/>
              <w:jc w:val="center"/>
              <w:rPr>
                <w:rFonts w:ascii="宋体" w:hAnsi="宋体" w:eastAsia="宋体" w:cstheme="minorBidi"/>
                <w:spacing w:val="-6"/>
                <w:kern w:val="2"/>
                <w:sz w:val="21"/>
                <w:szCs w:val="21"/>
              </w:rPr>
            </w:pPr>
            <w:r>
              <w:rPr>
                <w:rFonts w:ascii="宋体" w:hAnsi="宋体" w:eastAsia="宋体" w:cstheme="minorBidi"/>
                <w:spacing w:val="-6"/>
                <w:kern w:val="2"/>
                <w:sz w:val="21"/>
                <w:szCs w:val="21"/>
              </w:rPr>
              <w:t>总体要求</w:t>
            </w:r>
          </w:p>
        </w:tc>
        <w:tc>
          <w:tcPr>
            <w:tcW w:w="6613" w:type="dxa"/>
            <w:vAlign w:val="center"/>
          </w:tcPr>
          <w:p>
            <w:pPr>
              <w:widowControl w:val="0"/>
              <w:adjustRightInd/>
              <w:snapToGrid/>
              <w:spacing w:after="0" w:line="400" w:lineRule="exact"/>
              <w:jc w:val="both"/>
              <w:rPr>
                <w:rFonts w:ascii="宋体" w:hAnsi="宋体" w:eastAsia="宋体" w:cstheme="minorBidi"/>
                <w:bCs/>
                <w:kern w:val="2"/>
                <w:sz w:val="21"/>
                <w:szCs w:val="21"/>
              </w:rPr>
            </w:pPr>
            <w:r>
              <w:rPr>
                <w:rFonts w:hint="eastAsia" w:ascii="宋体" w:hAnsi="宋体" w:eastAsia="宋体" w:cstheme="minorBidi"/>
                <w:bCs/>
                <w:kern w:val="2"/>
                <w:sz w:val="21"/>
                <w:szCs w:val="21"/>
              </w:rPr>
              <w:t>1  报审文件材料是否完整齐备，需有作为设计依据的政府有关部门的批准文件及附件；</w:t>
            </w:r>
          </w:p>
          <w:p>
            <w:pPr>
              <w:widowControl w:val="0"/>
              <w:adjustRightInd/>
              <w:snapToGrid/>
              <w:spacing w:after="0" w:line="400" w:lineRule="exact"/>
              <w:jc w:val="both"/>
              <w:rPr>
                <w:rFonts w:ascii="宋体" w:hAnsi="宋体" w:eastAsia="宋体" w:cstheme="minorBidi"/>
                <w:bCs/>
                <w:kern w:val="2"/>
                <w:sz w:val="21"/>
                <w:szCs w:val="21"/>
              </w:rPr>
            </w:pPr>
            <w:r>
              <w:rPr>
                <w:rFonts w:hint="eastAsia" w:ascii="宋体" w:hAnsi="宋体" w:eastAsia="宋体" w:cstheme="minorBidi"/>
                <w:bCs/>
                <w:kern w:val="2"/>
                <w:sz w:val="21"/>
                <w:szCs w:val="21"/>
              </w:rPr>
              <w:t>2  是否有上阶段批复或专家审查意见，是否逐条执行落实；如有重大更改，是否有相应的批准文件；</w:t>
            </w:r>
          </w:p>
          <w:p>
            <w:pPr>
              <w:widowControl w:val="0"/>
              <w:adjustRightInd/>
              <w:snapToGrid/>
              <w:spacing w:after="0" w:line="400" w:lineRule="exact"/>
              <w:jc w:val="both"/>
              <w:rPr>
                <w:rFonts w:ascii="宋体" w:hAnsi="宋体" w:eastAsia="宋体" w:cstheme="minorBidi"/>
                <w:bCs/>
                <w:kern w:val="2"/>
                <w:sz w:val="21"/>
                <w:szCs w:val="21"/>
              </w:rPr>
            </w:pPr>
            <w:r>
              <w:rPr>
                <w:rFonts w:hint="eastAsia" w:ascii="宋体" w:hAnsi="宋体" w:eastAsia="宋体" w:cstheme="minorBidi"/>
                <w:bCs/>
                <w:kern w:val="2"/>
                <w:sz w:val="21"/>
                <w:szCs w:val="21"/>
              </w:rPr>
              <w:t>3  工程设计依据、采用的有关标准及规范，主要设计资料是否充分，有效；</w:t>
            </w:r>
          </w:p>
          <w:p>
            <w:pPr>
              <w:widowControl w:val="0"/>
              <w:adjustRightInd/>
              <w:snapToGrid/>
              <w:spacing w:after="0" w:line="400" w:lineRule="exact"/>
              <w:jc w:val="both"/>
              <w:rPr>
                <w:rFonts w:ascii="宋体" w:hAnsi="宋体" w:eastAsia="宋体" w:cstheme="minorBidi"/>
                <w:bCs/>
                <w:kern w:val="2"/>
                <w:sz w:val="21"/>
                <w:szCs w:val="21"/>
              </w:rPr>
            </w:pPr>
            <w:r>
              <w:rPr>
                <w:rFonts w:hint="eastAsia" w:ascii="宋体" w:hAnsi="宋体" w:eastAsia="宋体" w:cstheme="minorBidi"/>
                <w:spacing w:val="-6"/>
                <w:kern w:val="2"/>
                <w:sz w:val="21"/>
                <w:szCs w:val="21"/>
              </w:rPr>
              <w:t>4  主要技术规范包括：《</w:t>
            </w:r>
            <w:r>
              <w:rPr>
                <w:rFonts w:ascii="宋体" w:hAnsi="宋体" w:eastAsia="宋体" w:cstheme="minorBidi"/>
                <w:spacing w:val="-6"/>
                <w:kern w:val="2"/>
                <w:sz w:val="21"/>
                <w:szCs w:val="21"/>
              </w:rPr>
              <w:t>火灾自动报警系统设计规范》GB50116</w:t>
            </w:r>
            <w:r>
              <w:rPr>
                <w:rFonts w:hint="eastAsia" w:ascii="宋体" w:hAnsi="宋体" w:eastAsia="宋体" w:cstheme="minorBidi"/>
                <w:spacing w:val="-6"/>
                <w:kern w:val="2"/>
                <w:sz w:val="21"/>
                <w:szCs w:val="21"/>
              </w:rPr>
              <w:t>、</w:t>
            </w:r>
            <w:r>
              <w:rPr>
                <w:rFonts w:ascii="宋体" w:hAnsi="宋体" w:eastAsia="宋体" w:cstheme="minorBidi"/>
                <w:spacing w:val="-6"/>
                <w:kern w:val="2"/>
                <w:sz w:val="21"/>
                <w:szCs w:val="21"/>
              </w:rPr>
              <w:t>《民用闭路监视电视系统工程技术规范》GB50198</w:t>
            </w:r>
            <w:r>
              <w:rPr>
                <w:rFonts w:hint="eastAsia" w:ascii="宋体" w:hAnsi="宋体" w:eastAsia="宋体" w:cstheme="minorBidi"/>
                <w:spacing w:val="-6"/>
                <w:kern w:val="2"/>
                <w:sz w:val="21"/>
                <w:szCs w:val="21"/>
              </w:rPr>
              <w:t>、</w:t>
            </w:r>
            <w:r>
              <w:rPr>
                <w:rFonts w:ascii="宋体" w:hAnsi="宋体" w:eastAsia="宋体" w:cstheme="minorBidi"/>
                <w:spacing w:val="-6"/>
                <w:kern w:val="2"/>
                <w:sz w:val="21"/>
                <w:szCs w:val="21"/>
              </w:rPr>
              <w:t>《建筑设计防火规范》GB50016</w:t>
            </w:r>
            <w:r>
              <w:rPr>
                <w:rFonts w:hint="eastAsia" w:ascii="宋体" w:hAnsi="宋体" w:eastAsia="宋体" w:cstheme="minorBidi"/>
                <w:spacing w:val="-6"/>
                <w:kern w:val="2"/>
                <w:sz w:val="21"/>
                <w:szCs w:val="21"/>
              </w:rPr>
              <w:t>、</w:t>
            </w:r>
            <w:r>
              <w:rPr>
                <w:rFonts w:ascii="宋体" w:hAnsi="宋体" w:eastAsia="宋体" w:cstheme="minorBidi"/>
                <w:spacing w:val="-6"/>
                <w:kern w:val="2"/>
                <w:sz w:val="21"/>
                <w:szCs w:val="21"/>
              </w:rPr>
              <w:t>《公路隧道设计规范 第二册交通工程与附属设施》JTG</w:t>
            </w:r>
            <w:r>
              <w:rPr>
                <w:rFonts w:hint="eastAsia" w:ascii="宋体" w:hAnsi="宋体" w:eastAsia="宋体" w:cstheme="minorBidi"/>
                <w:spacing w:val="-6"/>
                <w:kern w:val="2"/>
                <w:sz w:val="21"/>
                <w:szCs w:val="21"/>
              </w:rPr>
              <w:t xml:space="preserve"> </w:t>
            </w:r>
            <w:r>
              <w:rPr>
                <w:rFonts w:ascii="宋体" w:hAnsi="宋体" w:eastAsia="宋体" w:cstheme="minorBidi"/>
                <w:spacing w:val="-6"/>
                <w:kern w:val="2"/>
                <w:sz w:val="21"/>
                <w:szCs w:val="21"/>
              </w:rPr>
              <w:t>D70/2</w:t>
            </w:r>
            <w:r>
              <w:rPr>
                <w:rFonts w:hint="eastAsia" w:ascii="宋体" w:hAnsi="宋体" w:eastAsia="宋体" w:cstheme="minorBidi"/>
                <w:spacing w:val="-6"/>
                <w:kern w:val="2"/>
                <w:sz w:val="21"/>
                <w:szCs w:val="21"/>
              </w:rPr>
              <w:t>、</w:t>
            </w:r>
            <w:r>
              <w:rPr>
                <w:rFonts w:ascii="宋体" w:hAnsi="宋体" w:eastAsia="宋体" w:cstheme="minorBidi"/>
                <w:spacing w:val="-6"/>
                <w:kern w:val="2"/>
                <w:sz w:val="21"/>
                <w:szCs w:val="21"/>
              </w:rPr>
              <w:t>《城市地下道路工程设计规范》CJJ221</w:t>
            </w:r>
            <w:r>
              <w:rPr>
                <w:rFonts w:hint="eastAsia" w:asciiTheme="minorEastAsia" w:hAnsiTheme="minorEastAsia" w:eastAsiaTheme="minorEastAsia" w:cstheme="minorBidi"/>
                <w:spacing w:val="-6"/>
                <w:kern w:val="2"/>
                <w:sz w:val="21"/>
                <w:szCs w:val="21"/>
              </w:rPr>
              <w:t>、</w:t>
            </w:r>
            <w:r>
              <w:rPr>
                <w:rFonts w:hint="eastAsia" w:asciiTheme="minorEastAsia" w:hAnsiTheme="minorEastAsia" w:eastAsiaTheme="minorEastAsia" w:cstheme="minorBidi"/>
                <w:kern w:val="2"/>
                <w:sz w:val="21"/>
                <w:szCs w:val="21"/>
                <w:shd w:val="clear" w:color="auto" w:fill="FFFFFF"/>
              </w:rPr>
              <w:t>《</w:t>
            </w:r>
            <w:r>
              <w:rPr>
                <w:rStyle w:val="16"/>
                <w:rFonts w:hint="eastAsia" w:cs="Calibri" w:asciiTheme="minorEastAsia" w:hAnsiTheme="minorEastAsia" w:eastAsiaTheme="minorEastAsia"/>
                <w:i w:val="0"/>
                <w:iCs w:val="0"/>
                <w:kern w:val="2"/>
                <w:sz w:val="21"/>
                <w:szCs w:val="21"/>
                <w:shd w:val="clear" w:color="auto" w:fill="FFFFFF"/>
              </w:rPr>
              <w:t>建筑电气与智能化通用规范</w:t>
            </w:r>
            <w:r>
              <w:rPr>
                <w:rFonts w:hint="eastAsia" w:asciiTheme="minorEastAsia" w:hAnsiTheme="minorEastAsia" w:eastAsiaTheme="minorEastAsia" w:cstheme="minorBidi"/>
                <w:kern w:val="2"/>
                <w:sz w:val="21"/>
                <w:szCs w:val="21"/>
                <w:shd w:val="clear" w:color="auto" w:fill="FFFFFF"/>
              </w:rPr>
              <w:t>》</w:t>
            </w:r>
            <w:r>
              <w:rPr>
                <w:rFonts w:asciiTheme="minorEastAsia" w:hAnsiTheme="minorEastAsia" w:eastAsiaTheme="minorEastAsia" w:cstheme="minorBidi"/>
                <w:kern w:val="2"/>
                <w:sz w:val="21"/>
                <w:szCs w:val="21"/>
                <w:shd w:val="clear" w:color="auto" w:fill="FFFFFF"/>
              </w:rPr>
              <w:t>GB 55024</w:t>
            </w:r>
            <w:r>
              <w:rPr>
                <w:rFonts w:hint="eastAsia" w:asciiTheme="minorEastAsia" w:hAnsiTheme="minorEastAsia" w:eastAsiaTheme="minorEastAsia" w:cstheme="minorBidi"/>
                <w:kern w:val="2"/>
                <w:sz w:val="21"/>
                <w:szCs w:val="21"/>
                <w:shd w:val="clear" w:color="auto" w:fill="FFFFFF"/>
              </w:rPr>
              <w:t>、</w:t>
            </w:r>
            <w:r>
              <w:rPr>
                <w:rFonts w:hint="eastAsia" w:cs="宋体" w:asciiTheme="minorEastAsia" w:hAnsiTheme="minorEastAsia" w:eastAsiaTheme="minorEastAsia"/>
                <w:sz w:val="21"/>
                <w:szCs w:val="21"/>
              </w:rPr>
              <w:t>《建筑防火通用规范》</w:t>
            </w:r>
            <w:r>
              <w:rPr>
                <w:rFonts w:cs="宋体" w:asciiTheme="minorEastAsia" w:hAnsiTheme="minorEastAsia" w:eastAsiaTheme="minorEastAsia"/>
                <w:sz w:val="21"/>
                <w:szCs w:val="21"/>
              </w:rPr>
              <w:t>GB 55037</w:t>
            </w:r>
            <w:r>
              <w:rPr>
                <w:rFonts w:hint="eastAsia" w:cs="宋体" w:asciiTheme="minorEastAsia" w:hAnsiTheme="minorEastAsia" w:eastAsiaTheme="minorEastAsia"/>
                <w:sz w:val="21"/>
                <w:szCs w:val="21"/>
              </w:rPr>
              <w:t>、《消防设施通用规范》</w:t>
            </w:r>
            <w:r>
              <w:rPr>
                <w:rFonts w:cs="宋体" w:asciiTheme="minorEastAsia" w:hAnsiTheme="minorEastAsia" w:eastAsiaTheme="minorEastAsia"/>
                <w:sz w:val="21"/>
                <w:szCs w:val="21"/>
              </w:rPr>
              <w:t>GB 55036、</w:t>
            </w:r>
            <w:r>
              <w:rPr>
                <w:rFonts w:asciiTheme="minorEastAsia" w:hAnsiTheme="minorEastAsia" w:eastAsiaTheme="minorEastAsia" w:cstheme="minorBidi"/>
                <w:spacing w:val="-6"/>
                <w:kern w:val="2"/>
                <w:sz w:val="21"/>
                <w:szCs w:val="21"/>
              </w:rPr>
              <w:t>《建筑物防雷设计规范》GB 50057等</w:t>
            </w:r>
            <w:r>
              <w:rPr>
                <w:rFonts w:hint="eastAsia" w:asciiTheme="minorEastAsia" w:hAnsiTheme="minorEastAsia" w:eastAsiaTheme="minorEastAsia" w:cstheme="minorBidi"/>
                <w:spacing w:val="-6"/>
                <w:kern w:val="2"/>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51" w:type="dxa"/>
            <w:vAlign w:val="center"/>
          </w:tcPr>
          <w:p>
            <w:pPr>
              <w:widowControl w:val="0"/>
              <w:adjustRightInd/>
              <w:snapToGrid/>
              <w:spacing w:after="0" w:line="400" w:lineRule="exact"/>
              <w:jc w:val="center"/>
              <w:rPr>
                <w:rFonts w:ascii="宋体" w:hAnsi="宋体" w:eastAsia="宋体" w:cstheme="minorBidi"/>
                <w:kern w:val="2"/>
                <w:sz w:val="21"/>
                <w:szCs w:val="21"/>
              </w:rPr>
            </w:pPr>
            <w:r>
              <w:rPr>
                <w:rFonts w:ascii="宋体" w:hAnsi="宋体" w:eastAsia="宋体" w:cstheme="minorBidi"/>
                <w:kern w:val="2"/>
                <w:sz w:val="21"/>
                <w:szCs w:val="21"/>
              </w:rPr>
              <w:t>2</w:t>
            </w:r>
          </w:p>
        </w:tc>
        <w:tc>
          <w:tcPr>
            <w:tcW w:w="1631" w:type="dxa"/>
            <w:vAlign w:val="center"/>
          </w:tcPr>
          <w:p>
            <w:pPr>
              <w:widowControl w:val="0"/>
              <w:adjustRightInd/>
              <w:snapToGrid/>
              <w:spacing w:after="0" w:line="400" w:lineRule="exact"/>
              <w:jc w:val="center"/>
              <w:rPr>
                <w:rFonts w:ascii="宋体" w:hAnsi="宋体" w:eastAsia="宋体" w:cstheme="minorBidi"/>
                <w:spacing w:val="-6"/>
                <w:kern w:val="2"/>
                <w:sz w:val="21"/>
                <w:szCs w:val="21"/>
              </w:rPr>
            </w:pPr>
            <w:r>
              <w:rPr>
                <w:rFonts w:ascii="宋体" w:hAnsi="宋体" w:eastAsia="宋体" w:cstheme="minorBidi"/>
                <w:spacing w:val="-6"/>
                <w:kern w:val="2"/>
                <w:sz w:val="21"/>
                <w:szCs w:val="21"/>
              </w:rPr>
              <w:t>强制性条文</w:t>
            </w:r>
            <w:r>
              <w:rPr>
                <w:rFonts w:hint="eastAsia" w:ascii="宋体" w:hAnsi="宋体" w:eastAsia="宋体" w:cstheme="minorBidi"/>
                <w:spacing w:val="-6"/>
                <w:kern w:val="2"/>
                <w:sz w:val="21"/>
                <w:szCs w:val="21"/>
              </w:rPr>
              <w:t>执行情况</w:t>
            </w:r>
          </w:p>
        </w:tc>
        <w:tc>
          <w:tcPr>
            <w:tcW w:w="6613" w:type="dxa"/>
            <w:vAlign w:val="center"/>
          </w:tcPr>
          <w:p>
            <w:pPr>
              <w:widowControl w:val="0"/>
              <w:adjustRightInd/>
              <w:snapToGrid/>
              <w:spacing w:after="0" w:line="400" w:lineRule="exact"/>
              <w:jc w:val="both"/>
              <w:rPr>
                <w:rFonts w:ascii="宋体" w:hAnsi="宋体" w:eastAsia="宋体" w:cstheme="minorBidi"/>
                <w:spacing w:val="-6"/>
                <w:kern w:val="2"/>
                <w:sz w:val="21"/>
                <w:szCs w:val="21"/>
              </w:rPr>
            </w:pPr>
            <w:r>
              <w:rPr>
                <w:rFonts w:hint="eastAsia" w:ascii="宋体" w:hAnsi="宋体" w:eastAsia="宋体" w:cstheme="minorBidi"/>
                <w:spacing w:val="-6"/>
                <w:kern w:val="2"/>
                <w:sz w:val="21"/>
                <w:szCs w:val="21"/>
              </w:rPr>
              <w:t>1</w:t>
            </w:r>
            <w:r>
              <w:rPr>
                <w:rFonts w:ascii="宋体" w:hAnsi="宋体" w:eastAsia="宋体" w:cstheme="minorBidi"/>
                <w:spacing w:val="-6"/>
                <w:kern w:val="2"/>
                <w:sz w:val="21"/>
                <w:szCs w:val="21"/>
              </w:rPr>
              <w:t xml:space="preserve">  </w:t>
            </w:r>
            <w:r>
              <w:rPr>
                <w:rFonts w:hint="eastAsia" w:ascii="宋体" w:hAnsi="宋体" w:eastAsia="宋体" w:cstheme="minorBidi"/>
                <w:spacing w:val="-6"/>
                <w:kern w:val="2"/>
                <w:sz w:val="21"/>
                <w:szCs w:val="21"/>
              </w:rPr>
              <w:t>是否满足《工程建设标准强制性条文》</w:t>
            </w:r>
            <w:r>
              <w:rPr>
                <w:rFonts w:hint="eastAsia" w:ascii="宋体" w:hAnsi="宋体" w:eastAsia="宋体" w:cs="宋体"/>
                <w:sz w:val="21"/>
                <w:szCs w:val="21"/>
              </w:rPr>
              <w:t>、</w:t>
            </w:r>
            <w:r>
              <w:rPr>
                <w:rFonts w:hint="eastAsia" w:ascii="宋体" w:hAnsi="宋体" w:eastAsia="宋体" w:cstheme="minorBidi"/>
                <w:kern w:val="2"/>
                <w:sz w:val="21"/>
                <w:szCs w:val="21"/>
                <w:shd w:val="clear" w:color="auto" w:fill="FFFFFF"/>
              </w:rPr>
              <w:t>《</w:t>
            </w:r>
            <w:r>
              <w:rPr>
                <w:rStyle w:val="16"/>
                <w:rFonts w:hint="eastAsia" w:ascii="宋体" w:hAnsi="宋体" w:eastAsia="宋体" w:cs="Calibri"/>
                <w:i w:val="0"/>
                <w:iCs w:val="0"/>
                <w:kern w:val="2"/>
                <w:sz w:val="21"/>
                <w:szCs w:val="21"/>
                <w:shd w:val="clear" w:color="auto" w:fill="FFFFFF"/>
              </w:rPr>
              <w:t>建筑电气与智能化通用规范</w:t>
            </w:r>
            <w:r>
              <w:rPr>
                <w:rFonts w:hint="eastAsia" w:ascii="宋体" w:hAnsi="宋体" w:eastAsia="宋体" w:cstheme="minorBidi"/>
                <w:kern w:val="2"/>
                <w:sz w:val="21"/>
                <w:szCs w:val="21"/>
                <w:shd w:val="clear" w:color="auto" w:fill="FFFFFF"/>
              </w:rPr>
              <w:t>》</w:t>
            </w:r>
            <w:r>
              <w:rPr>
                <w:rFonts w:ascii="宋体" w:hAnsi="宋体" w:eastAsia="宋体" w:cstheme="minorBidi"/>
                <w:kern w:val="2"/>
                <w:sz w:val="21"/>
                <w:szCs w:val="21"/>
                <w:shd w:val="clear" w:color="auto" w:fill="FFFFFF"/>
              </w:rPr>
              <w:t>GB 55024</w:t>
            </w:r>
            <w:r>
              <w:rPr>
                <w:rFonts w:hint="eastAsia" w:ascii="宋体" w:hAnsi="宋体" w:eastAsia="宋体" w:cstheme="minorBidi"/>
                <w:kern w:val="2"/>
                <w:sz w:val="21"/>
                <w:szCs w:val="21"/>
                <w:shd w:val="clear" w:color="auto" w:fill="FFFFFF"/>
              </w:rPr>
              <w:t>、</w:t>
            </w:r>
            <w:r>
              <w:rPr>
                <w:rFonts w:hint="eastAsia" w:ascii="宋体" w:hAnsi="宋体" w:eastAsia="宋体" w:cs="宋体"/>
                <w:sz w:val="21"/>
                <w:szCs w:val="21"/>
              </w:rPr>
              <w:t>《建筑防火通用规范》GB</w:t>
            </w:r>
            <w:r>
              <w:rPr>
                <w:rFonts w:ascii="宋体" w:hAnsi="宋体" w:eastAsia="宋体" w:cs="宋体"/>
                <w:sz w:val="21"/>
                <w:szCs w:val="21"/>
              </w:rPr>
              <w:t xml:space="preserve"> 55037</w:t>
            </w:r>
            <w:r>
              <w:rPr>
                <w:rFonts w:hint="eastAsia" w:ascii="宋体" w:hAnsi="宋体" w:eastAsia="宋体" w:cs="宋体"/>
                <w:sz w:val="21"/>
                <w:szCs w:val="21"/>
              </w:rPr>
              <w:t>、《消防设施通用规范》GB</w:t>
            </w:r>
            <w:r>
              <w:rPr>
                <w:rFonts w:ascii="宋体" w:hAnsi="宋体" w:eastAsia="宋体" w:cs="宋体"/>
                <w:sz w:val="21"/>
                <w:szCs w:val="21"/>
              </w:rPr>
              <w:t xml:space="preserve"> </w:t>
            </w:r>
            <w:r>
              <w:rPr>
                <w:rFonts w:hint="eastAsia" w:ascii="宋体" w:hAnsi="宋体" w:eastAsia="宋体" w:cs="宋体"/>
                <w:sz w:val="21"/>
                <w:szCs w:val="21"/>
              </w:rPr>
              <w:t>55036</w:t>
            </w:r>
            <w:r>
              <w:rPr>
                <w:rFonts w:hint="eastAsia" w:ascii="宋体" w:hAnsi="宋体" w:eastAsia="宋体" w:cstheme="minorBidi"/>
                <w:spacing w:val="-6"/>
                <w:kern w:val="2"/>
                <w:sz w:val="21"/>
                <w:szCs w:val="21"/>
              </w:rPr>
              <w:t>中涉及监控专业的强制性条文；</w:t>
            </w:r>
          </w:p>
          <w:p>
            <w:pPr>
              <w:pStyle w:val="18"/>
              <w:spacing w:line="400" w:lineRule="exact"/>
              <w:ind w:firstLine="0" w:firstLineChars="0"/>
              <w:rPr>
                <w:rFonts w:ascii="宋体" w:hAnsi="宋体" w:eastAsia="宋体"/>
                <w:szCs w:val="21"/>
              </w:rPr>
            </w:pPr>
            <w:r>
              <w:rPr>
                <w:rFonts w:hint="eastAsia" w:ascii="宋体" w:hAnsi="宋体" w:eastAsia="宋体"/>
                <w:szCs w:val="21"/>
              </w:rPr>
              <w:t>2  对不符合现行强制性标准规定的，是否履行了相关报批程序并获得审批文件，采取的处置措施是否与批复文件一致。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51" w:type="dxa"/>
            <w:vAlign w:val="center"/>
          </w:tcPr>
          <w:p>
            <w:pPr>
              <w:widowControl w:val="0"/>
              <w:adjustRightInd/>
              <w:snapToGrid/>
              <w:spacing w:after="0" w:line="400" w:lineRule="exact"/>
              <w:jc w:val="center"/>
              <w:rPr>
                <w:rFonts w:ascii="宋体" w:hAnsi="宋体" w:eastAsia="宋体" w:cstheme="minorBidi"/>
                <w:kern w:val="2"/>
                <w:sz w:val="21"/>
                <w:szCs w:val="21"/>
              </w:rPr>
            </w:pPr>
            <w:r>
              <w:rPr>
                <w:rFonts w:ascii="宋体" w:hAnsi="宋体" w:eastAsia="宋体" w:cstheme="minorBidi"/>
                <w:kern w:val="2"/>
                <w:sz w:val="21"/>
                <w:szCs w:val="21"/>
              </w:rPr>
              <w:t>3</w:t>
            </w:r>
          </w:p>
        </w:tc>
        <w:tc>
          <w:tcPr>
            <w:tcW w:w="1631" w:type="dxa"/>
            <w:vAlign w:val="center"/>
          </w:tcPr>
          <w:p>
            <w:pPr>
              <w:widowControl w:val="0"/>
              <w:adjustRightInd/>
              <w:snapToGrid/>
              <w:spacing w:after="0" w:line="400" w:lineRule="exact"/>
              <w:jc w:val="center"/>
              <w:rPr>
                <w:rFonts w:ascii="宋体" w:hAnsi="宋体" w:eastAsia="宋体" w:cstheme="minorBidi"/>
                <w:spacing w:val="-6"/>
                <w:kern w:val="2"/>
                <w:sz w:val="21"/>
                <w:szCs w:val="21"/>
              </w:rPr>
            </w:pPr>
            <w:r>
              <w:rPr>
                <w:rFonts w:hint="eastAsia" w:ascii="宋体" w:hAnsi="宋体" w:eastAsia="宋体" w:cstheme="minorBidi"/>
                <w:spacing w:val="-6"/>
                <w:kern w:val="2"/>
                <w:sz w:val="21"/>
                <w:szCs w:val="21"/>
              </w:rPr>
              <w:t>监控系统</w:t>
            </w:r>
          </w:p>
          <w:p>
            <w:pPr>
              <w:widowControl w:val="0"/>
              <w:adjustRightInd/>
              <w:snapToGrid/>
              <w:spacing w:after="0" w:line="400" w:lineRule="exact"/>
              <w:jc w:val="center"/>
              <w:rPr>
                <w:rFonts w:ascii="宋体" w:hAnsi="宋体" w:eastAsia="宋体" w:cstheme="minorBidi"/>
                <w:spacing w:val="-6"/>
                <w:kern w:val="2"/>
                <w:sz w:val="21"/>
                <w:szCs w:val="21"/>
              </w:rPr>
            </w:pPr>
            <w:r>
              <w:rPr>
                <w:rFonts w:hint="eastAsia" w:ascii="宋体" w:hAnsi="宋体" w:eastAsia="宋体" w:cstheme="minorBidi"/>
                <w:spacing w:val="-6"/>
                <w:kern w:val="2"/>
                <w:sz w:val="21"/>
                <w:szCs w:val="21"/>
              </w:rPr>
              <w:t>分类（级）</w:t>
            </w:r>
          </w:p>
        </w:tc>
        <w:tc>
          <w:tcPr>
            <w:tcW w:w="6613" w:type="dxa"/>
            <w:vAlign w:val="center"/>
          </w:tcPr>
          <w:p>
            <w:pPr>
              <w:widowControl w:val="0"/>
              <w:adjustRightInd/>
              <w:snapToGrid/>
              <w:spacing w:after="0" w:line="400" w:lineRule="exact"/>
              <w:jc w:val="both"/>
              <w:rPr>
                <w:rFonts w:ascii="宋体" w:hAnsi="宋体" w:eastAsia="宋体" w:cstheme="minorBidi"/>
                <w:kern w:val="2"/>
                <w:sz w:val="21"/>
                <w:szCs w:val="21"/>
              </w:rPr>
            </w:pPr>
            <w:r>
              <w:rPr>
                <w:rFonts w:hint="eastAsia" w:ascii="宋体" w:hAnsi="宋体" w:eastAsia="宋体" w:cstheme="minorBidi"/>
                <w:kern w:val="2"/>
                <w:sz w:val="21"/>
                <w:szCs w:val="21"/>
              </w:rPr>
              <w:t>1  监控系统分类（级）、设施配置是否满足相关规范要求。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51" w:type="dxa"/>
            <w:vAlign w:val="center"/>
          </w:tcPr>
          <w:p>
            <w:pPr>
              <w:widowControl w:val="0"/>
              <w:adjustRightInd/>
              <w:snapToGrid/>
              <w:spacing w:after="0" w:line="400" w:lineRule="exact"/>
              <w:jc w:val="center"/>
              <w:rPr>
                <w:rFonts w:ascii="宋体" w:hAnsi="宋体" w:eastAsia="宋体" w:cstheme="minorBidi"/>
                <w:kern w:val="2"/>
                <w:sz w:val="21"/>
                <w:szCs w:val="21"/>
              </w:rPr>
            </w:pPr>
            <w:r>
              <w:rPr>
                <w:rFonts w:ascii="宋体" w:hAnsi="宋体" w:eastAsia="宋体" w:cstheme="minorBidi"/>
                <w:kern w:val="2"/>
                <w:sz w:val="21"/>
                <w:szCs w:val="21"/>
              </w:rPr>
              <w:t>4</w:t>
            </w:r>
          </w:p>
        </w:tc>
        <w:tc>
          <w:tcPr>
            <w:tcW w:w="1631" w:type="dxa"/>
            <w:vAlign w:val="center"/>
          </w:tcPr>
          <w:p>
            <w:pPr>
              <w:widowControl w:val="0"/>
              <w:adjustRightInd/>
              <w:snapToGrid/>
              <w:spacing w:after="0" w:line="400" w:lineRule="exact"/>
              <w:jc w:val="center"/>
              <w:rPr>
                <w:rFonts w:ascii="宋体" w:hAnsi="宋体" w:eastAsia="宋体" w:cstheme="minorBidi"/>
                <w:spacing w:val="-6"/>
                <w:kern w:val="2"/>
                <w:sz w:val="21"/>
                <w:szCs w:val="21"/>
              </w:rPr>
            </w:pPr>
            <w:r>
              <w:rPr>
                <w:rFonts w:ascii="宋体" w:hAnsi="宋体" w:eastAsia="宋体" w:cstheme="minorBidi"/>
                <w:spacing w:val="-6"/>
                <w:kern w:val="2"/>
                <w:sz w:val="21"/>
                <w:szCs w:val="21"/>
              </w:rPr>
              <w:t>中央控制系统</w:t>
            </w:r>
          </w:p>
        </w:tc>
        <w:tc>
          <w:tcPr>
            <w:tcW w:w="6613" w:type="dxa"/>
            <w:vAlign w:val="center"/>
          </w:tcPr>
          <w:p>
            <w:pPr>
              <w:widowControl w:val="0"/>
              <w:adjustRightInd/>
              <w:snapToGrid/>
              <w:spacing w:after="0" w:line="400" w:lineRule="exact"/>
              <w:jc w:val="both"/>
              <w:rPr>
                <w:rFonts w:ascii="宋体" w:hAnsi="宋体" w:eastAsia="宋体" w:cstheme="minorBidi"/>
                <w:bCs/>
                <w:kern w:val="2"/>
                <w:sz w:val="21"/>
                <w:szCs w:val="21"/>
              </w:rPr>
            </w:pPr>
            <w:r>
              <w:rPr>
                <w:rFonts w:ascii="宋体" w:hAnsi="宋体" w:eastAsia="宋体" w:cstheme="minorBidi"/>
                <w:bCs/>
                <w:kern w:val="2"/>
                <w:sz w:val="21"/>
                <w:szCs w:val="21"/>
              </w:rPr>
              <w:t>1  管理中心的设置位置及要求</w:t>
            </w:r>
            <w:r>
              <w:rPr>
                <w:rFonts w:hint="eastAsia" w:ascii="宋体" w:hAnsi="宋体" w:eastAsia="宋体" w:cstheme="minorBidi"/>
                <w:kern w:val="2"/>
                <w:sz w:val="21"/>
                <w:szCs w:val="21"/>
              </w:rPr>
              <w:t>是否</w:t>
            </w:r>
            <w:r>
              <w:rPr>
                <w:rFonts w:ascii="宋体" w:hAnsi="宋体" w:eastAsia="宋体" w:cstheme="minorBidi"/>
                <w:bCs/>
                <w:kern w:val="2"/>
                <w:sz w:val="21"/>
                <w:szCs w:val="21"/>
              </w:rPr>
              <w:t>满足相关规范要求</w:t>
            </w:r>
            <w:r>
              <w:rPr>
                <w:rFonts w:hint="eastAsia" w:ascii="宋体" w:hAnsi="宋体" w:eastAsia="宋体" w:cstheme="minorBidi"/>
                <w:bCs/>
                <w:kern w:val="2"/>
                <w:sz w:val="21"/>
                <w:szCs w:val="21"/>
              </w:rPr>
              <w:t>；</w:t>
            </w:r>
          </w:p>
          <w:p>
            <w:pPr>
              <w:widowControl w:val="0"/>
              <w:adjustRightInd/>
              <w:snapToGrid/>
              <w:spacing w:after="0" w:line="400" w:lineRule="exact"/>
              <w:jc w:val="both"/>
              <w:rPr>
                <w:rFonts w:ascii="宋体" w:hAnsi="宋体" w:eastAsia="宋体" w:cstheme="minorBidi"/>
                <w:bCs/>
                <w:kern w:val="2"/>
                <w:sz w:val="21"/>
                <w:szCs w:val="21"/>
              </w:rPr>
            </w:pPr>
            <w:r>
              <w:rPr>
                <w:rFonts w:ascii="宋体" w:hAnsi="宋体" w:eastAsia="宋体" w:cstheme="minorBidi"/>
                <w:bCs/>
                <w:kern w:val="2"/>
                <w:sz w:val="21"/>
                <w:szCs w:val="21"/>
              </w:rPr>
              <w:t>2  管理中心的设备布置及线缆敷设</w:t>
            </w:r>
            <w:r>
              <w:rPr>
                <w:rFonts w:hint="eastAsia" w:ascii="宋体" w:hAnsi="宋体" w:eastAsia="宋体" w:cstheme="minorBidi"/>
                <w:kern w:val="2"/>
                <w:sz w:val="21"/>
                <w:szCs w:val="21"/>
              </w:rPr>
              <w:t>是否</w:t>
            </w:r>
            <w:r>
              <w:rPr>
                <w:rFonts w:ascii="宋体" w:hAnsi="宋体" w:eastAsia="宋体" w:cstheme="minorBidi"/>
                <w:bCs/>
                <w:kern w:val="2"/>
                <w:sz w:val="21"/>
                <w:szCs w:val="21"/>
              </w:rPr>
              <w:t>满足相关规范要求</w:t>
            </w:r>
            <w:r>
              <w:rPr>
                <w:rFonts w:hint="eastAsia" w:ascii="宋体" w:hAnsi="宋体" w:eastAsia="宋体" w:cstheme="minorBidi"/>
                <w:bCs/>
                <w:kern w:val="2"/>
                <w:sz w:val="21"/>
                <w:szCs w:val="21"/>
              </w:rPr>
              <w:t>；</w:t>
            </w:r>
          </w:p>
          <w:p>
            <w:pPr>
              <w:widowControl w:val="0"/>
              <w:adjustRightInd/>
              <w:snapToGrid/>
              <w:spacing w:after="0" w:line="400" w:lineRule="exact"/>
              <w:jc w:val="both"/>
              <w:rPr>
                <w:rFonts w:ascii="宋体" w:hAnsi="宋体" w:eastAsia="宋体" w:cstheme="minorBidi"/>
                <w:bCs/>
                <w:kern w:val="2"/>
                <w:sz w:val="21"/>
                <w:szCs w:val="21"/>
              </w:rPr>
            </w:pPr>
            <w:r>
              <w:rPr>
                <w:rFonts w:ascii="宋体" w:hAnsi="宋体" w:eastAsia="宋体" w:cstheme="minorBidi"/>
                <w:bCs/>
                <w:kern w:val="2"/>
                <w:sz w:val="21"/>
                <w:szCs w:val="21"/>
              </w:rPr>
              <w:t>3  中央控制系统功能与控制方式</w:t>
            </w:r>
            <w:r>
              <w:rPr>
                <w:rFonts w:hint="eastAsia" w:ascii="宋体" w:hAnsi="宋体" w:eastAsia="宋体" w:cstheme="minorBidi"/>
                <w:kern w:val="2"/>
                <w:sz w:val="21"/>
                <w:szCs w:val="21"/>
              </w:rPr>
              <w:t>是否</w:t>
            </w:r>
            <w:r>
              <w:rPr>
                <w:rFonts w:ascii="宋体" w:hAnsi="宋体" w:eastAsia="宋体" w:cstheme="minorBidi"/>
                <w:bCs/>
                <w:kern w:val="2"/>
                <w:sz w:val="21"/>
                <w:szCs w:val="21"/>
              </w:rPr>
              <w:t>满足相关规范要求</w:t>
            </w:r>
            <w:r>
              <w:rPr>
                <w:rFonts w:hint="eastAsia" w:ascii="宋体" w:hAnsi="宋体" w:eastAsia="宋体" w:cstheme="minorBidi"/>
                <w:bCs/>
                <w:kern w:val="2"/>
                <w:sz w:val="21"/>
                <w:szCs w:val="21"/>
              </w:rPr>
              <w:t>；</w:t>
            </w:r>
          </w:p>
          <w:p>
            <w:pPr>
              <w:widowControl w:val="0"/>
              <w:adjustRightInd/>
              <w:snapToGrid/>
              <w:spacing w:after="0" w:line="400" w:lineRule="exact"/>
              <w:jc w:val="both"/>
              <w:rPr>
                <w:rFonts w:ascii="宋体" w:hAnsi="宋体" w:eastAsia="宋体" w:cstheme="minorBidi"/>
                <w:bCs/>
                <w:kern w:val="2"/>
                <w:sz w:val="21"/>
                <w:szCs w:val="21"/>
              </w:rPr>
            </w:pPr>
            <w:r>
              <w:rPr>
                <w:rFonts w:ascii="宋体" w:hAnsi="宋体" w:eastAsia="宋体" w:cstheme="minorBidi"/>
                <w:bCs/>
                <w:kern w:val="2"/>
                <w:sz w:val="21"/>
                <w:szCs w:val="21"/>
              </w:rPr>
              <w:t>4  中央控制系统设施设置方案</w:t>
            </w:r>
            <w:r>
              <w:rPr>
                <w:rFonts w:hint="eastAsia" w:ascii="宋体" w:hAnsi="宋体" w:eastAsia="宋体" w:cstheme="minorBidi"/>
                <w:kern w:val="2"/>
                <w:sz w:val="21"/>
                <w:szCs w:val="21"/>
              </w:rPr>
              <w:t>是否</w:t>
            </w:r>
            <w:r>
              <w:rPr>
                <w:rFonts w:ascii="宋体" w:hAnsi="宋体" w:eastAsia="宋体" w:cstheme="minorBidi"/>
                <w:bCs/>
                <w:kern w:val="2"/>
                <w:sz w:val="21"/>
                <w:szCs w:val="21"/>
              </w:rPr>
              <w:t>满足相关规范要求</w:t>
            </w:r>
            <w:r>
              <w:rPr>
                <w:rFonts w:hint="eastAsia" w:ascii="宋体" w:hAnsi="宋体" w:eastAsia="宋体" w:cstheme="minorBidi"/>
                <w:bCs/>
                <w:kern w:val="2"/>
                <w:sz w:val="21"/>
                <w:szCs w:val="21"/>
              </w:rPr>
              <w:t>；</w:t>
            </w:r>
          </w:p>
          <w:p>
            <w:pPr>
              <w:widowControl w:val="0"/>
              <w:adjustRightInd/>
              <w:snapToGrid/>
              <w:spacing w:after="0" w:line="400" w:lineRule="exact"/>
              <w:jc w:val="both"/>
              <w:rPr>
                <w:rFonts w:ascii="宋体" w:hAnsi="宋体" w:eastAsia="宋体" w:cstheme="minorBidi"/>
                <w:kern w:val="2"/>
                <w:sz w:val="21"/>
                <w:szCs w:val="21"/>
              </w:rPr>
            </w:pPr>
            <w:r>
              <w:rPr>
                <w:rFonts w:ascii="宋体" w:hAnsi="宋体" w:eastAsia="宋体" w:cstheme="minorBidi"/>
                <w:bCs/>
                <w:kern w:val="2"/>
                <w:sz w:val="21"/>
                <w:szCs w:val="21"/>
              </w:rPr>
              <w:t>5  中央控制系统管理及应用软件</w:t>
            </w:r>
            <w:r>
              <w:rPr>
                <w:rFonts w:hint="eastAsia" w:ascii="宋体" w:hAnsi="宋体" w:eastAsia="宋体" w:cstheme="minorBidi"/>
                <w:kern w:val="2"/>
                <w:sz w:val="21"/>
                <w:szCs w:val="21"/>
              </w:rPr>
              <w:t>是否</w:t>
            </w:r>
            <w:r>
              <w:rPr>
                <w:rFonts w:ascii="宋体" w:hAnsi="宋体" w:eastAsia="宋体" w:cstheme="minorBidi"/>
                <w:bCs/>
                <w:kern w:val="2"/>
                <w:sz w:val="21"/>
                <w:szCs w:val="21"/>
              </w:rPr>
              <w:t>满足相关规范要求。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51" w:type="dxa"/>
            <w:vAlign w:val="center"/>
          </w:tcPr>
          <w:p>
            <w:pPr>
              <w:widowControl w:val="0"/>
              <w:adjustRightInd/>
              <w:snapToGrid/>
              <w:spacing w:after="0" w:line="400" w:lineRule="exact"/>
              <w:jc w:val="center"/>
              <w:rPr>
                <w:rFonts w:ascii="宋体" w:hAnsi="宋体" w:eastAsia="宋体" w:cstheme="minorBidi"/>
                <w:kern w:val="2"/>
                <w:sz w:val="21"/>
                <w:szCs w:val="21"/>
              </w:rPr>
            </w:pPr>
            <w:r>
              <w:rPr>
                <w:rFonts w:ascii="宋体" w:hAnsi="宋体" w:eastAsia="宋体" w:cstheme="minorBidi"/>
                <w:kern w:val="2"/>
                <w:sz w:val="21"/>
                <w:szCs w:val="21"/>
              </w:rPr>
              <w:t>5</w:t>
            </w:r>
          </w:p>
        </w:tc>
        <w:tc>
          <w:tcPr>
            <w:tcW w:w="1631" w:type="dxa"/>
            <w:vAlign w:val="center"/>
          </w:tcPr>
          <w:p>
            <w:pPr>
              <w:widowControl w:val="0"/>
              <w:adjustRightInd/>
              <w:snapToGrid/>
              <w:spacing w:after="0" w:line="400" w:lineRule="exact"/>
              <w:jc w:val="center"/>
              <w:rPr>
                <w:rFonts w:ascii="宋体" w:hAnsi="宋体" w:eastAsia="宋体" w:cstheme="minorBidi"/>
                <w:spacing w:val="-6"/>
                <w:kern w:val="2"/>
                <w:sz w:val="21"/>
                <w:szCs w:val="21"/>
              </w:rPr>
            </w:pPr>
            <w:r>
              <w:rPr>
                <w:rFonts w:ascii="宋体" w:hAnsi="宋体" w:eastAsia="宋体" w:cstheme="minorBidi"/>
                <w:spacing w:val="-6"/>
                <w:kern w:val="2"/>
                <w:sz w:val="21"/>
                <w:szCs w:val="21"/>
              </w:rPr>
              <w:t>交通监控系统</w:t>
            </w:r>
          </w:p>
        </w:tc>
        <w:tc>
          <w:tcPr>
            <w:tcW w:w="6613" w:type="dxa"/>
            <w:vAlign w:val="center"/>
          </w:tcPr>
          <w:p>
            <w:pPr>
              <w:widowControl w:val="0"/>
              <w:adjustRightInd/>
              <w:snapToGrid/>
              <w:spacing w:after="0" w:line="400" w:lineRule="exact"/>
              <w:jc w:val="both"/>
              <w:rPr>
                <w:rFonts w:ascii="宋体" w:hAnsi="宋体" w:eastAsia="宋体" w:cstheme="minorBidi"/>
                <w:bCs/>
                <w:kern w:val="2"/>
                <w:sz w:val="21"/>
                <w:szCs w:val="21"/>
              </w:rPr>
            </w:pPr>
            <w:r>
              <w:rPr>
                <w:rFonts w:ascii="宋体" w:hAnsi="宋体" w:eastAsia="宋体" w:cstheme="minorBidi"/>
                <w:bCs/>
                <w:kern w:val="2"/>
                <w:sz w:val="21"/>
                <w:szCs w:val="21"/>
              </w:rPr>
              <w:t>1  系统功能</w:t>
            </w:r>
            <w:r>
              <w:rPr>
                <w:rFonts w:hint="eastAsia" w:ascii="宋体" w:hAnsi="宋体" w:eastAsia="宋体" w:cstheme="minorBidi"/>
                <w:kern w:val="2"/>
                <w:sz w:val="21"/>
                <w:szCs w:val="21"/>
              </w:rPr>
              <w:t>是否</w:t>
            </w:r>
            <w:r>
              <w:rPr>
                <w:rFonts w:ascii="宋体" w:hAnsi="宋体" w:eastAsia="宋体" w:cstheme="minorBidi"/>
                <w:bCs/>
                <w:kern w:val="2"/>
                <w:sz w:val="21"/>
                <w:szCs w:val="21"/>
              </w:rPr>
              <w:t>满足相关规范要求</w:t>
            </w:r>
            <w:r>
              <w:rPr>
                <w:rFonts w:hint="eastAsia" w:ascii="宋体" w:hAnsi="宋体" w:eastAsia="宋体" w:cstheme="minorBidi"/>
                <w:bCs/>
                <w:kern w:val="2"/>
                <w:sz w:val="21"/>
                <w:szCs w:val="21"/>
              </w:rPr>
              <w:t>；</w:t>
            </w:r>
            <w:r>
              <w:rPr>
                <w:rFonts w:ascii="宋体" w:hAnsi="宋体" w:eastAsia="宋体" w:cstheme="minorBidi"/>
                <w:bCs/>
                <w:kern w:val="2"/>
                <w:sz w:val="21"/>
                <w:szCs w:val="21"/>
              </w:rPr>
              <w:t xml:space="preserve"> </w:t>
            </w:r>
          </w:p>
          <w:p>
            <w:pPr>
              <w:widowControl w:val="0"/>
              <w:adjustRightInd/>
              <w:snapToGrid/>
              <w:spacing w:after="0" w:line="400" w:lineRule="exact"/>
              <w:jc w:val="both"/>
              <w:rPr>
                <w:rFonts w:ascii="宋体" w:hAnsi="宋体" w:eastAsia="宋体" w:cstheme="minorBidi"/>
                <w:bCs/>
                <w:kern w:val="2"/>
                <w:sz w:val="21"/>
                <w:szCs w:val="21"/>
              </w:rPr>
            </w:pPr>
            <w:r>
              <w:rPr>
                <w:rFonts w:ascii="宋体" w:hAnsi="宋体" w:eastAsia="宋体" w:cstheme="minorBidi"/>
                <w:bCs/>
                <w:kern w:val="2"/>
                <w:sz w:val="21"/>
                <w:szCs w:val="21"/>
              </w:rPr>
              <w:t>2  车辆检测器、交通信号灯、车道指示器、可变信息标志、可变限速标志以及交通区域控制单元等外场设备设置方案</w:t>
            </w:r>
            <w:r>
              <w:rPr>
                <w:rFonts w:hint="eastAsia" w:ascii="宋体" w:hAnsi="宋体" w:eastAsia="宋体" w:cstheme="minorBidi"/>
                <w:kern w:val="2"/>
                <w:sz w:val="21"/>
                <w:szCs w:val="21"/>
              </w:rPr>
              <w:t>是否</w:t>
            </w:r>
            <w:r>
              <w:rPr>
                <w:rFonts w:ascii="宋体" w:hAnsi="宋体" w:eastAsia="宋体" w:cstheme="minorBidi"/>
                <w:bCs/>
                <w:kern w:val="2"/>
                <w:sz w:val="21"/>
                <w:szCs w:val="21"/>
              </w:rPr>
              <w:t>满足相关规范要求。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51" w:type="dxa"/>
            <w:vAlign w:val="center"/>
          </w:tcPr>
          <w:p>
            <w:pPr>
              <w:widowControl w:val="0"/>
              <w:adjustRightInd/>
              <w:snapToGrid/>
              <w:spacing w:after="0" w:line="400" w:lineRule="exact"/>
              <w:jc w:val="center"/>
              <w:rPr>
                <w:rFonts w:ascii="宋体" w:hAnsi="宋体" w:eastAsia="宋体" w:cstheme="minorBidi"/>
                <w:kern w:val="2"/>
                <w:sz w:val="21"/>
                <w:szCs w:val="21"/>
              </w:rPr>
            </w:pPr>
            <w:r>
              <w:rPr>
                <w:rFonts w:ascii="宋体" w:hAnsi="宋体" w:eastAsia="宋体" w:cstheme="minorBidi"/>
                <w:kern w:val="2"/>
                <w:sz w:val="21"/>
                <w:szCs w:val="21"/>
              </w:rPr>
              <w:t>6</w:t>
            </w:r>
          </w:p>
        </w:tc>
        <w:tc>
          <w:tcPr>
            <w:tcW w:w="1631" w:type="dxa"/>
            <w:vAlign w:val="center"/>
          </w:tcPr>
          <w:p>
            <w:pPr>
              <w:widowControl w:val="0"/>
              <w:adjustRightInd/>
              <w:snapToGrid/>
              <w:spacing w:after="0" w:line="400" w:lineRule="exact"/>
              <w:jc w:val="center"/>
              <w:rPr>
                <w:rFonts w:ascii="宋体" w:hAnsi="宋体" w:eastAsia="宋体" w:cstheme="minorBidi"/>
                <w:spacing w:val="-6"/>
                <w:kern w:val="2"/>
                <w:sz w:val="21"/>
                <w:szCs w:val="21"/>
              </w:rPr>
            </w:pPr>
            <w:r>
              <w:rPr>
                <w:rFonts w:ascii="宋体" w:hAnsi="宋体" w:eastAsia="宋体" w:cstheme="minorBidi"/>
                <w:spacing w:val="-6"/>
                <w:kern w:val="2"/>
                <w:sz w:val="21"/>
                <w:szCs w:val="21"/>
              </w:rPr>
              <w:t>设备监控系统</w:t>
            </w:r>
          </w:p>
        </w:tc>
        <w:tc>
          <w:tcPr>
            <w:tcW w:w="6613" w:type="dxa"/>
            <w:vAlign w:val="center"/>
          </w:tcPr>
          <w:p>
            <w:pPr>
              <w:widowControl w:val="0"/>
              <w:adjustRightInd/>
              <w:snapToGrid/>
              <w:spacing w:after="0" w:line="400" w:lineRule="exact"/>
              <w:jc w:val="both"/>
              <w:rPr>
                <w:rFonts w:ascii="宋体" w:hAnsi="宋体" w:eastAsia="宋体" w:cstheme="minorBidi"/>
                <w:bCs/>
                <w:kern w:val="2"/>
                <w:sz w:val="21"/>
                <w:szCs w:val="21"/>
              </w:rPr>
            </w:pPr>
            <w:r>
              <w:rPr>
                <w:rFonts w:ascii="宋体" w:hAnsi="宋体" w:eastAsia="宋体" w:cstheme="minorBidi"/>
                <w:bCs/>
                <w:kern w:val="2"/>
                <w:sz w:val="21"/>
                <w:szCs w:val="21"/>
              </w:rPr>
              <w:t>1  系统功能</w:t>
            </w:r>
            <w:r>
              <w:rPr>
                <w:rFonts w:hint="eastAsia" w:ascii="宋体" w:hAnsi="宋体" w:eastAsia="宋体" w:cstheme="minorBidi"/>
                <w:kern w:val="2"/>
                <w:sz w:val="21"/>
                <w:szCs w:val="21"/>
              </w:rPr>
              <w:t>是否</w:t>
            </w:r>
            <w:r>
              <w:rPr>
                <w:rFonts w:ascii="宋体" w:hAnsi="宋体" w:eastAsia="宋体" w:cstheme="minorBidi"/>
                <w:bCs/>
                <w:kern w:val="2"/>
                <w:sz w:val="21"/>
                <w:szCs w:val="21"/>
              </w:rPr>
              <w:t>满足相关规范要求</w:t>
            </w:r>
            <w:r>
              <w:rPr>
                <w:rFonts w:hint="eastAsia" w:ascii="宋体" w:hAnsi="宋体" w:eastAsia="宋体" w:cstheme="minorBidi"/>
                <w:bCs/>
                <w:kern w:val="2"/>
                <w:sz w:val="21"/>
                <w:szCs w:val="21"/>
              </w:rPr>
              <w:t>；</w:t>
            </w:r>
          </w:p>
          <w:p>
            <w:pPr>
              <w:widowControl w:val="0"/>
              <w:adjustRightInd/>
              <w:snapToGrid/>
              <w:spacing w:after="0" w:line="400" w:lineRule="exact"/>
              <w:jc w:val="both"/>
              <w:rPr>
                <w:rFonts w:ascii="宋体" w:hAnsi="宋体" w:eastAsia="宋体" w:cstheme="minorBidi"/>
                <w:spacing w:val="8"/>
                <w:kern w:val="2"/>
                <w:sz w:val="21"/>
                <w:szCs w:val="21"/>
                <w:shd w:val="clear" w:color="auto" w:fill="FFFFFF"/>
              </w:rPr>
            </w:pPr>
            <w:r>
              <w:rPr>
                <w:rFonts w:ascii="宋体" w:hAnsi="宋体" w:eastAsia="宋体" w:cstheme="minorBidi"/>
                <w:bCs/>
                <w:kern w:val="2"/>
                <w:sz w:val="21"/>
                <w:szCs w:val="21"/>
              </w:rPr>
              <w:t>2  风机、灯具、水泵、横通道门等设施控制方式</w:t>
            </w:r>
            <w:r>
              <w:rPr>
                <w:rFonts w:hint="eastAsia" w:ascii="宋体" w:hAnsi="宋体" w:eastAsia="宋体" w:cstheme="minorBidi"/>
                <w:kern w:val="2"/>
                <w:sz w:val="21"/>
                <w:szCs w:val="21"/>
              </w:rPr>
              <w:t>是否</w:t>
            </w:r>
            <w:r>
              <w:rPr>
                <w:rFonts w:ascii="宋体" w:hAnsi="宋体" w:eastAsia="宋体" w:cstheme="minorBidi"/>
                <w:bCs/>
                <w:kern w:val="2"/>
                <w:sz w:val="21"/>
                <w:szCs w:val="21"/>
              </w:rPr>
              <w:t>满足相关系统及规范要求。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51" w:type="dxa"/>
            <w:vAlign w:val="center"/>
          </w:tcPr>
          <w:p>
            <w:pPr>
              <w:widowControl w:val="0"/>
              <w:adjustRightInd/>
              <w:snapToGrid/>
              <w:spacing w:after="0" w:line="400" w:lineRule="exact"/>
              <w:jc w:val="center"/>
              <w:rPr>
                <w:rFonts w:ascii="宋体" w:hAnsi="宋体" w:eastAsia="宋体" w:cstheme="minorBidi"/>
                <w:kern w:val="2"/>
                <w:sz w:val="21"/>
                <w:szCs w:val="21"/>
              </w:rPr>
            </w:pPr>
            <w:r>
              <w:rPr>
                <w:rFonts w:ascii="宋体" w:hAnsi="宋体" w:eastAsia="宋体" w:cstheme="minorBidi"/>
                <w:kern w:val="2"/>
                <w:sz w:val="21"/>
                <w:szCs w:val="21"/>
              </w:rPr>
              <w:t>7</w:t>
            </w:r>
          </w:p>
        </w:tc>
        <w:tc>
          <w:tcPr>
            <w:tcW w:w="1631" w:type="dxa"/>
            <w:vAlign w:val="center"/>
          </w:tcPr>
          <w:p>
            <w:pPr>
              <w:widowControl w:val="0"/>
              <w:adjustRightInd/>
              <w:snapToGrid/>
              <w:spacing w:after="0" w:line="400" w:lineRule="exact"/>
              <w:jc w:val="center"/>
              <w:rPr>
                <w:rFonts w:ascii="宋体" w:hAnsi="宋体" w:eastAsia="宋体" w:cstheme="minorBidi"/>
                <w:spacing w:val="-6"/>
                <w:kern w:val="2"/>
                <w:sz w:val="21"/>
                <w:szCs w:val="21"/>
              </w:rPr>
            </w:pPr>
            <w:r>
              <w:rPr>
                <w:rFonts w:ascii="宋体" w:hAnsi="宋体" w:eastAsia="宋体" w:cstheme="minorBidi"/>
                <w:spacing w:val="-6"/>
                <w:kern w:val="2"/>
                <w:sz w:val="21"/>
                <w:szCs w:val="21"/>
              </w:rPr>
              <w:t>视频监视系统</w:t>
            </w:r>
          </w:p>
        </w:tc>
        <w:tc>
          <w:tcPr>
            <w:tcW w:w="6613" w:type="dxa"/>
            <w:vAlign w:val="center"/>
          </w:tcPr>
          <w:p>
            <w:pPr>
              <w:widowControl w:val="0"/>
              <w:adjustRightInd/>
              <w:snapToGrid/>
              <w:spacing w:after="0" w:line="400" w:lineRule="exact"/>
              <w:jc w:val="both"/>
              <w:rPr>
                <w:rFonts w:ascii="宋体" w:hAnsi="宋体" w:eastAsia="宋体" w:cstheme="minorBidi"/>
                <w:bCs/>
                <w:kern w:val="2"/>
                <w:sz w:val="21"/>
                <w:szCs w:val="21"/>
              </w:rPr>
            </w:pPr>
            <w:r>
              <w:rPr>
                <w:rFonts w:ascii="宋体" w:hAnsi="宋体" w:eastAsia="宋体" w:cstheme="minorBidi"/>
                <w:bCs/>
                <w:kern w:val="2"/>
                <w:sz w:val="21"/>
                <w:szCs w:val="21"/>
              </w:rPr>
              <w:t>1  系统功能</w:t>
            </w:r>
            <w:r>
              <w:rPr>
                <w:rFonts w:hint="eastAsia" w:ascii="宋体" w:hAnsi="宋体" w:eastAsia="宋体" w:cstheme="minorBidi"/>
                <w:kern w:val="2"/>
                <w:sz w:val="21"/>
                <w:szCs w:val="21"/>
              </w:rPr>
              <w:t>是否</w:t>
            </w:r>
            <w:r>
              <w:rPr>
                <w:rFonts w:ascii="宋体" w:hAnsi="宋体" w:eastAsia="宋体" w:cstheme="minorBidi"/>
                <w:bCs/>
                <w:kern w:val="2"/>
                <w:sz w:val="21"/>
                <w:szCs w:val="21"/>
              </w:rPr>
              <w:t>满足相关规范要求</w:t>
            </w:r>
            <w:r>
              <w:rPr>
                <w:rFonts w:hint="eastAsia" w:ascii="宋体" w:hAnsi="宋体" w:eastAsia="宋体" w:cstheme="minorBidi"/>
                <w:bCs/>
                <w:kern w:val="2"/>
                <w:sz w:val="21"/>
                <w:szCs w:val="21"/>
              </w:rPr>
              <w:t>；</w:t>
            </w:r>
          </w:p>
          <w:p>
            <w:pPr>
              <w:widowControl w:val="0"/>
              <w:adjustRightInd/>
              <w:snapToGrid/>
              <w:spacing w:after="0" w:line="400" w:lineRule="exact"/>
              <w:jc w:val="both"/>
              <w:rPr>
                <w:rFonts w:ascii="宋体" w:hAnsi="宋体" w:eastAsia="宋体" w:cstheme="minorBidi"/>
                <w:bCs/>
                <w:kern w:val="2"/>
                <w:sz w:val="21"/>
                <w:szCs w:val="21"/>
              </w:rPr>
            </w:pPr>
            <w:r>
              <w:rPr>
                <w:rFonts w:hint="eastAsia" w:ascii="宋体" w:hAnsi="宋体" w:eastAsia="宋体" w:cstheme="minorBidi"/>
                <w:bCs/>
                <w:kern w:val="2"/>
                <w:sz w:val="21"/>
                <w:szCs w:val="21"/>
              </w:rPr>
              <w:t>2  视频显示、存储及控制设备的设置以及技术要求是否满足相关规范要求；</w:t>
            </w:r>
          </w:p>
          <w:p>
            <w:pPr>
              <w:widowControl w:val="0"/>
              <w:adjustRightInd/>
              <w:snapToGrid/>
              <w:spacing w:after="0" w:line="400" w:lineRule="exact"/>
              <w:jc w:val="both"/>
              <w:rPr>
                <w:rFonts w:ascii="宋体" w:hAnsi="宋体" w:eastAsia="宋体" w:cstheme="minorBidi"/>
                <w:bCs/>
                <w:kern w:val="2"/>
                <w:sz w:val="21"/>
                <w:szCs w:val="21"/>
              </w:rPr>
            </w:pPr>
            <w:r>
              <w:rPr>
                <w:rFonts w:hint="eastAsia" w:ascii="宋体" w:hAnsi="宋体" w:eastAsia="宋体" w:cstheme="minorBidi"/>
                <w:bCs/>
                <w:kern w:val="2"/>
                <w:sz w:val="21"/>
                <w:szCs w:val="21"/>
              </w:rPr>
              <w:t>3  摄像机的设置以及技术要求是否满足相关规范要求；</w:t>
            </w:r>
          </w:p>
          <w:p>
            <w:pPr>
              <w:widowControl w:val="0"/>
              <w:adjustRightInd/>
              <w:snapToGrid/>
              <w:spacing w:after="0" w:line="400" w:lineRule="exact"/>
              <w:jc w:val="both"/>
              <w:rPr>
                <w:rFonts w:ascii="宋体" w:hAnsi="宋体" w:eastAsia="宋体" w:cstheme="minorBidi"/>
                <w:spacing w:val="8"/>
                <w:kern w:val="2"/>
                <w:sz w:val="21"/>
                <w:szCs w:val="21"/>
                <w:shd w:val="clear" w:color="auto" w:fill="FFFFFF"/>
              </w:rPr>
            </w:pPr>
            <w:r>
              <w:rPr>
                <w:rFonts w:hint="eastAsia" w:ascii="宋体" w:hAnsi="宋体" w:eastAsia="宋体" w:cstheme="minorBidi"/>
                <w:bCs/>
                <w:kern w:val="2"/>
                <w:sz w:val="21"/>
                <w:szCs w:val="21"/>
              </w:rPr>
              <w:t>4</w:t>
            </w:r>
            <w:r>
              <w:rPr>
                <w:rFonts w:ascii="宋体" w:hAnsi="宋体" w:eastAsia="宋体" w:cstheme="minorBidi"/>
                <w:bCs/>
                <w:kern w:val="2"/>
                <w:sz w:val="21"/>
                <w:szCs w:val="21"/>
              </w:rPr>
              <w:t xml:space="preserve">  设备技术要求</w:t>
            </w:r>
            <w:r>
              <w:rPr>
                <w:rFonts w:hint="eastAsia" w:ascii="宋体" w:hAnsi="宋体" w:eastAsia="宋体" w:cstheme="minorBidi"/>
                <w:kern w:val="2"/>
                <w:sz w:val="21"/>
                <w:szCs w:val="21"/>
              </w:rPr>
              <w:t>是否</w:t>
            </w:r>
            <w:r>
              <w:rPr>
                <w:rFonts w:ascii="宋体" w:hAnsi="宋体" w:eastAsia="宋体" w:cstheme="minorBidi"/>
                <w:bCs/>
                <w:kern w:val="2"/>
                <w:sz w:val="21"/>
                <w:szCs w:val="21"/>
              </w:rPr>
              <w:t>满足相关规范要求。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51" w:type="dxa"/>
            <w:vAlign w:val="center"/>
          </w:tcPr>
          <w:p>
            <w:pPr>
              <w:widowControl w:val="0"/>
              <w:adjustRightInd/>
              <w:snapToGrid/>
              <w:spacing w:after="0" w:line="400" w:lineRule="exact"/>
              <w:jc w:val="center"/>
              <w:rPr>
                <w:rFonts w:ascii="宋体" w:hAnsi="宋体" w:eastAsia="宋体" w:cstheme="minorBidi"/>
                <w:kern w:val="2"/>
                <w:sz w:val="21"/>
                <w:szCs w:val="21"/>
              </w:rPr>
            </w:pPr>
            <w:r>
              <w:rPr>
                <w:rFonts w:ascii="宋体" w:hAnsi="宋体" w:eastAsia="宋体" w:cstheme="minorBidi"/>
                <w:kern w:val="2"/>
                <w:sz w:val="21"/>
                <w:szCs w:val="21"/>
              </w:rPr>
              <w:t>8</w:t>
            </w:r>
          </w:p>
        </w:tc>
        <w:tc>
          <w:tcPr>
            <w:tcW w:w="1631" w:type="dxa"/>
            <w:vAlign w:val="center"/>
          </w:tcPr>
          <w:p>
            <w:pPr>
              <w:widowControl w:val="0"/>
              <w:adjustRightInd/>
              <w:snapToGrid/>
              <w:spacing w:after="0" w:line="400" w:lineRule="exact"/>
              <w:jc w:val="center"/>
              <w:rPr>
                <w:rFonts w:ascii="宋体" w:hAnsi="宋体" w:eastAsia="宋体" w:cstheme="minorBidi"/>
                <w:spacing w:val="-6"/>
                <w:kern w:val="2"/>
                <w:sz w:val="21"/>
                <w:szCs w:val="21"/>
              </w:rPr>
            </w:pPr>
            <w:r>
              <w:rPr>
                <w:rFonts w:ascii="宋体" w:hAnsi="宋体" w:eastAsia="宋体" w:cstheme="minorBidi"/>
                <w:spacing w:val="-6"/>
                <w:kern w:val="2"/>
                <w:sz w:val="21"/>
                <w:szCs w:val="21"/>
              </w:rPr>
              <w:t>通信系统</w:t>
            </w:r>
          </w:p>
        </w:tc>
        <w:tc>
          <w:tcPr>
            <w:tcW w:w="6613" w:type="dxa"/>
            <w:vAlign w:val="center"/>
          </w:tcPr>
          <w:p>
            <w:pPr>
              <w:widowControl w:val="0"/>
              <w:adjustRightInd/>
              <w:snapToGrid/>
              <w:spacing w:after="0" w:line="400" w:lineRule="exact"/>
              <w:jc w:val="both"/>
              <w:rPr>
                <w:rFonts w:ascii="宋体" w:hAnsi="宋体" w:eastAsia="宋体" w:cstheme="minorBidi"/>
                <w:bCs/>
                <w:kern w:val="2"/>
                <w:sz w:val="21"/>
                <w:szCs w:val="21"/>
              </w:rPr>
            </w:pPr>
            <w:r>
              <w:rPr>
                <w:rFonts w:ascii="宋体" w:hAnsi="宋体" w:eastAsia="宋体" w:cstheme="minorBidi"/>
                <w:bCs/>
                <w:kern w:val="2"/>
                <w:sz w:val="21"/>
                <w:szCs w:val="21"/>
              </w:rPr>
              <w:t>1  系统功能</w:t>
            </w:r>
            <w:r>
              <w:rPr>
                <w:rFonts w:hint="eastAsia" w:ascii="宋体" w:hAnsi="宋体" w:eastAsia="宋体" w:cstheme="minorBidi"/>
                <w:kern w:val="2"/>
                <w:sz w:val="21"/>
                <w:szCs w:val="21"/>
              </w:rPr>
              <w:t>是否</w:t>
            </w:r>
            <w:r>
              <w:rPr>
                <w:rFonts w:ascii="宋体" w:hAnsi="宋体" w:eastAsia="宋体" w:cstheme="minorBidi"/>
                <w:bCs/>
                <w:kern w:val="2"/>
                <w:sz w:val="21"/>
                <w:szCs w:val="21"/>
              </w:rPr>
              <w:t>满足相关规范要求</w:t>
            </w:r>
            <w:r>
              <w:rPr>
                <w:rFonts w:hint="eastAsia" w:ascii="宋体" w:hAnsi="宋体" w:eastAsia="宋体" w:cstheme="minorBidi"/>
                <w:bCs/>
                <w:kern w:val="2"/>
                <w:sz w:val="21"/>
                <w:szCs w:val="21"/>
              </w:rPr>
              <w:t>；</w:t>
            </w:r>
          </w:p>
          <w:p>
            <w:pPr>
              <w:widowControl w:val="0"/>
              <w:adjustRightInd/>
              <w:snapToGrid/>
              <w:spacing w:after="0" w:line="400" w:lineRule="exact"/>
              <w:jc w:val="both"/>
              <w:rPr>
                <w:rFonts w:ascii="宋体" w:hAnsi="宋体" w:eastAsia="宋体" w:cstheme="minorBidi"/>
                <w:bCs/>
                <w:kern w:val="2"/>
                <w:sz w:val="21"/>
                <w:szCs w:val="21"/>
              </w:rPr>
            </w:pPr>
            <w:r>
              <w:rPr>
                <w:rFonts w:ascii="宋体" w:hAnsi="宋体" w:eastAsia="宋体" w:cstheme="minorBidi"/>
                <w:bCs/>
                <w:kern w:val="2"/>
                <w:sz w:val="21"/>
                <w:szCs w:val="21"/>
              </w:rPr>
              <w:t>2  隧道紧急电话的设置及技术要求</w:t>
            </w:r>
            <w:r>
              <w:rPr>
                <w:rFonts w:hint="eastAsia" w:ascii="宋体" w:hAnsi="宋体" w:eastAsia="宋体" w:cstheme="minorBidi"/>
                <w:kern w:val="2"/>
                <w:sz w:val="21"/>
                <w:szCs w:val="21"/>
              </w:rPr>
              <w:t>是否</w:t>
            </w:r>
            <w:r>
              <w:rPr>
                <w:rFonts w:ascii="宋体" w:hAnsi="宋体" w:eastAsia="宋体" w:cstheme="minorBidi"/>
                <w:bCs/>
                <w:kern w:val="2"/>
                <w:sz w:val="21"/>
                <w:szCs w:val="21"/>
              </w:rPr>
              <w:t>满足相关规范要求</w:t>
            </w:r>
            <w:r>
              <w:rPr>
                <w:rFonts w:hint="eastAsia" w:ascii="宋体" w:hAnsi="宋体" w:eastAsia="宋体" w:cstheme="minorBidi"/>
                <w:bCs/>
                <w:kern w:val="2"/>
                <w:sz w:val="21"/>
                <w:szCs w:val="21"/>
              </w:rPr>
              <w:t>；</w:t>
            </w:r>
          </w:p>
          <w:p>
            <w:pPr>
              <w:widowControl w:val="0"/>
              <w:adjustRightInd/>
              <w:snapToGrid/>
              <w:spacing w:after="0" w:line="400" w:lineRule="exact"/>
              <w:jc w:val="both"/>
              <w:rPr>
                <w:rFonts w:ascii="宋体" w:hAnsi="宋体" w:eastAsia="宋体" w:cstheme="minorBidi"/>
                <w:bCs/>
                <w:kern w:val="2"/>
                <w:sz w:val="21"/>
                <w:szCs w:val="21"/>
              </w:rPr>
            </w:pPr>
            <w:r>
              <w:rPr>
                <w:rFonts w:ascii="宋体" w:hAnsi="宋体" w:eastAsia="宋体" w:cstheme="minorBidi"/>
                <w:bCs/>
                <w:kern w:val="2"/>
                <w:sz w:val="21"/>
                <w:szCs w:val="21"/>
              </w:rPr>
              <w:t>3  无线通信设备的设置及技术要求</w:t>
            </w:r>
            <w:r>
              <w:rPr>
                <w:rFonts w:hint="eastAsia" w:ascii="宋体" w:hAnsi="宋体" w:eastAsia="宋体" w:cstheme="minorBidi"/>
                <w:kern w:val="2"/>
                <w:sz w:val="21"/>
                <w:szCs w:val="21"/>
              </w:rPr>
              <w:t>是否</w:t>
            </w:r>
            <w:r>
              <w:rPr>
                <w:rFonts w:ascii="宋体" w:hAnsi="宋体" w:eastAsia="宋体" w:cstheme="minorBidi"/>
                <w:bCs/>
                <w:kern w:val="2"/>
                <w:sz w:val="21"/>
                <w:szCs w:val="21"/>
              </w:rPr>
              <w:t>满足相关规范要求</w:t>
            </w:r>
            <w:r>
              <w:rPr>
                <w:rFonts w:hint="eastAsia" w:ascii="宋体" w:hAnsi="宋体" w:eastAsia="宋体" w:cstheme="minorBidi"/>
                <w:bCs/>
                <w:kern w:val="2"/>
                <w:sz w:val="21"/>
                <w:szCs w:val="21"/>
              </w:rPr>
              <w:t>；</w:t>
            </w:r>
          </w:p>
          <w:p>
            <w:pPr>
              <w:widowControl w:val="0"/>
              <w:adjustRightInd/>
              <w:snapToGrid/>
              <w:spacing w:after="0" w:line="400" w:lineRule="exact"/>
              <w:jc w:val="both"/>
              <w:rPr>
                <w:rFonts w:ascii="宋体" w:hAnsi="宋体" w:eastAsia="宋体" w:cstheme="minorBidi"/>
                <w:spacing w:val="8"/>
                <w:kern w:val="2"/>
                <w:sz w:val="21"/>
                <w:szCs w:val="21"/>
                <w:shd w:val="clear" w:color="auto" w:fill="FFFFFF"/>
              </w:rPr>
            </w:pPr>
            <w:r>
              <w:rPr>
                <w:rFonts w:ascii="宋体" w:hAnsi="宋体" w:eastAsia="宋体" w:cstheme="minorBidi"/>
                <w:bCs/>
                <w:kern w:val="2"/>
                <w:sz w:val="21"/>
                <w:szCs w:val="21"/>
              </w:rPr>
              <w:t>4  设备技术要求</w:t>
            </w:r>
            <w:r>
              <w:rPr>
                <w:rFonts w:hint="eastAsia" w:ascii="宋体" w:hAnsi="宋体" w:eastAsia="宋体" w:cstheme="minorBidi"/>
                <w:kern w:val="2"/>
                <w:sz w:val="21"/>
                <w:szCs w:val="21"/>
              </w:rPr>
              <w:t>是否</w:t>
            </w:r>
            <w:r>
              <w:rPr>
                <w:rFonts w:ascii="宋体" w:hAnsi="宋体" w:eastAsia="宋体" w:cstheme="minorBidi"/>
                <w:bCs/>
                <w:kern w:val="2"/>
                <w:sz w:val="21"/>
                <w:szCs w:val="21"/>
              </w:rPr>
              <w:t>满足相关规范要求。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51" w:type="dxa"/>
            <w:vAlign w:val="center"/>
          </w:tcPr>
          <w:p>
            <w:pPr>
              <w:widowControl w:val="0"/>
              <w:adjustRightInd/>
              <w:snapToGrid/>
              <w:spacing w:after="0" w:line="400" w:lineRule="exact"/>
              <w:jc w:val="center"/>
              <w:rPr>
                <w:rFonts w:ascii="宋体" w:hAnsi="宋体" w:eastAsia="宋体" w:cstheme="minorBidi"/>
                <w:kern w:val="2"/>
                <w:sz w:val="21"/>
                <w:szCs w:val="21"/>
              </w:rPr>
            </w:pPr>
            <w:r>
              <w:rPr>
                <w:rFonts w:ascii="宋体" w:hAnsi="宋体" w:eastAsia="宋体" w:cstheme="minorBidi"/>
                <w:kern w:val="2"/>
                <w:sz w:val="21"/>
                <w:szCs w:val="21"/>
              </w:rPr>
              <w:t>9</w:t>
            </w:r>
          </w:p>
        </w:tc>
        <w:tc>
          <w:tcPr>
            <w:tcW w:w="1631" w:type="dxa"/>
            <w:vAlign w:val="center"/>
          </w:tcPr>
          <w:p>
            <w:pPr>
              <w:widowControl w:val="0"/>
              <w:adjustRightInd/>
              <w:snapToGrid/>
              <w:spacing w:after="0" w:line="400" w:lineRule="exact"/>
              <w:jc w:val="center"/>
              <w:rPr>
                <w:rFonts w:ascii="宋体" w:hAnsi="宋体" w:eastAsia="宋体" w:cstheme="minorBidi"/>
                <w:spacing w:val="-6"/>
                <w:kern w:val="2"/>
                <w:sz w:val="21"/>
                <w:szCs w:val="21"/>
              </w:rPr>
            </w:pPr>
            <w:r>
              <w:rPr>
                <w:rFonts w:ascii="宋体" w:hAnsi="宋体" w:eastAsia="宋体" w:cstheme="minorBidi"/>
                <w:spacing w:val="-6"/>
                <w:kern w:val="2"/>
                <w:sz w:val="21"/>
                <w:szCs w:val="21"/>
              </w:rPr>
              <w:t>广播系统</w:t>
            </w:r>
          </w:p>
        </w:tc>
        <w:tc>
          <w:tcPr>
            <w:tcW w:w="6613" w:type="dxa"/>
            <w:vAlign w:val="center"/>
          </w:tcPr>
          <w:p>
            <w:pPr>
              <w:widowControl w:val="0"/>
              <w:adjustRightInd/>
              <w:snapToGrid/>
              <w:spacing w:after="0" w:line="400" w:lineRule="exact"/>
              <w:jc w:val="both"/>
              <w:rPr>
                <w:rFonts w:ascii="宋体" w:hAnsi="宋体" w:eastAsia="宋体" w:cstheme="minorBidi"/>
                <w:bCs/>
                <w:kern w:val="2"/>
                <w:sz w:val="21"/>
                <w:szCs w:val="21"/>
              </w:rPr>
            </w:pPr>
            <w:r>
              <w:rPr>
                <w:rFonts w:ascii="宋体" w:hAnsi="宋体" w:eastAsia="宋体" w:cstheme="minorBidi"/>
                <w:bCs/>
                <w:kern w:val="2"/>
                <w:sz w:val="21"/>
                <w:szCs w:val="21"/>
              </w:rPr>
              <w:t>1  系统功能满</w:t>
            </w:r>
            <w:r>
              <w:rPr>
                <w:rFonts w:hint="eastAsia" w:ascii="宋体" w:hAnsi="宋体" w:eastAsia="宋体" w:cstheme="minorBidi"/>
                <w:kern w:val="2"/>
                <w:sz w:val="21"/>
                <w:szCs w:val="21"/>
              </w:rPr>
              <w:t>是否</w:t>
            </w:r>
            <w:r>
              <w:rPr>
                <w:rFonts w:ascii="宋体" w:hAnsi="宋体" w:eastAsia="宋体" w:cstheme="minorBidi"/>
                <w:bCs/>
                <w:kern w:val="2"/>
                <w:sz w:val="21"/>
                <w:szCs w:val="21"/>
              </w:rPr>
              <w:t>足相关规范要求</w:t>
            </w:r>
            <w:r>
              <w:rPr>
                <w:rFonts w:hint="eastAsia" w:ascii="宋体" w:hAnsi="宋体" w:eastAsia="宋体" w:cstheme="minorBidi"/>
                <w:bCs/>
                <w:kern w:val="2"/>
                <w:sz w:val="21"/>
                <w:szCs w:val="21"/>
              </w:rPr>
              <w:t>；</w:t>
            </w:r>
          </w:p>
          <w:p>
            <w:pPr>
              <w:widowControl w:val="0"/>
              <w:adjustRightInd/>
              <w:snapToGrid/>
              <w:spacing w:after="0" w:line="400" w:lineRule="exact"/>
              <w:jc w:val="both"/>
              <w:rPr>
                <w:rFonts w:ascii="宋体" w:hAnsi="宋体" w:eastAsia="宋体" w:cstheme="minorBidi"/>
                <w:bCs/>
                <w:kern w:val="2"/>
                <w:sz w:val="21"/>
                <w:szCs w:val="21"/>
              </w:rPr>
            </w:pPr>
            <w:r>
              <w:rPr>
                <w:rFonts w:ascii="宋体" w:hAnsi="宋体" w:eastAsia="宋体" w:cstheme="minorBidi"/>
                <w:bCs/>
                <w:kern w:val="2"/>
                <w:sz w:val="21"/>
                <w:szCs w:val="21"/>
              </w:rPr>
              <w:t>2  隧道广播的设置及技术要求</w:t>
            </w:r>
            <w:r>
              <w:rPr>
                <w:rFonts w:hint="eastAsia" w:ascii="宋体" w:hAnsi="宋体" w:eastAsia="宋体" w:cstheme="minorBidi"/>
                <w:kern w:val="2"/>
                <w:sz w:val="21"/>
                <w:szCs w:val="21"/>
              </w:rPr>
              <w:t>是否</w:t>
            </w:r>
            <w:r>
              <w:rPr>
                <w:rFonts w:ascii="宋体" w:hAnsi="宋体" w:eastAsia="宋体" w:cstheme="minorBidi"/>
                <w:bCs/>
                <w:kern w:val="2"/>
                <w:sz w:val="21"/>
                <w:szCs w:val="21"/>
              </w:rPr>
              <w:t>满足相关规范要求</w:t>
            </w:r>
            <w:r>
              <w:rPr>
                <w:rFonts w:hint="eastAsia" w:ascii="宋体" w:hAnsi="宋体" w:eastAsia="宋体" w:cstheme="minorBidi"/>
                <w:bCs/>
                <w:kern w:val="2"/>
                <w:sz w:val="21"/>
                <w:szCs w:val="21"/>
              </w:rPr>
              <w:t>；</w:t>
            </w:r>
          </w:p>
          <w:p>
            <w:pPr>
              <w:widowControl w:val="0"/>
              <w:adjustRightInd/>
              <w:snapToGrid/>
              <w:spacing w:after="0" w:line="400" w:lineRule="exact"/>
              <w:jc w:val="both"/>
              <w:rPr>
                <w:rFonts w:ascii="宋体" w:hAnsi="宋体" w:eastAsia="宋体" w:cstheme="minorBidi"/>
                <w:bCs/>
                <w:kern w:val="2"/>
                <w:sz w:val="21"/>
                <w:szCs w:val="21"/>
              </w:rPr>
            </w:pPr>
            <w:r>
              <w:rPr>
                <w:rFonts w:ascii="宋体" w:hAnsi="宋体" w:eastAsia="宋体" w:cstheme="minorBidi"/>
                <w:bCs/>
                <w:kern w:val="2"/>
                <w:sz w:val="21"/>
                <w:szCs w:val="21"/>
              </w:rPr>
              <w:t>3  广播控制台的设置及技术要求</w:t>
            </w:r>
            <w:r>
              <w:rPr>
                <w:rFonts w:hint="eastAsia" w:ascii="宋体" w:hAnsi="宋体" w:eastAsia="宋体" w:cstheme="minorBidi"/>
                <w:kern w:val="2"/>
                <w:sz w:val="21"/>
                <w:szCs w:val="21"/>
              </w:rPr>
              <w:t>是否</w:t>
            </w:r>
            <w:r>
              <w:rPr>
                <w:rFonts w:ascii="宋体" w:hAnsi="宋体" w:eastAsia="宋体" w:cstheme="minorBidi"/>
                <w:bCs/>
                <w:kern w:val="2"/>
                <w:sz w:val="21"/>
                <w:szCs w:val="21"/>
              </w:rPr>
              <w:t>满足相关规范要求</w:t>
            </w:r>
            <w:r>
              <w:rPr>
                <w:rFonts w:hint="eastAsia" w:ascii="宋体" w:hAnsi="宋体" w:eastAsia="宋体" w:cstheme="minorBidi"/>
                <w:bCs/>
                <w:kern w:val="2"/>
                <w:sz w:val="21"/>
                <w:szCs w:val="21"/>
              </w:rPr>
              <w:t>；</w:t>
            </w:r>
          </w:p>
          <w:p>
            <w:pPr>
              <w:widowControl w:val="0"/>
              <w:adjustRightInd/>
              <w:snapToGrid/>
              <w:spacing w:after="0" w:line="400" w:lineRule="exact"/>
              <w:jc w:val="both"/>
              <w:rPr>
                <w:rFonts w:ascii="宋体" w:hAnsi="宋体" w:eastAsia="宋体" w:cstheme="minorBidi"/>
                <w:spacing w:val="8"/>
                <w:kern w:val="2"/>
                <w:sz w:val="21"/>
                <w:szCs w:val="21"/>
                <w:shd w:val="clear" w:color="auto" w:fill="FFFFFF"/>
              </w:rPr>
            </w:pPr>
            <w:r>
              <w:rPr>
                <w:rFonts w:ascii="宋体" w:hAnsi="宋体" w:eastAsia="宋体" w:cstheme="minorBidi"/>
                <w:bCs/>
                <w:kern w:val="2"/>
                <w:sz w:val="21"/>
                <w:szCs w:val="21"/>
              </w:rPr>
              <w:t>4  设备技术要求</w:t>
            </w:r>
            <w:r>
              <w:rPr>
                <w:rFonts w:hint="eastAsia" w:ascii="宋体" w:hAnsi="宋体" w:eastAsia="宋体" w:cstheme="minorBidi"/>
                <w:kern w:val="2"/>
                <w:sz w:val="21"/>
                <w:szCs w:val="21"/>
              </w:rPr>
              <w:t>是否</w:t>
            </w:r>
            <w:r>
              <w:rPr>
                <w:rFonts w:ascii="宋体" w:hAnsi="宋体" w:eastAsia="宋体" w:cstheme="minorBidi"/>
                <w:bCs/>
                <w:kern w:val="2"/>
                <w:sz w:val="21"/>
                <w:szCs w:val="21"/>
              </w:rPr>
              <w:t>满足相关规范要求。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51" w:type="dxa"/>
            <w:vAlign w:val="center"/>
          </w:tcPr>
          <w:p>
            <w:pPr>
              <w:widowControl w:val="0"/>
              <w:adjustRightInd/>
              <w:snapToGrid/>
              <w:spacing w:after="0" w:line="400" w:lineRule="exact"/>
              <w:jc w:val="center"/>
              <w:rPr>
                <w:rFonts w:ascii="宋体" w:hAnsi="宋体" w:eastAsia="宋体" w:cstheme="minorBidi"/>
                <w:kern w:val="2"/>
                <w:sz w:val="21"/>
                <w:szCs w:val="21"/>
              </w:rPr>
            </w:pPr>
            <w:r>
              <w:rPr>
                <w:rFonts w:ascii="宋体" w:hAnsi="宋体" w:eastAsia="宋体" w:cstheme="minorBidi"/>
                <w:kern w:val="2"/>
                <w:sz w:val="21"/>
                <w:szCs w:val="21"/>
              </w:rPr>
              <w:t>10</w:t>
            </w:r>
          </w:p>
        </w:tc>
        <w:tc>
          <w:tcPr>
            <w:tcW w:w="1631" w:type="dxa"/>
            <w:vAlign w:val="center"/>
          </w:tcPr>
          <w:p>
            <w:pPr>
              <w:widowControl w:val="0"/>
              <w:adjustRightInd/>
              <w:snapToGrid/>
              <w:spacing w:after="0" w:line="400" w:lineRule="exact"/>
              <w:jc w:val="center"/>
              <w:rPr>
                <w:rFonts w:ascii="宋体" w:hAnsi="宋体" w:eastAsia="宋体" w:cstheme="minorBidi"/>
                <w:spacing w:val="-6"/>
                <w:kern w:val="2"/>
                <w:sz w:val="21"/>
                <w:szCs w:val="21"/>
              </w:rPr>
            </w:pPr>
            <w:r>
              <w:rPr>
                <w:rFonts w:ascii="宋体" w:hAnsi="宋体" w:eastAsia="宋体" w:cstheme="minorBidi"/>
                <w:spacing w:val="-6"/>
                <w:kern w:val="2"/>
                <w:sz w:val="21"/>
                <w:szCs w:val="21"/>
              </w:rPr>
              <w:t>火灾报警系统</w:t>
            </w:r>
          </w:p>
        </w:tc>
        <w:tc>
          <w:tcPr>
            <w:tcW w:w="6613" w:type="dxa"/>
            <w:vAlign w:val="center"/>
          </w:tcPr>
          <w:p>
            <w:pPr>
              <w:widowControl w:val="0"/>
              <w:adjustRightInd/>
              <w:snapToGrid/>
              <w:spacing w:after="0" w:line="400" w:lineRule="exact"/>
              <w:jc w:val="both"/>
              <w:rPr>
                <w:rFonts w:ascii="宋体" w:hAnsi="宋体" w:eastAsia="宋体" w:cstheme="minorBidi"/>
                <w:bCs/>
                <w:kern w:val="2"/>
                <w:sz w:val="21"/>
                <w:szCs w:val="21"/>
              </w:rPr>
            </w:pPr>
            <w:r>
              <w:rPr>
                <w:rFonts w:ascii="宋体" w:hAnsi="宋体" w:eastAsia="宋体" w:cstheme="minorBidi"/>
                <w:bCs/>
                <w:kern w:val="2"/>
                <w:sz w:val="21"/>
                <w:szCs w:val="21"/>
              </w:rPr>
              <w:t>1  系统功能</w:t>
            </w:r>
            <w:r>
              <w:rPr>
                <w:rFonts w:hint="eastAsia" w:ascii="宋体" w:hAnsi="宋体" w:eastAsia="宋体" w:cstheme="minorBidi"/>
                <w:kern w:val="2"/>
                <w:sz w:val="21"/>
                <w:szCs w:val="21"/>
              </w:rPr>
              <w:t>是否</w:t>
            </w:r>
            <w:r>
              <w:rPr>
                <w:rFonts w:ascii="宋体" w:hAnsi="宋体" w:eastAsia="宋体" w:cstheme="minorBidi"/>
                <w:bCs/>
                <w:kern w:val="2"/>
                <w:sz w:val="21"/>
                <w:szCs w:val="21"/>
              </w:rPr>
              <w:t>满足相关规范要求</w:t>
            </w:r>
            <w:r>
              <w:rPr>
                <w:rFonts w:hint="eastAsia" w:ascii="宋体" w:hAnsi="宋体" w:eastAsia="宋体" w:cstheme="minorBidi"/>
                <w:bCs/>
                <w:kern w:val="2"/>
                <w:sz w:val="21"/>
                <w:szCs w:val="21"/>
              </w:rPr>
              <w:t>；</w:t>
            </w:r>
          </w:p>
          <w:p>
            <w:pPr>
              <w:widowControl w:val="0"/>
              <w:adjustRightInd/>
              <w:snapToGrid/>
              <w:spacing w:after="0" w:line="400" w:lineRule="exact"/>
              <w:jc w:val="both"/>
              <w:rPr>
                <w:rFonts w:ascii="宋体" w:hAnsi="宋体" w:eastAsia="宋体" w:cstheme="minorBidi"/>
                <w:bCs/>
                <w:kern w:val="2"/>
                <w:sz w:val="21"/>
                <w:szCs w:val="21"/>
              </w:rPr>
            </w:pPr>
            <w:r>
              <w:rPr>
                <w:rFonts w:ascii="宋体" w:hAnsi="宋体" w:eastAsia="宋体" w:cstheme="minorBidi"/>
                <w:bCs/>
                <w:kern w:val="2"/>
                <w:sz w:val="21"/>
                <w:szCs w:val="21"/>
              </w:rPr>
              <w:t>2  对不同类型火灾探测器的选用</w:t>
            </w:r>
            <w:r>
              <w:rPr>
                <w:rFonts w:hint="eastAsia" w:ascii="宋体" w:hAnsi="宋体" w:eastAsia="宋体" w:cstheme="minorBidi"/>
                <w:bCs/>
                <w:kern w:val="2"/>
                <w:sz w:val="21"/>
                <w:szCs w:val="21"/>
              </w:rPr>
              <w:t>及设置</w:t>
            </w:r>
            <w:r>
              <w:rPr>
                <w:rFonts w:hint="eastAsia" w:ascii="宋体" w:hAnsi="宋体" w:eastAsia="宋体" w:cstheme="minorBidi"/>
                <w:kern w:val="2"/>
                <w:sz w:val="21"/>
                <w:szCs w:val="21"/>
              </w:rPr>
              <w:t>是否</w:t>
            </w:r>
            <w:r>
              <w:rPr>
                <w:rFonts w:ascii="宋体" w:hAnsi="宋体" w:eastAsia="宋体" w:cstheme="minorBidi"/>
                <w:bCs/>
                <w:kern w:val="2"/>
                <w:sz w:val="21"/>
                <w:szCs w:val="21"/>
              </w:rPr>
              <w:t>满足相关规范要求</w:t>
            </w:r>
            <w:r>
              <w:rPr>
                <w:rFonts w:hint="eastAsia" w:ascii="宋体" w:hAnsi="宋体" w:eastAsia="宋体" w:cstheme="minorBidi"/>
                <w:bCs/>
                <w:kern w:val="2"/>
                <w:sz w:val="21"/>
                <w:szCs w:val="21"/>
              </w:rPr>
              <w:t>；</w:t>
            </w:r>
          </w:p>
          <w:p>
            <w:pPr>
              <w:widowControl w:val="0"/>
              <w:adjustRightInd/>
              <w:snapToGrid/>
              <w:spacing w:after="0" w:line="400" w:lineRule="exact"/>
              <w:jc w:val="both"/>
              <w:rPr>
                <w:rFonts w:ascii="宋体" w:hAnsi="宋体" w:eastAsia="宋体" w:cstheme="minorBidi"/>
                <w:bCs/>
                <w:kern w:val="2"/>
                <w:sz w:val="21"/>
                <w:szCs w:val="21"/>
              </w:rPr>
            </w:pPr>
            <w:r>
              <w:rPr>
                <w:rFonts w:hint="eastAsia" w:ascii="宋体" w:hAnsi="宋体" w:eastAsia="宋体" w:cstheme="minorBidi"/>
                <w:bCs/>
                <w:kern w:val="2"/>
                <w:sz w:val="21"/>
                <w:szCs w:val="21"/>
              </w:rPr>
              <w:t>3</w:t>
            </w:r>
            <w:r>
              <w:rPr>
                <w:rFonts w:ascii="宋体" w:hAnsi="宋体" w:eastAsia="宋体" w:cstheme="minorBidi"/>
                <w:bCs/>
                <w:kern w:val="2"/>
                <w:sz w:val="21"/>
                <w:szCs w:val="21"/>
              </w:rPr>
              <w:t xml:space="preserve">  火灾报警控制器、声光报警器、手动报警按钮</w:t>
            </w:r>
            <w:r>
              <w:rPr>
                <w:rFonts w:hint="eastAsia" w:ascii="宋体" w:hAnsi="宋体" w:eastAsia="宋体" w:cstheme="minorBidi"/>
                <w:bCs/>
                <w:kern w:val="2"/>
                <w:sz w:val="21"/>
                <w:szCs w:val="21"/>
              </w:rPr>
              <w:t>、消防电话、消防广播</w:t>
            </w:r>
            <w:r>
              <w:rPr>
                <w:rFonts w:ascii="宋体" w:hAnsi="宋体" w:eastAsia="宋体" w:cstheme="minorBidi"/>
                <w:bCs/>
                <w:kern w:val="2"/>
                <w:sz w:val="21"/>
                <w:szCs w:val="21"/>
              </w:rPr>
              <w:t>等报警设施的设置</w:t>
            </w:r>
            <w:r>
              <w:rPr>
                <w:rFonts w:hint="eastAsia" w:ascii="宋体" w:hAnsi="宋体" w:eastAsia="宋体" w:cstheme="minorBidi"/>
                <w:kern w:val="2"/>
                <w:sz w:val="21"/>
                <w:szCs w:val="21"/>
              </w:rPr>
              <w:t>是否</w:t>
            </w:r>
            <w:r>
              <w:rPr>
                <w:rFonts w:ascii="宋体" w:hAnsi="宋体" w:eastAsia="宋体" w:cstheme="minorBidi"/>
                <w:bCs/>
                <w:kern w:val="2"/>
                <w:sz w:val="21"/>
                <w:szCs w:val="21"/>
              </w:rPr>
              <w:t>满足相关规范要求</w:t>
            </w:r>
            <w:r>
              <w:rPr>
                <w:rFonts w:hint="eastAsia" w:ascii="宋体" w:hAnsi="宋体" w:eastAsia="宋体" w:cstheme="minorBidi"/>
                <w:bCs/>
                <w:kern w:val="2"/>
                <w:sz w:val="21"/>
                <w:szCs w:val="21"/>
              </w:rPr>
              <w:t>；</w:t>
            </w:r>
          </w:p>
          <w:p>
            <w:pPr>
              <w:widowControl w:val="0"/>
              <w:adjustRightInd/>
              <w:snapToGrid/>
              <w:spacing w:after="0" w:line="400" w:lineRule="exact"/>
              <w:jc w:val="both"/>
              <w:rPr>
                <w:rFonts w:ascii="宋体" w:hAnsi="宋体" w:eastAsia="宋体" w:cstheme="minorBidi"/>
                <w:bCs/>
                <w:kern w:val="2"/>
                <w:sz w:val="21"/>
                <w:szCs w:val="21"/>
              </w:rPr>
            </w:pPr>
            <w:r>
              <w:rPr>
                <w:rFonts w:hint="eastAsia" w:ascii="宋体" w:hAnsi="宋体" w:eastAsia="宋体" w:cstheme="minorBidi"/>
                <w:bCs/>
                <w:kern w:val="2"/>
                <w:sz w:val="21"/>
                <w:szCs w:val="21"/>
              </w:rPr>
              <w:t>4</w:t>
            </w:r>
            <w:r>
              <w:rPr>
                <w:rFonts w:ascii="宋体" w:hAnsi="宋体" w:eastAsia="宋体" w:cstheme="minorBidi"/>
                <w:bCs/>
                <w:kern w:val="2"/>
                <w:sz w:val="21"/>
                <w:szCs w:val="21"/>
              </w:rPr>
              <w:t xml:space="preserve">  报警分区长度</w:t>
            </w:r>
            <w:r>
              <w:rPr>
                <w:rFonts w:hint="eastAsia" w:ascii="宋体" w:hAnsi="宋体" w:eastAsia="宋体" w:cstheme="minorBidi"/>
                <w:kern w:val="2"/>
                <w:sz w:val="21"/>
                <w:szCs w:val="21"/>
              </w:rPr>
              <w:t>是否</w:t>
            </w:r>
            <w:r>
              <w:rPr>
                <w:rFonts w:ascii="宋体" w:hAnsi="宋体" w:eastAsia="宋体" w:cstheme="minorBidi"/>
                <w:bCs/>
                <w:kern w:val="2"/>
                <w:sz w:val="21"/>
                <w:szCs w:val="21"/>
              </w:rPr>
              <w:t>满足相关规范要求</w:t>
            </w:r>
            <w:r>
              <w:rPr>
                <w:rFonts w:hint="eastAsia" w:ascii="宋体" w:hAnsi="宋体" w:eastAsia="宋体" w:cstheme="minorBidi"/>
                <w:bCs/>
                <w:kern w:val="2"/>
                <w:sz w:val="21"/>
                <w:szCs w:val="21"/>
              </w:rPr>
              <w:t>；</w:t>
            </w:r>
          </w:p>
          <w:p>
            <w:pPr>
              <w:widowControl w:val="0"/>
              <w:adjustRightInd/>
              <w:snapToGrid/>
              <w:spacing w:after="0" w:line="400" w:lineRule="exact"/>
              <w:jc w:val="both"/>
              <w:rPr>
                <w:rFonts w:ascii="宋体" w:hAnsi="宋体" w:eastAsia="宋体" w:cstheme="minorBidi"/>
                <w:bCs/>
                <w:kern w:val="2"/>
                <w:sz w:val="21"/>
                <w:szCs w:val="21"/>
              </w:rPr>
            </w:pPr>
            <w:r>
              <w:rPr>
                <w:rFonts w:hint="eastAsia" w:ascii="宋体" w:hAnsi="宋体" w:eastAsia="宋体" w:cstheme="minorBidi"/>
                <w:bCs/>
                <w:kern w:val="2"/>
                <w:sz w:val="21"/>
                <w:szCs w:val="21"/>
              </w:rPr>
              <w:t>5</w:t>
            </w:r>
            <w:r>
              <w:rPr>
                <w:rFonts w:ascii="宋体" w:hAnsi="宋体" w:eastAsia="宋体" w:cstheme="minorBidi"/>
                <w:bCs/>
                <w:kern w:val="2"/>
                <w:sz w:val="21"/>
                <w:szCs w:val="21"/>
              </w:rPr>
              <w:t xml:space="preserve">  消防控制室的设置</w:t>
            </w:r>
            <w:r>
              <w:rPr>
                <w:rFonts w:hint="eastAsia" w:ascii="宋体" w:hAnsi="宋体" w:eastAsia="宋体" w:cstheme="minorBidi"/>
                <w:kern w:val="2"/>
                <w:sz w:val="21"/>
                <w:szCs w:val="21"/>
              </w:rPr>
              <w:t>是否</w:t>
            </w:r>
            <w:r>
              <w:rPr>
                <w:rFonts w:ascii="宋体" w:hAnsi="宋体" w:eastAsia="宋体" w:cstheme="minorBidi"/>
                <w:bCs/>
                <w:kern w:val="2"/>
                <w:sz w:val="21"/>
                <w:szCs w:val="21"/>
              </w:rPr>
              <w:t>满足相关规范要求</w:t>
            </w:r>
            <w:r>
              <w:rPr>
                <w:rFonts w:hint="eastAsia" w:ascii="宋体" w:hAnsi="宋体" w:eastAsia="宋体" w:cstheme="minorBidi"/>
                <w:bCs/>
                <w:kern w:val="2"/>
                <w:sz w:val="21"/>
                <w:szCs w:val="21"/>
              </w:rPr>
              <w:t>；</w:t>
            </w:r>
          </w:p>
          <w:p>
            <w:pPr>
              <w:widowControl w:val="0"/>
              <w:adjustRightInd/>
              <w:snapToGrid/>
              <w:spacing w:after="0" w:line="400" w:lineRule="exact"/>
              <w:jc w:val="both"/>
              <w:rPr>
                <w:rFonts w:ascii="宋体" w:hAnsi="宋体" w:eastAsia="宋体" w:cstheme="minorBidi"/>
                <w:bCs/>
                <w:kern w:val="2"/>
                <w:sz w:val="21"/>
                <w:szCs w:val="21"/>
              </w:rPr>
            </w:pPr>
            <w:r>
              <w:rPr>
                <w:rFonts w:hint="eastAsia" w:ascii="宋体" w:hAnsi="宋体" w:eastAsia="宋体" w:cstheme="minorBidi"/>
                <w:bCs/>
                <w:kern w:val="2"/>
                <w:sz w:val="21"/>
                <w:szCs w:val="21"/>
              </w:rPr>
              <w:t>6</w:t>
            </w:r>
            <w:r>
              <w:rPr>
                <w:rFonts w:ascii="宋体" w:hAnsi="宋体" w:eastAsia="宋体" w:cstheme="minorBidi"/>
                <w:bCs/>
                <w:kern w:val="2"/>
                <w:sz w:val="21"/>
                <w:szCs w:val="21"/>
              </w:rPr>
              <w:t xml:space="preserve">  隧道用电缆通道火灾探测器的设置</w:t>
            </w:r>
            <w:r>
              <w:rPr>
                <w:rFonts w:hint="eastAsia" w:ascii="宋体" w:hAnsi="宋体" w:eastAsia="宋体" w:cstheme="minorBidi"/>
                <w:kern w:val="2"/>
                <w:sz w:val="21"/>
                <w:szCs w:val="21"/>
              </w:rPr>
              <w:t>是否</w:t>
            </w:r>
            <w:r>
              <w:rPr>
                <w:rFonts w:ascii="宋体" w:hAnsi="宋体" w:eastAsia="宋体" w:cstheme="minorBidi"/>
                <w:bCs/>
                <w:kern w:val="2"/>
                <w:sz w:val="21"/>
                <w:szCs w:val="21"/>
              </w:rPr>
              <w:t>满足相关规范要求</w:t>
            </w:r>
            <w:r>
              <w:rPr>
                <w:rFonts w:hint="eastAsia" w:ascii="宋体" w:hAnsi="宋体" w:eastAsia="宋体" w:cstheme="minorBidi"/>
                <w:bCs/>
                <w:kern w:val="2"/>
                <w:sz w:val="21"/>
                <w:szCs w:val="21"/>
              </w:rPr>
              <w:t>；</w:t>
            </w:r>
          </w:p>
          <w:p>
            <w:pPr>
              <w:widowControl w:val="0"/>
              <w:adjustRightInd/>
              <w:snapToGrid/>
              <w:spacing w:after="0" w:line="400" w:lineRule="exact"/>
              <w:jc w:val="both"/>
              <w:rPr>
                <w:rFonts w:ascii="宋体" w:hAnsi="宋体" w:eastAsia="宋体" w:cstheme="minorBidi"/>
                <w:bCs/>
                <w:kern w:val="2"/>
                <w:sz w:val="21"/>
                <w:szCs w:val="21"/>
              </w:rPr>
            </w:pPr>
            <w:r>
              <w:rPr>
                <w:rFonts w:hint="eastAsia" w:ascii="宋体" w:hAnsi="宋体" w:eastAsia="宋体" w:cstheme="minorBidi"/>
                <w:bCs/>
                <w:kern w:val="2"/>
                <w:sz w:val="21"/>
                <w:szCs w:val="21"/>
              </w:rPr>
              <w:t>7</w:t>
            </w:r>
            <w:r>
              <w:rPr>
                <w:rFonts w:ascii="宋体" w:hAnsi="宋体" w:eastAsia="宋体" w:cstheme="minorBidi"/>
                <w:bCs/>
                <w:kern w:val="2"/>
                <w:sz w:val="21"/>
                <w:szCs w:val="21"/>
              </w:rPr>
              <w:t xml:space="preserve">  火灾</w:t>
            </w:r>
            <w:r>
              <w:rPr>
                <w:rFonts w:hint="eastAsia" w:ascii="宋体" w:hAnsi="宋体" w:eastAsia="宋体" w:cstheme="minorBidi"/>
                <w:bCs/>
                <w:kern w:val="2"/>
                <w:sz w:val="21"/>
                <w:szCs w:val="21"/>
              </w:rPr>
              <w:t>报</w:t>
            </w:r>
            <w:r>
              <w:rPr>
                <w:rFonts w:ascii="宋体" w:hAnsi="宋体" w:eastAsia="宋体" w:cstheme="minorBidi"/>
                <w:bCs/>
                <w:kern w:val="2"/>
                <w:sz w:val="21"/>
                <w:szCs w:val="21"/>
              </w:rPr>
              <w:t>警系统联动及手动控制</w:t>
            </w:r>
            <w:r>
              <w:rPr>
                <w:rFonts w:hint="eastAsia" w:ascii="宋体" w:hAnsi="宋体" w:eastAsia="宋体" w:cstheme="minorBidi"/>
                <w:kern w:val="2"/>
                <w:sz w:val="21"/>
                <w:szCs w:val="21"/>
              </w:rPr>
              <w:t>是否</w:t>
            </w:r>
            <w:r>
              <w:rPr>
                <w:rFonts w:ascii="宋体" w:hAnsi="宋体" w:eastAsia="宋体" w:cstheme="minorBidi"/>
                <w:bCs/>
                <w:kern w:val="2"/>
                <w:sz w:val="21"/>
                <w:szCs w:val="21"/>
              </w:rPr>
              <w:t>满足相关规范要求</w:t>
            </w:r>
            <w:r>
              <w:rPr>
                <w:rFonts w:hint="eastAsia" w:ascii="宋体" w:hAnsi="宋体" w:eastAsia="宋体" w:cstheme="minorBidi"/>
                <w:bCs/>
                <w:kern w:val="2"/>
                <w:sz w:val="21"/>
                <w:szCs w:val="21"/>
              </w:rPr>
              <w:t>；</w:t>
            </w:r>
          </w:p>
          <w:p>
            <w:pPr>
              <w:widowControl w:val="0"/>
              <w:adjustRightInd/>
              <w:snapToGrid/>
              <w:spacing w:after="0" w:line="400" w:lineRule="exact"/>
              <w:jc w:val="both"/>
              <w:rPr>
                <w:rFonts w:ascii="宋体" w:hAnsi="宋体" w:eastAsia="宋体" w:cstheme="minorBidi"/>
                <w:bCs/>
                <w:kern w:val="2"/>
                <w:sz w:val="21"/>
                <w:szCs w:val="21"/>
              </w:rPr>
            </w:pPr>
            <w:r>
              <w:rPr>
                <w:rFonts w:hint="eastAsia" w:ascii="宋体" w:hAnsi="宋体" w:eastAsia="宋体" w:cstheme="minorBidi"/>
                <w:bCs/>
                <w:kern w:val="2"/>
                <w:sz w:val="21"/>
                <w:szCs w:val="21"/>
              </w:rPr>
              <w:t>8</w:t>
            </w:r>
            <w:r>
              <w:rPr>
                <w:rFonts w:ascii="宋体" w:hAnsi="宋体" w:eastAsia="宋体" w:cstheme="minorBidi"/>
                <w:bCs/>
                <w:kern w:val="2"/>
                <w:sz w:val="21"/>
                <w:szCs w:val="21"/>
              </w:rPr>
              <w:t xml:space="preserve">  火灾报警信号传输</w:t>
            </w:r>
            <w:r>
              <w:rPr>
                <w:rFonts w:hint="eastAsia" w:ascii="宋体" w:hAnsi="宋体" w:eastAsia="宋体" w:cstheme="minorBidi"/>
                <w:kern w:val="2"/>
                <w:sz w:val="21"/>
                <w:szCs w:val="21"/>
              </w:rPr>
              <w:t>是否</w:t>
            </w:r>
            <w:r>
              <w:rPr>
                <w:rFonts w:ascii="宋体" w:hAnsi="宋体" w:eastAsia="宋体" w:cstheme="minorBidi"/>
                <w:bCs/>
                <w:kern w:val="2"/>
                <w:sz w:val="21"/>
                <w:szCs w:val="21"/>
              </w:rPr>
              <w:t>满足相关规范要求</w:t>
            </w:r>
            <w:r>
              <w:rPr>
                <w:rFonts w:hint="eastAsia" w:ascii="宋体" w:hAnsi="宋体" w:eastAsia="宋体" w:cstheme="minorBidi"/>
                <w:bCs/>
                <w:kern w:val="2"/>
                <w:sz w:val="21"/>
                <w:szCs w:val="21"/>
              </w:rPr>
              <w:t>；</w:t>
            </w:r>
          </w:p>
          <w:p>
            <w:pPr>
              <w:widowControl w:val="0"/>
              <w:adjustRightInd/>
              <w:snapToGrid/>
              <w:spacing w:after="0" w:line="400" w:lineRule="exact"/>
              <w:jc w:val="both"/>
              <w:rPr>
                <w:rFonts w:ascii="宋体" w:hAnsi="宋体" w:eastAsia="宋体" w:cstheme="minorBidi"/>
                <w:spacing w:val="8"/>
                <w:kern w:val="2"/>
                <w:sz w:val="21"/>
                <w:szCs w:val="21"/>
                <w:shd w:val="clear" w:color="auto" w:fill="FFFFFF"/>
              </w:rPr>
            </w:pPr>
            <w:r>
              <w:rPr>
                <w:rFonts w:hint="eastAsia" w:ascii="宋体" w:hAnsi="宋体" w:eastAsia="宋体" w:cstheme="minorBidi"/>
                <w:bCs/>
                <w:kern w:val="2"/>
                <w:sz w:val="21"/>
                <w:szCs w:val="21"/>
              </w:rPr>
              <w:t>9</w:t>
            </w:r>
            <w:r>
              <w:rPr>
                <w:rFonts w:ascii="宋体" w:hAnsi="宋体" w:eastAsia="宋体" w:cstheme="minorBidi"/>
                <w:bCs/>
                <w:kern w:val="2"/>
                <w:sz w:val="21"/>
                <w:szCs w:val="21"/>
              </w:rPr>
              <w:t xml:space="preserve">  设备技术要求</w:t>
            </w:r>
            <w:r>
              <w:rPr>
                <w:rFonts w:hint="eastAsia" w:ascii="宋体" w:hAnsi="宋体" w:eastAsia="宋体" w:cstheme="minorBidi"/>
                <w:kern w:val="2"/>
                <w:sz w:val="21"/>
                <w:szCs w:val="21"/>
              </w:rPr>
              <w:t>是否</w:t>
            </w:r>
            <w:r>
              <w:rPr>
                <w:rFonts w:ascii="宋体" w:hAnsi="宋体" w:eastAsia="宋体" w:cstheme="minorBidi"/>
                <w:bCs/>
                <w:kern w:val="2"/>
                <w:sz w:val="21"/>
                <w:szCs w:val="21"/>
              </w:rPr>
              <w:t>满足相关规范要求。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51" w:type="dxa"/>
            <w:vAlign w:val="center"/>
          </w:tcPr>
          <w:p>
            <w:pPr>
              <w:widowControl w:val="0"/>
              <w:adjustRightInd/>
              <w:snapToGrid/>
              <w:spacing w:after="0" w:line="400" w:lineRule="exact"/>
              <w:jc w:val="center"/>
              <w:rPr>
                <w:rFonts w:ascii="宋体" w:hAnsi="宋体" w:eastAsia="宋体" w:cstheme="minorBidi"/>
                <w:kern w:val="2"/>
                <w:sz w:val="21"/>
                <w:szCs w:val="21"/>
              </w:rPr>
            </w:pPr>
            <w:r>
              <w:rPr>
                <w:rFonts w:ascii="宋体" w:hAnsi="宋体" w:eastAsia="宋体" w:cstheme="minorBidi"/>
                <w:kern w:val="2"/>
                <w:sz w:val="21"/>
                <w:szCs w:val="21"/>
              </w:rPr>
              <w:t>11</w:t>
            </w:r>
          </w:p>
        </w:tc>
        <w:tc>
          <w:tcPr>
            <w:tcW w:w="1631" w:type="dxa"/>
            <w:vAlign w:val="center"/>
          </w:tcPr>
          <w:p>
            <w:pPr>
              <w:widowControl w:val="0"/>
              <w:adjustRightInd/>
              <w:snapToGrid/>
              <w:spacing w:after="0" w:line="400" w:lineRule="exact"/>
              <w:jc w:val="center"/>
              <w:rPr>
                <w:rFonts w:ascii="宋体" w:hAnsi="宋体" w:eastAsia="宋体" w:cstheme="minorBidi"/>
                <w:spacing w:val="-6"/>
                <w:kern w:val="2"/>
                <w:sz w:val="21"/>
                <w:szCs w:val="21"/>
              </w:rPr>
            </w:pPr>
            <w:r>
              <w:rPr>
                <w:rFonts w:ascii="宋体" w:hAnsi="宋体" w:eastAsia="宋体" w:cstheme="minorBidi"/>
                <w:spacing w:val="-6"/>
                <w:kern w:val="2"/>
                <w:sz w:val="21"/>
                <w:szCs w:val="21"/>
              </w:rPr>
              <w:t>弱电电源及防雷接地系统</w:t>
            </w:r>
          </w:p>
        </w:tc>
        <w:tc>
          <w:tcPr>
            <w:tcW w:w="6613" w:type="dxa"/>
            <w:vAlign w:val="center"/>
          </w:tcPr>
          <w:p>
            <w:pPr>
              <w:widowControl w:val="0"/>
              <w:adjustRightInd/>
              <w:snapToGrid/>
              <w:spacing w:after="0" w:line="400" w:lineRule="exact"/>
              <w:jc w:val="both"/>
              <w:rPr>
                <w:rFonts w:ascii="宋体" w:hAnsi="宋体" w:eastAsia="宋体" w:cstheme="minorBidi"/>
                <w:bCs/>
                <w:kern w:val="2"/>
                <w:sz w:val="21"/>
                <w:szCs w:val="21"/>
              </w:rPr>
            </w:pPr>
            <w:r>
              <w:rPr>
                <w:rFonts w:ascii="宋体" w:hAnsi="宋体" w:eastAsia="宋体" w:cstheme="minorBidi"/>
                <w:bCs/>
                <w:kern w:val="2"/>
                <w:sz w:val="21"/>
                <w:szCs w:val="21"/>
              </w:rPr>
              <w:t>1  弱电系统的接地和防雷设计</w:t>
            </w:r>
            <w:r>
              <w:rPr>
                <w:rFonts w:hint="eastAsia" w:ascii="宋体" w:hAnsi="宋体" w:eastAsia="宋体" w:cstheme="minorBidi"/>
                <w:kern w:val="2"/>
                <w:sz w:val="21"/>
                <w:szCs w:val="21"/>
              </w:rPr>
              <w:t>是否</w:t>
            </w:r>
            <w:r>
              <w:rPr>
                <w:rFonts w:ascii="宋体" w:hAnsi="宋体" w:eastAsia="宋体" w:cstheme="minorBidi"/>
                <w:bCs/>
                <w:kern w:val="2"/>
                <w:sz w:val="21"/>
                <w:szCs w:val="21"/>
              </w:rPr>
              <w:t>满足相关规范要求</w:t>
            </w:r>
            <w:r>
              <w:rPr>
                <w:rFonts w:hint="eastAsia" w:ascii="宋体" w:hAnsi="宋体" w:eastAsia="宋体" w:cstheme="minorBidi"/>
                <w:bCs/>
                <w:kern w:val="2"/>
                <w:sz w:val="21"/>
                <w:szCs w:val="21"/>
              </w:rPr>
              <w:t>；</w:t>
            </w:r>
          </w:p>
          <w:p>
            <w:pPr>
              <w:widowControl w:val="0"/>
              <w:adjustRightInd/>
              <w:snapToGrid/>
              <w:spacing w:after="0" w:line="400" w:lineRule="exact"/>
              <w:jc w:val="both"/>
              <w:rPr>
                <w:rFonts w:ascii="宋体" w:hAnsi="宋体" w:eastAsia="宋体" w:cstheme="minorBidi"/>
                <w:spacing w:val="8"/>
                <w:kern w:val="2"/>
                <w:sz w:val="21"/>
                <w:szCs w:val="21"/>
                <w:shd w:val="clear" w:color="auto" w:fill="FFFFFF"/>
              </w:rPr>
            </w:pPr>
            <w:r>
              <w:rPr>
                <w:rFonts w:ascii="宋体" w:hAnsi="宋体" w:eastAsia="宋体" w:cstheme="minorBidi"/>
                <w:bCs/>
                <w:kern w:val="2"/>
                <w:sz w:val="21"/>
                <w:szCs w:val="21"/>
              </w:rPr>
              <w:t>2  各系统的供电线路、控制线路满</w:t>
            </w:r>
            <w:r>
              <w:rPr>
                <w:rFonts w:hint="eastAsia" w:ascii="宋体" w:hAnsi="宋体" w:eastAsia="宋体" w:cstheme="minorBidi"/>
                <w:kern w:val="2"/>
                <w:sz w:val="21"/>
                <w:szCs w:val="21"/>
              </w:rPr>
              <w:t>是否</w:t>
            </w:r>
            <w:r>
              <w:rPr>
                <w:rFonts w:ascii="宋体" w:hAnsi="宋体" w:eastAsia="宋体" w:cstheme="minorBidi"/>
                <w:bCs/>
                <w:kern w:val="2"/>
                <w:sz w:val="21"/>
                <w:szCs w:val="21"/>
              </w:rPr>
              <w:t>足相关规范要求。</w:t>
            </w:r>
          </w:p>
        </w:tc>
      </w:tr>
    </w:tbl>
    <w:p>
      <w:pPr>
        <w:widowControl w:val="0"/>
        <w:adjustRightInd/>
        <w:snapToGrid/>
        <w:spacing w:after="0"/>
        <w:jc w:val="both"/>
        <w:rPr>
          <w:rFonts w:asciiTheme="minorHAnsi" w:hAnsiTheme="minorHAnsi" w:eastAsiaTheme="minorEastAsia" w:cstheme="minorBidi"/>
          <w:kern w:val="2"/>
          <w:sz w:val="21"/>
          <w:szCs w:val="24"/>
        </w:rPr>
      </w:pPr>
    </w:p>
    <w:p>
      <w:pPr>
        <w:widowControl w:val="0"/>
        <w:adjustRightInd/>
        <w:snapToGrid/>
        <w:spacing w:after="0"/>
        <w:jc w:val="both"/>
        <w:rPr>
          <w:rFonts w:asciiTheme="minorHAnsi" w:hAnsiTheme="minorHAnsi" w:eastAsiaTheme="minorEastAsia" w:cstheme="minorBidi"/>
          <w:color w:val="auto"/>
          <w:kern w:val="2"/>
          <w:sz w:val="21"/>
          <w:szCs w:val="24"/>
          <w:highlight w:val="none"/>
        </w:rPr>
      </w:pPr>
    </w:p>
    <w:p>
      <w:pPr>
        <w:pStyle w:val="12"/>
        <w:ind w:firstLine="440"/>
        <w:rPr>
          <w:color w:val="auto"/>
          <w:highlight w:val="none"/>
        </w:rPr>
      </w:pPr>
    </w:p>
    <w:p>
      <w:pPr>
        <w:pStyle w:val="12"/>
        <w:rPr>
          <w:color w:val="auto"/>
          <w:highlight w:val="none"/>
        </w:rPr>
      </w:pPr>
    </w:p>
    <w:p>
      <w:pPr>
        <w:pStyle w:val="3"/>
        <w:numPr>
          <w:ilvl w:val="0"/>
          <w:numId w:val="2"/>
        </w:numPr>
        <w:bidi w:val="0"/>
        <w:rPr>
          <w:color w:val="auto"/>
          <w:highlight w:val="none"/>
          <w:lang w:val="en-GB" w:eastAsia="zh-CN"/>
        </w:rPr>
      </w:pPr>
      <w:bookmarkStart w:id="60" w:name="_Toc10031"/>
      <w:r>
        <w:rPr>
          <w:color w:val="auto"/>
          <w:highlight w:val="none"/>
          <w:lang w:val="en-GB" w:eastAsia="zh-CN"/>
        </w:rPr>
        <w:t xml:space="preserve"> </w:t>
      </w:r>
      <w:bookmarkStart w:id="61" w:name="_Toc7159"/>
      <w:bookmarkStart w:id="62" w:name="_Toc1322"/>
      <w:r>
        <w:rPr>
          <w:color w:val="auto"/>
          <w:highlight w:val="none"/>
          <w:lang w:val="en-GB" w:eastAsia="zh-CN"/>
        </w:rPr>
        <w:t>城市给水工程</w:t>
      </w:r>
      <w:bookmarkEnd w:id="60"/>
      <w:bookmarkEnd w:id="61"/>
      <w:bookmarkEnd w:id="62"/>
    </w:p>
    <w:p>
      <w:pPr>
        <w:widowControl w:val="0"/>
        <w:adjustRightInd w:val="0"/>
        <w:snapToGrid w:val="0"/>
        <w:spacing w:after="0" w:line="400" w:lineRule="exact"/>
        <w:ind w:firstLine="0" w:firstLineChars="0"/>
        <w:outlineLvl w:val="2"/>
        <w:rPr>
          <w:rFonts w:hint="eastAsia" w:ascii="宋体" w:hAnsi="宋体" w:eastAsia="宋体" w:cs="Times New Roman"/>
          <w:b/>
          <w:color w:val="auto"/>
          <w:kern w:val="2"/>
          <w:sz w:val="24"/>
          <w:szCs w:val="24"/>
          <w:highlight w:val="none"/>
          <w:lang w:val="en-US" w:eastAsia="zh-CN" w:bidi="ar-SA"/>
        </w:rPr>
      </w:pPr>
      <w:bookmarkStart w:id="63" w:name="_Toc7166"/>
      <w:bookmarkStart w:id="64" w:name="_Toc28634"/>
      <w:r>
        <w:rPr>
          <w:rFonts w:hint="eastAsia" w:ascii="宋体" w:hAnsi="宋体" w:eastAsia="宋体" w:cs="Times New Roman"/>
          <w:b/>
          <w:color w:val="auto"/>
          <w:kern w:val="2"/>
          <w:sz w:val="24"/>
          <w:szCs w:val="24"/>
          <w:highlight w:val="none"/>
          <w:lang w:val="en-US" w:eastAsia="zh-CN" w:bidi="ar-SA"/>
        </w:rPr>
        <w:t>（一）城市给水工程——给排水专业审查要点</w:t>
      </w:r>
      <w:bookmarkEnd w:id="63"/>
      <w:bookmarkEnd w:id="64"/>
    </w:p>
    <w:tbl>
      <w:tblPr>
        <w:tblStyle w:val="13"/>
        <w:tblW w:w="8743" w:type="dxa"/>
        <w:tblInd w:w="96" w:type="dxa"/>
        <w:tblLayout w:type="fixed"/>
        <w:tblCellMar>
          <w:top w:w="0" w:type="dxa"/>
          <w:left w:w="0" w:type="dxa"/>
          <w:bottom w:w="0" w:type="dxa"/>
          <w:right w:w="0" w:type="dxa"/>
        </w:tblCellMar>
      </w:tblPr>
      <w:tblGrid>
        <w:gridCol w:w="780"/>
        <w:gridCol w:w="1491"/>
        <w:gridCol w:w="6472"/>
      </w:tblGrid>
      <w:tr>
        <w:tblPrEx>
          <w:tblCellMar>
            <w:top w:w="0" w:type="dxa"/>
            <w:left w:w="0" w:type="dxa"/>
            <w:bottom w:w="0" w:type="dxa"/>
            <w:right w:w="0" w:type="dxa"/>
          </w:tblCellMar>
        </w:tblPrEx>
        <w:trPr>
          <w:trHeight w:val="539" w:hRule="atLeast"/>
          <w:tblHeader/>
        </w:trPr>
        <w:tc>
          <w:tcPr>
            <w:tcW w:w="780" w:type="dxa"/>
            <w:tcBorders>
              <w:top w:val="single" w:color="auto" w:sz="4" w:space="0"/>
              <w:left w:val="single" w:color="auto" w:sz="4" w:space="0"/>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center"/>
              <w:rPr>
                <w:rFonts w:ascii="宋体" w:hAnsi="宋体" w:eastAsia="宋体" w:cs="Times New Roman"/>
                <w:b/>
                <w:bCs/>
                <w:color w:val="auto"/>
                <w:sz w:val="21"/>
                <w:szCs w:val="21"/>
                <w:highlight w:val="none"/>
              </w:rPr>
            </w:pPr>
            <w:r>
              <w:rPr>
                <w:rFonts w:hint="eastAsia" w:ascii="宋体" w:hAnsi="宋体" w:eastAsia="宋体" w:cs="Times New Roman"/>
                <w:b/>
                <w:bCs/>
                <w:color w:val="auto"/>
                <w:sz w:val="21"/>
                <w:szCs w:val="21"/>
                <w:highlight w:val="none"/>
              </w:rPr>
              <w:t>序号</w:t>
            </w:r>
          </w:p>
        </w:tc>
        <w:tc>
          <w:tcPr>
            <w:tcW w:w="1491"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center"/>
              <w:rPr>
                <w:rFonts w:ascii="宋体" w:hAnsi="宋体" w:eastAsia="宋体" w:cs="Times New Roman"/>
                <w:b/>
                <w:bCs/>
                <w:color w:val="auto"/>
                <w:sz w:val="21"/>
                <w:szCs w:val="21"/>
                <w:highlight w:val="none"/>
              </w:rPr>
            </w:pPr>
            <w:r>
              <w:rPr>
                <w:rFonts w:hint="eastAsia" w:ascii="宋体" w:hAnsi="宋体" w:eastAsia="宋体" w:cs="Times New Roman"/>
                <w:b/>
                <w:bCs/>
                <w:color w:val="auto"/>
                <w:sz w:val="21"/>
                <w:szCs w:val="21"/>
                <w:highlight w:val="none"/>
              </w:rPr>
              <w:t>项目</w:t>
            </w:r>
          </w:p>
        </w:tc>
        <w:tc>
          <w:tcPr>
            <w:tcW w:w="6472"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ind w:right="110" w:rightChars="50" w:firstLine="211" w:firstLineChars="100"/>
              <w:jc w:val="center"/>
              <w:rPr>
                <w:rFonts w:ascii="宋体" w:hAnsi="宋体" w:eastAsia="宋体" w:cs="Times New Roman"/>
                <w:b/>
                <w:bCs/>
                <w:color w:val="auto"/>
                <w:sz w:val="21"/>
                <w:szCs w:val="21"/>
                <w:highlight w:val="none"/>
              </w:rPr>
            </w:pPr>
            <w:r>
              <w:rPr>
                <w:rFonts w:hint="eastAsia" w:ascii="宋体" w:hAnsi="宋体" w:eastAsia="宋体" w:cs="Times New Roman"/>
                <w:b/>
                <w:bCs/>
                <w:color w:val="auto"/>
                <w:sz w:val="21"/>
                <w:szCs w:val="21"/>
                <w:highlight w:val="none"/>
              </w:rPr>
              <w:t>审查内容</w:t>
            </w:r>
          </w:p>
        </w:tc>
      </w:tr>
      <w:tr>
        <w:tblPrEx>
          <w:tblCellMar>
            <w:top w:w="0" w:type="dxa"/>
            <w:left w:w="0" w:type="dxa"/>
            <w:bottom w:w="0" w:type="dxa"/>
            <w:right w:w="0" w:type="dxa"/>
          </w:tblCellMar>
        </w:tblPrEx>
        <w:trPr>
          <w:trHeight w:val="822" w:hRule="atLeast"/>
        </w:trPr>
        <w:tc>
          <w:tcPr>
            <w:tcW w:w="780" w:type="dxa"/>
            <w:tcBorders>
              <w:top w:val="single" w:color="auto" w:sz="4" w:space="0"/>
              <w:left w:val="single" w:color="auto" w:sz="4" w:space="0"/>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1</w:t>
            </w:r>
          </w:p>
        </w:tc>
        <w:tc>
          <w:tcPr>
            <w:tcW w:w="1491"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both"/>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设计文件总体要求</w:t>
            </w:r>
          </w:p>
        </w:tc>
        <w:tc>
          <w:tcPr>
            <w:tcW w:w="6472"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widowControl w:val="0"/>
              <w:autoSpaceDE w:val="0"/>
              <w:autoSpaceDN w:val="0"/>
              <w:spacing w:after="0" w:line="400" w:lineRule="exact"/>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1  施工图设计文件是否对初步设计批复和专家审查意见的执行情况进行说明，未执行的是否阐明理由，理由是否充分合理。</w:t>
            </w:r>
          </w:p>
          <w:p>
            <w:pPr>
              <w:widowControl w:val="0"/>
              <w:autoSpaceDE w:val="0"/>
              <w:autoSpaceDN w:val="0"/>
              <w:spacing w:after="0" w:line="400" w:lineRule="exact"/>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2  施工图是否达到《重庆市市政工程施工图设计文件编制技术规定》的深度要求；</w:t>
            </w:r>
          </w:p>
          <w:p>
            <w:pPr>
              <w:widowControl w:val="0"/>
              <w:autoSpaceDE w:val="0"/>
              <w:autoSpaceDN w:val="0"/>
              <w:spacing w:after="0" w:line="400" w:lineRule="exact"/>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3  设计说明、图纸（总图及其他图纸）是否完整齐全；</w:t>
            </w:r>
          </w:p>
          <w:p>
            <w:pPr>
              <w:widowControl w:val="0"/>
              <w:autoSpaceDE w:val="0"/>
              <w:autoSpaceDN w:val="0"/>
              <w:spacing w:after="0" w:line="400" w:lineRule="exact"/>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4  设备材料表是否齐全，材料选择是否满足相关部门下发的关于材料禁止、限制和推广使用的文件要求；采用新技术、新材料、新设备、新工艺是否合理可行及有无排他性；</w:t>
            </w:r>
          </w:p>
          <w:p>
            <w:pPr>
              <w:widowControl w:val="0"/>
              <w:autoSpaceDE w:val="0"/>
              <w:autoSpaceDN w:val="0"/>
              <w:spacing w:after="0" w:line="400" w:lineRule="exact"/>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lang w:val="en-US" w:eastAsia="zh-CN"/>
              </w:rPr>
              <w:t xml:space="preserve">5  </w:t>
            </w:r>
            <w:r>
              <w:rPr>
                <w:rFonts w:hint="eastAsia" w:ascii="宋体" w:hAnsi="宋体" w:eastAsia="宋体" w:cs="Times New Roman"/>
                <w:color w:val="auto"/>
                <w:sz w:val="21"/>
                <w:szCs w:val="21"/>
                <w:highlight w:val="none"/>
              </w:rPr>
              <w:t>引用规范、标准图是否齐全，是否为现行有效版本；</w:t>
            </w:r>
          </w:p>
          <w:p>
            <w:pPr>
              <w:widowControl w:val="0"/>
              <w:autoSpaceDE w:val="0"/>
              <w:autoSpaceDN w:val="0"/>
              <w:spacing w:after="0" w:line="400" w:lineRule="exact"/>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lang w:val="en-US" w:eastAsia="zh-CN"/>
              </w:rPr>
              <w:t>6</w:t>
            </w:r>
            <w:r>
              <w:rPr>
                <w:rFonts w:hint="eastAsia" w:ascii="宋体" w:hAnsi="宋体" w:eastAsia="宋体" w:cs="Times New Roman"/>
                <w:color w:val="auto"/>
                <w:sz w:val="21"/>
                <w:szCs w:val="21"/>
                <w:highlight w:val="none"/>
              </w:rPr>
              <w:t xml:space="preserve">  图纸签署是否符合规定。</w:t>
            </w:r>
          </w:p>
          <w:p>
            <w:pPr>
              <w:widowControl w:val="0"/>
              <w:autoSpaceDE w:val="0"/>
              <w:autoSpaceDN w:val="0"/>
              <w:spacing w:after="0" w:line="400" w:lineRule="exact"/>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7  涉轨建设项目是否有轨道交通专项审查报告；</w:t>
            </w:r>
          </w:p>
          <w:p>
            <w:pPr>
              <w:widowControl w:val="0"/>
              <w:autoSpaceDE w:val="0"/>
              <w:autoSpaceDN w:val="0"/>
              <w:spacing w:after="0" w:line="400" w:lineRule="exact"/>
              <w:ind w:firstLine="420" w:firstLineChars="200"/>
              <w:rPr>
                <w:rFonts w:hint="eastAsia" w:ascii="Times New Roman" w:hAnsi="Times New Roman" w:eastAsia="宋体" w:cs="Times New Roman"/>
                <w:bCs/>
                <w:color w:val="auto"/>
                <w:sz w:val="21"/>
                <w:szCs w:val="21"/>
                <w:highlight w:val="none"/>
              </w:rPr>
            </w:pPr>
            <w:r>
              <w:rPr>
                <w:rFonts w:hint="eastAsia" w:ascii="宋体" w:hAnsi="宋体" w:eastAsia="宋体" w:cs="Times New Roman"/>
                <w:color w:val="auto"/>
                <w:sz w:val="21"/>
                <w:szCs w:val="21"/>
                <w:highlight w:val="none"/>
              </w:rPr>
              <w:t>8  施工图设计是否符合审查通过的轨道交通结构安全保护专项设计文件。</w:t>
            </w:r>
          </w:p>
        </w:tc>
      </w:tr>
      <w:tr>
        <w:tblPrEx>
          <w:tblCellMar>
            <w:top w:w="0" w:type="dxa"/>
            <w:left w:w="0" w:type="dxa"/>
            <w:bottom w:w="0" w:type="dxa"/>
            <w:right w:w="0" w:type="dxa"/>
          </w:tblCellMar>
        </w:tblPrEx>
        <w:trPr>
          <w:trHeight w:val="693" w:hRule="atLeast"/>
        </w:trPr>
        <w:tc>
          <w:tcPr>
            <w:tcW w:w="780" w:type="dxa"/>
            <w:tcBorders>
              <w:top w:val="single" w:color="auto" w:sz="4" w:space="0"/>
              <w:left w:val="single" w:color="auto" w:sz="4" w:space="0"/>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2</w:t>
            </w:r>
          </w:p>
        </w:tc>
        <w:tc>
          <w:tcPr>
            <w:tcW w:w="1491"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both"/>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强制性条文执行情况</w:t>
            </w:r>
          </w:p>
        </w:tc>
        <w:tc>
          <w:tcPr>
            <w:tcW w:w="6472"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widowControl w:val="0"/>
              <w:autoSpaceDE w:val="0"/>
              <w:autoSpaceDN w:val="0"/>
              <w:spacing w:after="0" w:line="400" w:lineRule="exact"/>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1  是否满足《工程建设标准强制性条文》中有关涉及给排水专业的强制性条文。</w:t>
            </w:r>
          </w:p>
          <w:p>
            <w:pPr>
              <w:widowControl w:val="0"/>
              <w:autoSpaceDE w:val="0"/>
              <w:autoSpaceDN w:val="0"/>
              <w:spacing w:after="0" w:line="400" w:lineRule="exact"/>
              <w:ind w:firstLine="420" w:firstLineChars="200"/>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2  对不符合现行强制性标准规定的，是否履行了相关报批程序并获得审批文件，采取的处置措施是否与批复文件一致。</w:t>
            </w:r>
          </w:p>
        </w:tc>
      </w:tr>
      <w:tr>
        <w:tblPrEx>
          <w:tblCellMar>
            <w:top w:w="0" w:type="dxa"/>
            <w:left w:w="0" w:type="dxa"/>
            <w:bottom w:w="0" w:type="dxa"/>
            <w:right w:w="0" w:type="dxa"/>
          </w:tblCellMar>
        </w:tblPrEx>
        <w:trPr>
          <w:trHeight w:val="406" w:hRule="atLeast"/>
        </w:trPr>
        <w:tc>
          <w:tcPr>
            <w:tcW w:w="780" w:type="dxa"/>
            <w:tcBorders>
              <w:top w:val="single" w:color="auto" w:sz="4" w:space="0"/>
              <w:left w:val="single" w:color="auto" w:sz="4" w:space="0"/>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3</w:t>
            </w:r>
          </w:p>
        </w:tc>
        <w:tc>
          <w:tcPr>
            <w:tcW w:w="1491"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both"/>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总体设计</w:t>
            </w:r>
          </w:p>
        </w:tc>
        <w:tc>
          <w:tcPr>
            <w:tcW w:w="6472"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widowControl w:val="0"/>
              <w:autoSpaceDE w:val="0"/>
              <w:autoSpaceDN w:val="0"/>
              <w:spacing w:after="0" w:line="400" w:lineRule="exact"/>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bCs/>
                <w:color w:val="auto"/>
                <w:sz w:val="21"/>
                <w:szCs w:val="21"/>
                <w:highlight w:val="none"/>
              </w:rPr>
              <w:t>1</w:t>
            </w:r>
            <w:r>
              <w:rPr>
                <w:rFonts w:hint="eastAsia" w:ascii="宋体" w:hAnsi="宋体" w:eastAsia="宋体" w:cs="Times New Roman"/>
                <w:color w:val="auto"/>
                <w:sz w:val="21"/>
                <w:szCs w:val="21"/>
                <w:highlight w:val="none"/>
              </w:rPr>
              <w:t xml:space="preserve">  工程规模分期及水源选择、净水厂位置、输配水管线路等是否符合相关规划的要求。</w:t>
            </w:r>
          </w:p>
          <w:p>
            <w:pPr>
              <w:widowControl w:val="0"/>
              <w:autoSpaceDE w:val="0"/>
              <w:autoSpaceDN w:val="0"/>
              <w:spacing w:after="0" w:line="400" w:lineRule="exact"/>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bCs/>
                <w:color w:val="auto"/>
                <w:sz w:val="21"/>
                <w:szCs w:val="21"/>
                <w:highlight w:val="none"/>
              </w:rPr>
              <w:t>2</w:t>
            </w:r>
            <w:r>
              <w:rPr>
                <w:rFonts w:hint="eastAsia" w:ascii="宋体" w:hAnsi="宋体" w:eastAsia="宋体" w:cs="Times New Roman"/>
                <w:color w:val="auto"/>
                <w:sz w:val="21"/>
                <w:szCs w:val="21"/>
                <w:highlight w:val="none"/>
              </w:rPr>
              <w:t xml:space="preserve">  给水工程构筑物、管道及设备是否采用合理的设计年限，与既有工程的衔接是否合理。</w:t>
            </w:r>
          </w:p>
          <w:p>
            <w:pPr>
              <w:widowControl w:val="0"/>
              <w:autoSpaceDE w:val="0"/>
              <w:autoSpaceDN w:val="0"/>
              <w:spacing w:after="0" w:line="400" w:lineRule="exact"/>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bCs/>
                <w:color w:val="auto"/>
                <w:sz w:val="21"/>
                <w:szCs w:val="21"/>
                <w:highlight w:val="none"/>
              </w:rPr>
              <w:t>3</w:t>
            </w:r>
            <w:r>
              <w:rPr>
                <w:rFonts w:hint="eastAsia" w:ascii="宋体" w:hAnsi="宋体" w:eastAsia="宋体" w:cs="Times New Roman"/>
                <w:color w:val="auto"/>
                <w:sz w:val="21"/>
                <w:szCs w:val="21"/>
                <w:highlight w:val="none"/>
              </w:rPr>
              <w:t xml:space="preserve">  水源的水量是否充沛可靠，水源水质是否符合有关标准；取水保证率是否满足规范要求；供水水质是否满足现行的生活饮用水标准。</w:t>
            </w:r>
          </w:p>
          <w:p>
            <w:pPr>
              <w:widowControl w:val="0"/>
              <w:autoSpaceDE w:val="0"/>
              <w:autoSpaceDN w:val="0"/>
              <w:spacing w:after="0" w:line="400" w:lineRule="exact"/>
              <w:ind w:firstLine="420" w:firstLineChars="200"/>
              <w:rPr>
                <w:rFonts w:ascii="宋体" w:hAnsi="宋体" w:eastAsia="宋体" w:cs="Times New Roman"/>
                <w:color w:val="auto"/>
                <w:sz w:val="21"/>
                <w:szCs w:val="21"/>
                <w:highlight w:val="none"/>
              </w:rPr>
            </w:pPr>
            <w:r>
              <w:rPr>
                <w:rFonts w:hint="eastAsia" w:ascii="宋体" w:hAnsi="宋体" w:eastAsia="宋体" w:cs="Times New Roman"/>
                <w:bCs/>
                <w:color w:val="auto"/>
                <w:sz w:val="21"/>
                <w:szCs w:val="21"/>
                <w:highlight w:val="none"/>
              </w:rPr>
              <w:t>4</w:t>
            </w:r>
            <w:r>
              <w:rPr>
                <w:rFonts w:hint="eastAsia" w:ascii="宋体" w:hAnsi="宋体" w:eastAsia="宋体" w:cs="Times New Roman"/>
                <w:color w:val="auto"/>
                <w:sz w:val="21"/>
                <w:szCs w:val="21"/>
                <w:highlight w:val="none"/>
              </w:rPr>
              <w:t xml:space="preserve">  输配水管网总体系统分区、输水路线是否合理。</w:t>
            </w:r>
          </w:p>
        </w:tc>
      </w:tr>
      <w:tr>
        <w:tblPrEx>
          <w:tblCellMar>
            <w:top w:w="0" w:type="dxa"/>
            <w:left w:w="0" w:type="dxa"/>
            <w:bottom w:w="0" w:type="dxa"/>
            <w:right w:w="0" w:type="dxa"/>
          </w:tblCellMar>
        </w:tblPrEx>
        <w:trPr>
          <w:trHeight w:val="406" w:hRule="atLeast"/>
        </w:trPr>
        <w:tc>
          <w:tcPr>
            <w:tcW w:w="780" w:type="dxa"/>
            <w:tcBorders>
              <w:top w:val="single" w:color="auto" w:sz="4" w:space="0"/>
              <w:left w:val="single" w:color="auto" w:sz="4" w:space="0"/>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4</w:t>
            </w:r>
          </w:p>
        </w:tc>
        <w:tc>
          <w:tcPr>
            <w:tcW w:w="1491"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both"/>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水源</w:t>
            </w:r>
          </w:p>
        </w:tc>
        <w:tc>
          <w:tcPr>
            <w:tcW w:w="6472"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widowControl w:val="0"/>
              <w:autoSpaceDE w:val="0"/>
              <w:autoSpaceDN w:val="0"/>
              <w:spacing w:after="0" w:line="400" w:lineRule="exact"/>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bCs/>
                <w:color w:val="auto"/>
                <w:sz w:val="21"/>
                <w:szCs w:val="21"/>
                <w:highlight w:val="none"/>
              </w:rPr>
              <w:t xml:space="preserve">1 </w:t>
            </w:r>
            <w:r>
              <w:rPr>
                <w:rFonts w:hint="eastAsia" w:ascii="宋体" w:hAnsi="宋体" w:eastAsia="宋体" w:cs="Times New Roman"/>
                <w:color w:val="auto"/>
                <w:sz w:val="21"/>
                <w:szCs w:val="21"/>
                <w:highlight w:val="none"/>
              </w:rPr>
              <w:t xml:space="preserve"> 用地表水作为城市、工业企业供水水源时，其设计枯水量的保证率，是否符合有关规范的要求。</w:t>
            </w:r>
          </w:p>
          <w:p>
            <w:pPr>
              <w:widowControl w:val="0"/>
              <w:autoSpaceDE w:val="0"/>
              <w:autoSpaceDN w:val="0"/>
              <w:spacing w:after="0" w:line="400" w:lineRule="exact"/>
              <w:ind w:firstLine="420" w:firstLineChars="200"/>
              <w:rPr>
                <w:rFonts w:ascii="宋体" w:hAnsi="宋体" w:eastAsia="宋体" w:cs="Times New Roman"/>
                <w:color w:val="auto"/>
                <w:sz w:val="21"/>
                <w:szCs w:val="21"/>
                <w:highlight w:val="none"/>
              </w:rPr>
            </w:pPr>
            <w:r>
              <w:rPr>
                <w:rFonts w:hint="eastAsia" w:ascii="宋体" w:hAnsi="宋体" w:eastAsia="宋体" w:cs="Times New Roman"/>
                <w:bCs/>
                <w:color w:val="auto"/>
                <w:sz w:val="21"/>
                <w:szCs w:val="21"/>
                <w:highlight w:val="none"/>
              </w:rPr>
              <w:t>2</w:t>
            </w:r>
            <w:r>
              <w:rPr>
                <w:rFonts w:hint="eastAsia" w:ascii="宋体" w:hAnsi="宋体" w:eastAsia="宋体" w:cs="Times New Roman"/>
                <w:color w:val="auto"/>
                <w:sz w:val="21"/>
                <w:szCs w:val="21"/>
                <w:highlight w:val="none"/>
              </w:rPr>
              <w:t xml:space="preserve">  设计枯水位的保证率是否根据水源情况和供水重要性选定。</w:t>
            </w:r>
          </w:p>
        </w:tc>
      </w:tr>
      <w:tr>
        <w:tblPrEx>
          <w:tblCellMar>
            <w:top w:w="0" w:type="dxa"/>
            <w:left w:w="0" w:type="dxa"/>
            <w:bottom w:w="0" w:type="dxa"/>
            <w:right w:w="0" w:type="dxa"/>
          </w:tblCellMar>
        </w:tblPrEx>
        <w:trPr>
          <w:trHeight w:val="406" w:hRule="atLeast"/>
        </w:trPr>
        <w:tc>
          <w:tcPr>
            <w:tcW w:w="780" w:type="dxa"/>
            <w:tcBorders>
              <w:top w:val="single" w:color="auto" w:sz="4" w:space="0"/>
              <w:left w:val="single" w:color="auto" w:sz="4" w:space="0"/>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5</w:t>
            </w:r>
          </w:p>
        </w:tc>
        <w:tc>
          <w:tcPr>
            <w:tcW w:w="1491"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both"/>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取水构筑物设计</w:t>
            </w:r>
          </w:p>
        </w:tc>
        <w:tc>
          <w:tcPr>
            <w:tcW w:w="6472"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widowControl w:val="0"/>
              <w:autoSpaceDE w:val="0"/>
              <w:autoSpaceDN w:val="0"/>
              <w:spacing w:after="0" w:line="400" w:lineRule="exact"/>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bCs/>
                <w:color w:val="auto"/>
                <w:sz w:val="21"/>
                <w:szCs w:val="21"/>
                <w:highlight w:val="none"/>
              </w:rPr>
              <w:t>1</w:t>
            </w:r>
            <w:r>
              <w:rPr>
                <w:rFonts w:hint="eastAsia" w:ascii="宋体" w:hAnsi="宋体" w:eastAsia="宋体" w:cs="Times New Roman"/>
                <w:color w:val="auto"/>
                <w:sz w:val="21"/>
                <w:szCs w:val="21"/>
                <w:highlight w:val="none"/>
              </w:rPr>
              <w:t xml:space="preserve">  取水构筑物的保护措施是否满足相关规范要求。</w:t>
            </w:r>
          </w:p>
          <w:p>
            <w:pPr>
              <w:widowControl w:val="0"/>
              <w:autoSpaceDE w:val="0"/>
              <w:autoSpaceDN w:val="0"/>
              <w:spacing w:after="0" w:line="400" w:lineRule="exact"/>
              <w:ind w:firstLine="420" w:firstLineChars="200"/>
              <w:rPr>
                <w:rFonts w:ascii="宋体" w:hAnsi="宋体" w:eastAsia="宋体" w:cs="Times New Roman"/>
                <w:color w:val="auto"/>
                <w:sz w:val="21"/>
                <w:szCs w:val="21"/>
                <w:highlight w:val="none"/>
              </w:rPr>
            </w:pPr>
            <w:r>
              <w:rPr>
                <w:rFonts w:hint="eastAsia" w:ascii="宋体" w:hAnsi="宋体" w:eastAsia="宋体" w:cs="Times New Roman"/>
                <w:bCs/>
                <w:color w:val="auto"/>
                <w:sz w:val="21"/>
                <w:szCs w:val="21"/>
                <w:highlight w:val="none"/>
              </w:rPr>
              <w:t xml:space="preserve">2 </w:t>
            </w:r>
            <w:r>
              <w:rPr>
                <w:rFonts w:hint="eastAsia" w:ascii="宋体" w:hAnsi="宋体" w:eastAsia="宋体" w:cs="Times New Roman"/>
                <w:color w:val="auto"/>
                <w:sz w:val="21"/>
                <w:szCs w:val="21"/>
                <w:highlight w:val="none"/>
              </w:rPr>
              <w:t xml:space="preserve"> 在通航河道上取水构筑物是否根据航运部门的要求设置标志。</w:t>
            </w:r>
          </w:p>
          <w:p>
            <w:pPr>
              <w:widowControl w:val="0"/>
              <w:autoSpaceDE w:val="0"/>
              <w:autoSpaceDN w:val="0"/>
              <w:spacing w:after="0" w:line="400" w:lineRule="exact"/>
              <w:ind w:firstLine="420" w:firstLineChars="200"/>
              <w:rPr>
                <w:rFonts w:ascii="宋体" w:hAnsi="宋体" w:eastAsia="宋体" w:cs="Times New Roman"/>
                <w:color w:val="auto"/>
                <w:sz w:val="21"/>
                <w:szCs w:val="21"/>
                <w:highlight w:val="none"/>
              </w:rPr>
            </w:pPr>
            <w:r>
              <w:rPr>
                <w:rFonts w:hint="eastAsia" w:ascii="宋体" w:hAnsi="宋体" w:eastAsia="宋体" w:cs="Times New Roman"/>
                <w:bCs/>
                <w:color w:val="auto"/>
                <w:sz w:val="21"/>
                <w:szCs w:val="21"/>
                <w:highlight w:val="none"/>
              </w:rPr>
              <w:t>3</w:t>
            </w:r>
            <w:r>
              <w:rPr>
                <w:rFonts w:hint="eastAsia" w:ascii="宋体" w:hAnsi="宋体" w:eastAsia="宋体" w:cs="Times New Roman"/>
                <w:color w:val="auto"/>
                <w:sz w:val="21"/>
                <w:szCs w:val="21"/>
                <w:highlight w:val="none"/>
              </w:rPr>
              <w:t xml:space="preserve">  取水构筑物在河床上的布置及其形状的选择是否考虑建成后不影响河床的稳定性；位于河床处的渗渠是否根据河道冲刷情况设置防护措施。</w:t>
            </w:r>
          </w:p>
          <w:p>
            <w:pPr>
              <w:widowControl w:val="0"/>
              <w:autoSpaceDE w:val="0"/>
              <w:autoSpaceDN w:val="0"/>
              <w:spacing w:after="0" w:line="400" w:lineRule="exact"/>
              <w:ind w:firstLine="420" w:firstLineChars="200"/>
              <w:rPr>
                <w:rFonts w:ascii="宋体" w:hAnsi="宋体" w:eastAsia="宋体" w:cs="Times New Roman"/>
                <w:color w:val="auto"/>
                <w:sz w:val="21"/>
                <w:szCs w:val="21"/>
                <w:highlight w:val="none"/>
              </w:rPr>
            </w:pPr>
            <w:r>
              <w:rPr>
                <w:rFonts w:hint="eastAsia" w:ascii="宋体" w:hAnsi="宋体" w:eastAsia="宋体" w:cs="Times New Roman"/>
                <w:bCs/>
                <w:color w:val="auto"/>
                <w:sz w:val="21"/>
                <w:szCs w:val="21"/>
                <w:highlight w:val="none"/>
              </w:rPr>
              <w:t>4</w:t>
            </w:r>
            <w:r>
              <w:rPr>
                <w:rFonts w:hint="eastAsia" w:ascii="宋体" w:hAnsi="宋体" w:eastAsia="宋体" w:cs="Times New Roman"/>
                <w:color w:val="auto"/>
                <w:sz w:val="21"/>
                <w:szCs w:val="21"/>
                <w:highlight w:val="none"/>
              </w:rPr>
              <w:t xml:space="preserve">  设置在河、湖、坑、沟边缘地带的构筑物和管道，是否采取适当的抗震措施。</w:t>
            </w:r>
          </w:p>
          <w:p>
            <w:pPr>
              <w:widowControl w:val="0"/>
              <w:autoSpaceDE w:val="0"/>
              <w:autoSpaceDN w:val="0"/>
              <w:spacing w:after="0" w:line="400" w:lineRule="exact"/>
              <w:ind w:firstLine="420" w:firstLineChars="200"/>
              <w:rPr>
                <w:rFonts w:ascii="宋体" w:hAnsi="宋体" w:eastAsia="宋体" w:cs="Times New Roman"/>
                <w:color w:val="auto"/>
                <w:sz w:val="21"/>
                <w:szCs w:val="21"/>
                <w:highlight w:val="none"/>
              </w:rPr>
            </w:pPr>
            <w:r>
              <w:rPr>
                <w:rFonts w:hint="eastAsia" w:ascii="宋体" w:hAnsi="宋体" w:eastAsia="宋体" w:cs="Times New Roman"/>
                <w:bCs/>
                <w:color w:val="auto"/>
                <w:sz w:val="21"/>
                <w:szCs w:val="21"/>
                <w:highlight w:val="none"/>
              </w:rPr>
              <w:t>5</w:t>
            </w:r>
            <w:r>
              <w:rPr>
                <w:rFonts w:hint="eastAsia" w:ascii="宋体" w:hAnsi="宋体" w:eastAsia="宋体" w:cs="Times New Roman"/>
                <w:color w:val="auto"/>
                <w:sz w:val="21"/>
                <w:szCs w:val="21"/>
                <w:highlight w:val="none"/>
              </w:rPr>
              <w:t xml:space="preserve">  地下水取水构筑物是否采取防止水质污染和非取水层水渗入的措施，核实取水量必须小于允许开采量。</w:t>
            </w:r>
          </w:p>
          <w:p>
            <w:pPr>
              <w:widowControl w:val="0"/>
              <w:autoSpaceDE w:val="0"/>
              <w:autoSpaceDN w:val="0"/>
              <w:spacing w:after="0" w:line="400" w:lineRule="exact"/>
              <w:ind w:firstLine="420" w:firstLineChars="200"/>
              <w:rPr>
                <w:rFonts w:ascii="宋体" w:hAnsi="宋体" w:eastAsia="宋体" w:cs="Times New Roman"/>
                <w:color w:val="auto"/>
                <w:sz w:val="21"/>
                <w:szCs w:val="21"/>
                <w:highlight w:val="none"/>
              </w:rPr>
            </w:pPr>
            <w:r>
              <w:rPr>
                <w:rFonts w:hint="eastAsia" w:ascii="宋体" w:hAnsi="宋体" w:eastAsia="宋体" w:cs="Times New Roman"/>
                <w:bCs/>
                <w:color w:val="auto"/>
                <w:sz w:val="21"/>
                <w:szCs w:val="21"/>
                <w:highlight w:val="none"/>
              </w:rPr>
              <w:t xml:space="preserve">6 </w:t>
            </w:r>
            <w:r>
              <w:rPr>
                <w:rFonts w:hint="eastAsia" w:ascii="宋体" w:hAnsi="宋体" w:eastAsia="宋体" w:cs="Times New Roman"/>
                <w:color w:val="auto"/>
                <w:sz w:val="21"/>
                <w:szCs w:val="21"/>
                <w:highlight w:val="none"/>
              </w:rPr>
              <w:t xml:space="preserve"> 江河取水构筑物的防洪标准不应低于城市防洪标准，水库取水构筑物的防洪标准应与水库大坝等主要建筑物的防洪标准相同，应采用设计和校核两级标准。</w:t>
            </w:r>
          </w:p>
        </w:tc>
      </w:tr>
      <w:tr>
        <w:tblPrEx>
          <w:tblCellMar>
            <w:top w:w="0" w:type="dxa"/>
            <w:left w:w="0" w:type="dxa"/>
            <w:bottom w:w="0" w:type="dxa"/>
            <w:right w:w="0" w:type="dxa"/>
          </w:tblCellMar>
        </w:tblPrEx>
        <w:trPr>
          <w:trHeight w:val="494" w:hRule="atLeast"/>
        </w:trPr>
        <w:tc>
          <w:tcPr>
            <w:tcW w:w="780" w:type="dxa"/>
            <w:tcBorders>
              <w:top w:val="single" w:color="auto" w:sz="4" w:space="0"/>
              <w:left w:val="single" w:color="auto" w:sz="4" w:space="0"/>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6</w:t>
            </w:r>
          </w:p>
        </w:tc>
        <w:tc>
          <w:tcPr>
            <w:tcW w:w="1491"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both"/>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泵房设计</w:t>
            </w:r>
          </w:p>
        </w:tc>
        <w:tc>
          <w:tcPr>
            <w:tcW w:w="6472"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widowControl w:val="0"/>
              <w:autoSpaceDE w:val="0"/>
              <w:autoSpaceDN w:val="0"/>
              <w:spacing w:after="0" w:line="400" w:lineRule="exact"/>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1.泵站选址是否与上一阶段保持一致，是否满足防洪要求；</w:t>
            </w:r>
          </w:p>
          <w:p>
            <w:pPr>
              <w:widowControl w:val="0"/>
              <w:autoSpaceDE w:val="0"/>
              <w:autoSpaceDN w:val="0"/>
              <w:spacing w:after="0" w:line="400" w:lineRule="exact"/>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2 水泵（含备用泵）及其他构筑物选型、数量、运行方式是否合理、安全、节能；</w:t>
            </w:r>
          </w:p>
          <w:p>
            <w:pPr>
              <w:widowControl w:val="0"/>
              <w:autoSpaceDE w:val="0"/>
              <w:autoSpaceDN w:val="0"/>
              <w:spacing w:after="0" w:line="400" w:lineRule="exact"/>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3  泵房管路设计是否按规范要求考虑防水锤措施。</w:t>
            </w:r>
          </w:p>
          <w:p>
            <w:pPr>
              <w:widowControl w:val="0"/>
              <w:autoSpaceDE w:val="0"/>
              <w:autoSpaceDN w:val="0"/>
              <w:spacing w:after="0" w:line="400" w:lineRule="exact"/>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4  水泵吸水条件是否良好，前池和吸水井的布置是否合理。</w:t>
            </w:r>
          </w:p>
          <w:p>
            <w:pPr>
              <w:widowControl w:val="0"/>
              <w:autoSpaceDE w:val="0"/>
              <w:autoSpaceDN w:val="0"/>
              <w:spacing w:after="0" w:line="400" w:lineRule="exact"/>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5  水泵吸水管布置应合理，应避免形成气囊，安装高度应满足不同工况下必需的气蚀余量的要求。</w:t>
            </w:r>
          </w:p>
          <w:p>
            <w:pPr>
              <w:widowControl w:val="0"/>
              <w:autoSpaceDE w:val="0"/>
              <w:autoSpaceDN w:val="0"/>
              <w:spacing w:after="0" w:line="400" w:lineRule="exact"/>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6  水泵机组和泵房布置是否满足设备运行、维护、安装和检修的相关要求。</w:t>
            </w:r>
          </w:p>
          <w:p>
            <w:pPr>
              <w:widowControl w:val="0"/>
              <w:autoSpaceDE w:val="0"/>
              <w:autoSpaceDN w:val="0"/>
              <w:spacing w:after="0" w:line="400" w:lineRule="exact"/>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bCs/>
                <w:color w:val="auto"/>
                <w:sz w:val="21"/>
                <w:szCs w:val="21"/>
                <w:highlight w:val="none"/>
              </w:rPr>
              <w:t xml:space="preserve">7 </w:t>
            </w:r>
            <w:r>
              <w:rPr>
                <w:rFonts w:hint="eastAsia" w:ascii="宋体" w:hAnsi="宋体" w:eastAsia="宋体" w:cs="Times New Roman"/>
                <w:color w:val="auto"/>
                <w:sz w:val="21"/>
                <w:szCs w:val="21"/>
                <w:highlight w:val="none"/>
              </w:rPr>
              <w:t>非自灌充水水泵应分别设置吸水管。</w:t>
            </w:r>
          </w:p>
          <w:p>
            <w:pPr>
              <w:widowControl w:val="0"/>
              <w:autoSpaceDE w:val="0"/>
              <w:autoSpaceDN w:val="0"/>
              <w:spacing w:after="0" w:line="400" w:lineRule="exact"/>
              <w:ind w:firstLine="420" w:firstLineChars="200"/>
              <w:rPr>
                <w:rFonts w:ascii="宋体" w:hAnsi="宋体" w:eastAsia="宋体" w:cs="Times New Roman"/>
                <w:color w:val="auto"/>
                <w:sz w:val="21"/>
                <w:szCs w:val="21"/>
                <w:highlight w:val="none"/>
              </w:rPr>
            </w:pPr>
            <w:r>
              <w:rPr>
                <w:rFonts w:hint="eastAsia" w:ascii="宋体" w:hAnsi="宋体" w:eastAsia="宋体" w:cs="Times New Roman"/>
                <w:bCs/>
                <w:color w:val="auto"/>
                <w:sz w:val="21"/>
                <w:szCs w:val="21"/>
                <w:highlight w:val="none"/>
              </w:rPr>
              <w:t xml:space="preserve">8 </w:t>
            </w:r>
            <w:r>
              <w:rPr>
                <w:rFonts w:hint="eastAsia" w:ascii="宋体" w:hAnsi="宋体" w:eastAsia="宋体" w:cs="Times New Roman"/>
                <w:color w:val="auto"/>
                <w:sz w:val="21"/>
                <w:szCs w:val="21"/>
                <w:highlight w:val="none"/>
              </w:rPr>
              <w:t>给水泵房应有可靠的排水设施。</w:t>
            </w:r>
          </w:p>
        </w:tc>
      </w:tr>
      <w:tr>
        <w:tblPrEx>
          <w:tblCellMar>
            <w:top w:w="0" w:type="dxa"/>
            <w:left w:w="0" w:type="dxa"/>
            <w:bottom w:w="0" w:type="dxa"/>
            <w:right w:w="0" w:type="dxa"/>
          </w:tblCellMar>
        </w:tblPrEx>
        <w:trPr>
          <w:trHeight w:val="494" w:hRule="atLeast"/>
        </w:trPr>
        <w:tc>
          <w:tcPr>
            <w:tcW w:w="780" w:type="dxa"/>
            <w:tcBorders>
              <w:top w:val="single" w:color="auto" w:sz="4" w:space="0"/>
              <w:left w:val="single" w:color="auto" w:sz="4" w:space="0"/>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7</w:t>
            </w:r>
          </w:p>
        </w:tc>
        <w:tc>
          <w:tcPr>
            <w:tcW w:w="1491"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both"/>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净（配）水厂工艺设计</w:t>
            </w:r>
          </w:p>
        </w:tc>
        <w:tc>
          <w:tcPr>
            <w:tcW w:w="6472"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widowControl w:val="0"/>
              <w:autoSpaceDE w:val="0"/>
              <w:autoSpaceDN w:val="0"/>
              <w:spacing w:after="0" w:line="400" w:lineRule="exact"/>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bCs/>
                <w:color w:val="auto"/>
                <w:sz w:val="21"/>
                <w:szCs w:val="21"/>
                <w:highlight w:val="none"/>
              </w:rPr>
              <w:t>1</w:t>
            </w:r>
            <w:r>
              <w:rPr>
                <w:rFonts w:hint="eastAsia" w:ascii="宋体" w:hAnsi="宋体" w:eastAsia="宋体" w:cs="Times New Roman"/>
                <w:color w:val="auto"/>
                <w:sz w:val="21"/>
                <w:szCs w:val="21"/>
                <w:highlight w:val="none"/>
              </w:rPr>
              <w:t xml:space="preserve">  水厂各生产构筑物的布置是否合理，山地地区应充分利用地形，能满足节约能耗、排水通畅、运行操作方便等要求。</w:t>
            </w:r>
          </w:p>
          <w:p>
            <w:pPr>
              <w:widowControl w:val="0"/>
              <w:autoSpaceDE w:val="0"/>
              <w:autoSpaceDN w:val="0"/>
              <w:spacing w:after="0" w:line="400" w:lineRule="exact"/>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bCs/>
                <w:color w:val="auto"/>
                <w:sz w:val="21"/>
                <w:szCs w:val="21"/>
                <w:highlight w:val="none"/>
              </w:rPr>
              <w:t>2</w:t>
            </w:r>
            <w:r>
              <w:rPr>
                <w:rFonts w:hint="eastAsia" w:ascii="宋体" w:hAnsi="宋体" w:eastAsia="宋体" w:cs="Times New Roman"/>
                <w:color w:val="auto"/>
                <w:sz w:val="21"/>
                <w:szCs w:val="21"/>
                <w:highlight w:val="none"/>
              </w:rPr>
              <w:t xml:space="preserve">  各净水构筑物的选型、主要设计参数以及单个构筑物的数量是否合理及满足规范要求。</w:t>
            </w:r>
          </w:p>
          <w:p>
            <w:pPr>
              <w:widowControl w:val="0"/>
              <w:autoSpaceDE w:val="0"/>
              <w:autoSpaceDN w:val="0"/>
              <w:spacing w:after="0" w:line="400" w:lineRule="exact"/>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bCs/>
                <w:color w:val="auto"/>
                <w:sz w:val="21"/>
                <w:szCs w:val="21"/>
                <w:highlight w:val="none"/>
              </w:rPr>
              <w:t xml:space="preserve">3 </w:t>
            </w:r>
            <w:r>
              <w:rPr>
                <w:rFonts w:hint="eastAsia" w:ascii="宋体" w:hAnsi="宋体" w:eastAsia="宋体" w:cs="Times New Roman"/>
                <w:color w:val="auto"/>
                <w:sz w:val="21"/>
                <w:szCs w:val="21"/>
                <w:highlight w:val="none"/>
              </w:rPr>
              <w:t xml:space="preserve"> 水厂的防洪标准不低于城市防洪标准。</w:t>
            </w:r>
          </w:p>
          <w:p>
            <w:pPr>
              <w:widowControl w:val="0"/>
              <w:autoSpaceDE w:val="0"/>
              <w:autoSpaceDN w:val="0"/>
              <w:spacing w:after="0" w:line="400" w:lineRule="exact"/>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bCs/>
                <w:color w:val="auto"/>
                <w:sz w:val="21"/>
                <w:szCs w:val="21"/>
                <w:highlight w:val="none"/>
              </w:rPr>
              <w:t xml:space="preserve">4 </w:t>
            </w:r>
            <w:r>
              <w:rPr>
                <w:rFonts w:hint="eastAsia" w:ascii="宋体" w:hAnsi="宋体" w:eastAsia="宋体" w:cs="Times New Roman"/>
                <w:color w:val="auto"/>
                <w:sz w:val="21"/>
                <w:szCs w:val="21"/>
                <w:highlight w:val="none"/>
              </w:rPr>
              <w:t xml:space="preserve"> 水厂综合管线布置是否合理。</w:t>
            </w:r>
          </w:p>
          <w:p>
            <w:pPr>
              <w:widowControl w:val="0"/>
              <w:autoSpaceDE w:val="0"/>
              <w:autoSpaceDN w:val="0"/>
              <w:spacing w:after="0" w:line="400" w:lineRule="exact"/>
              <w:ind w:firstLine="420" w:firstLineChars="200"/>
              <w:rPr>
                <w:rFonts w:hint="eastAsia" w:ascii="宋体" w:hAnsi="宋体" w:eastAsia="宋体" w:cs="Times New Roman"/>
                <w:color w:val="auto"/>
                <w:sz w:val="21"/>
                <w:szCs w:val="21"/>
                <w:highlight w:val="none"/>
              </w:rPr>
            </w:pPr>
          </w:p>
          <w:p>
            <w:pPr>
              <w:widowControl w:val="0"/>
              <w:autoSpaceDE w:val="0"/>
              <w:autoSpaceDN w:val="0"/>
              <w:spacing w:after="0" w:line="400" w:lineRule="exact"/>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bCs/>
                <w:color w:val="auto"/>
                <w:sz w:val="21"/>
                <w:szCs w:val="21"/>
                <w:highlight w:val="none"/>
              </w:rPr>
              <w:t xml:space="preserve">5 </w:t>
            </w:r>
            <w:r>
              <w:rPr>
                <w:rFonts w:hint="eastAsia" w:ascii="宋体" w:hAnsi="宋体" w:eastAsia="宋体" w:cs="Times New Roman"/>
                <w:color w:val="auto"/>
                <w:sz w:val="21"/>
                <w:szCs w:val="21"/>
                <w:highlight w:val="none"/>
              </w:rPr>
              <w:t xml:space="preserve"> 消毒剂的选择、消毒方式是否合理，加氯间及储药间设计是否满足规范相关要求。</w:t>
            </w:r>
          </w:p>
          <w:p>
            <w:pPr>
              <w:widowControl w:val="0"/>
              <w:autoSpaceDE w:val="0"/>
              <w:autoSpaceDN w:val="0"/>
              <w:spacing w:after="0" w:line="400" w:lineRule="exact"/>
              <w:ind w:firstLine="420" w:firstLineChars="200"/>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6</w:t>
            </w:r>
            <w:r>
              <w:rPr>
                <w:rFonts w:hint="eastAsia" w:ascii="宋体" w:hAnsi="宋体" w:eastAsia="宋体" w:cs="Tahoma"/>
                <w:color w:val="auto"/>
                <w:sz w:val="21"/>
                <w:szCs w:val="21"/>
                <w:highlight w:val="none"/>
              </w:rPr>
              <w:t xml:space="preserve">  工艺排水应回收利用，泥浆应进行处理并合理处置；处理工艺中所涉及的化学药剂，在生产、运输、储存、运行的过程中应采取有效防腐、防泄漏、防毒、防爆措施。</w:t>
            </w:r>
          </w:p>
        </w:tc>
      </w:tr>
      <w:tr>
        <w:tblPrEx>
          <w:tblCellMar>
            <w:top w:w="0" w:type="dxa"/>
            <w:left w:w="0" w:type="dxa"/>
            <w:bottom w:w="0" w:type="dxa"/>
            <w:right w:w="0" w:type="dxa"/>
          </w:tblCellMar>
        </w:tblPrEx>
        <w:trPr>
          <w:trHeight w:val="494" w:hRule="atLeast"/>
        </w:trPr>
        <w:tc>
          <w:tcPr>
            <w:tcW w:w="780" w:type="dxa"/>
            <w:tcBorders>
              <w:top w:val="single" w:color="auto" w:sz="4" w:space="0"/>
              <w:left w:val="single" w:color="auto" w:sz="4" w:space="0"/>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8</w:t>
            </w:r>
          </w:p>
        </w:tc>
        <w:tc>
          <w:tcPr>
            <w:tcW w:w="1491"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both"/>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输配水管（渠）道设计</w:t>
            </w:r>
          </w:p>
        </w:tc>
        <w:tc>
          <w:tcPr>
            <w:tcW w:w="6472"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widowControl w:val="0"/>
              <w:autoSpaceDE w:val="0"/>
              <w:autoSpaceDN w:val="0"/>
              <w:spacing w:after="0" w:line="400" w:lineRule="exact"/>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bCs/>
                <w:color w:val="auto"/>
                <w:sz w:val="21"/>
                <w:szCs w:val="21"/>
                <w:highlight w:val="none"/>
              </w:rPr>
              <w:t xml:space="preserve">1 </w:t>
            </w:r>
            <w:r>
              <w:rPr>
                <w:rFonts w:hint="eastAsia" w:ascii="宋体" w:hAnsi="宋体" w:eastAsia="宋体" w:cs="Times New Roman"/>
                <w:color w:val="auto"/>
                <w:sz w:val="21"/>
                <w:szCs w:val="21"/>
                <w:highlight w:val="none"/>
              </w:rPr>
              <w:t xml:space="preserve"> 长距离输水工程及满流输水管道应进行必要的水锤分析计算，采取相应措施。在输水管道上设置排气、泄水装置。</w:t>
            </w:r>
          </w:p>
          <w:p>
            <w:pPr>
              <w:widowControl w:val="0"/>
              <w:autoSpaceDE w:val="0"/>
              <w:autoSpaceDN w:val="0"/>
              <w:spacing w:after="0" w:line="400" w:lineRule="exact"/>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bCs/>
                <w:color w:val="auto"/>
                <w:sz w:val="21"/>
                <w:szCs w:val="21"/>
                <w:highlight w:val="none"/>
              </w:rPr>
              <w:t xml:space="preserve">2 </w:t>
            </w:r>
            <w:r>
              <w:rPr>
                <w:rFonts w:hint="eastAsia" w:ascii="宋体" w:hAnsi="宋体" w:eastAsia="宋体" w:cs="Times New Roman"/>
                <w:color w:val="auto"/>
                <w:sz w:val="21"/>
                <w:szCs w:val="21"/>
                <w:highlight w:val="none"/>
              </w:rPr>
              <w:t xml:space="preserve"> 输水管（渠）的设计流量、数量、供水安全措施是否合理；</w:t>
            </w:r>
          </w:p>
          <w:p>
            <w:pPr>
              <w:widowControl w:val="0"/>
              <w:autoSpaceDE w:val="0"/>
              <w:autoSpaceDN w:val="0"/>
              <w:spacing w:after="0" w:line="400" w:lineRule="exact"/>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bCs/>
                <w:color w:val="auto"/>
                <w:sz w:val="21"/>
                <w:szCs w:val="21"/>
                <w:highlight w:val="none"/>
              </w:rPr>
              <w:t>3</w:t>
            </w:r>
            <w:r>
              <w:rPr>
                <w:rFonts w:hint="eastAsia" w:ascii="宋体" w:hAnsi="宋体" w:eastAsia="宋体" w:cs="Times New Roman"/>
                <w:color w:val="auto"/>
                <w:sz w:val="21"/>
                <w:szCs w:val="21"/>
                <w:highlight w:val="none"/>
              </w:rPr>
              <w:t xml:space="preserve">  配水管网是否有相应的消防给水设计。</w:t>
            </w:r>
          </w:p>
          <w:p>
            <w:pPr>
              <w:widowControl w:val="0"/>
              <w:autoSpaceDE w:val="0"/>
              <w:autoSpaceDN w:val="0"/>
              <w:spacing w:after="0" w:line="400" w:lineRule="exact"/>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bCs/>
                <w:color w:val="auto"/>
                <w:sz w:val="21"/>
                <w:szCs w:val="21"/>
                <w:highlight w:val="none"/>
              </w:rPr>
              <w:t xml:space="preserve">4 </w:t>
            </w:r>
            <w:r>
              <w:rPr>
                <w:rFonts w:hint="eastAsia" w:ascii="宋体" w:hAnsi="宋体" w:eastAsia="宋体" w:cs="Times New Roman"/>
                <w:color w:val="auto"/>
                <w:sz w:val="21"/>
                <w:szCs w:val="21"/>
                <w:highlight w:val="none"/>
              </w:rPr>
              <w:t xml:space="preserve"> 输配水干管（渠）埋设深度、管径、管材、防腐措施、穿越障碍物（如河道、铁路）的工程措施等的确定是否合理。</w:t>
            </w:r>
          </w:p>
          <w:p>
            <w:pPr>
              <w:widowControl w:val="0"/>
              <w:autoSpaceDE w:val="0"/>
              <w:autoSpaceDN w:val="0"/>
              <w:spacing w:after="0" w:line="400" w:lineRule="exact"/>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bCs/>
                <w:color w:val="auto"/>
                <w:sz w:val="21"/>
                <w:szCs w:val="21"/>
                <w:highlight w:val="none"/>
              </w:rPr>
              <w:t>5</w:t>
            </w:r>
            <w:r>
              <w:rPr>
                <w:rFonts w:hint="eastAsia" w:ascii="宋体" w:hAnsi="宋体" w:eastAsia="宋体" w:cs="Times New Roman"/>
                <w:color w:val="auto"/>
                <w:sz w:val="21"/>
                <w:szCs w:val="21"/>
                <w:highlight w:val="none"/>
              </w:rPr>
              <w:t xml:space="preserve">  调蓄构筑物的位置、容积、数量、标高、防污措施是否合理。</w:t>
            </w:r>
          </w:p>
          <w:p>
            <w:pPr>
              <w:widowControl w:val="0"/>
              <w:autoSpaceDE w:val="0"/>
              <w:autoSpaceDN w:val="0"/>
              <w:spacing w:after="0" w:line="400" w:lineRule="exact"/>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bCs/>
                <w:color w:val="auto"/>
                <w:sz w:val="21"/>
                <w:szCs w:val="21"/>
                <w:highlight w:val="none"/>
              </w:rPr>
              <w:t>6</w:t>
            </w:r>
            <w:r>
              <w:rPr>
                <w:rFonts w:hint="eastAsia" w:ascii="宋体" w:hAnsi="宋体" w:eastAsia="宋体" w:cs="Times New Roman"/>
                <w:color w:val="auto"/>
                <w:sz w:val="21"/>
                <w:szCs w:val="21"/>
                <w:highlight w:val="none"/>
              </w:rPr>
              <w:t xml:space="preserve">  管道回填、基础处理、基础加固措施是否满足地勘及规范要求；</w:t>
            </w:r>
          </w:p>
          <w:p>
            <w:pPr>
              <w:spacing w:line="400" w:lineRule="exact"/>
              <w:ind w:right="110" w:rightChars="50" w:firstLine="420" w:firstLineChars="200"/>
              <w:rPr>
                <w:color w:val="auto"/>
                <w:highlight w:val="none"/>
              </w:rPr>
            </w:pPr>
            <w:r>
              <w:rPr>
                <w:rFonts w:hint="eastAsia" w:ascii="宋体" w:hAnsi="宋体" w:eastAsia="宋体" w:cs="Times New Roman"/>
                <w:color w:val="auto"/>
                <w:sz w:val="21"/>
                <w:szCs w:val="21"/>
                <w:highlight w:val="none"/>
              </w:rPr>
              <w:t>7  给水管道布置位置及与周边建、构筑物间距、与其他管线间距是否满足管线综合的相关要求；</w:t>
            </w:r>
            <w:r>
              <w:rPr>
                <w:rFonts w:hint="eastAsia" w:ascii="宋体" w:hAnsi="宋体" w:eastAsia="宋体" w:cs="Times New Roman"/>
                <w:color w:val="auto"/>
                <w:sz w:val="21"/>
                <w:szCs w:val="21"/>
                <w:highlight w:val="none"/>
                <w:lang w:eastAsia="zh-CN"/>
              </w:rPr>
              <w:t>根据道路项目总体要求，复核是否采用预制部品部件，是否满足</w:t>
            </w:r>
            <w:r>
              <w:rPr>
                <w:rFonts w:hint="default" w:ascii="宋体" w:hAnsi="宋体" w:eastAsia="宋体" w:cs="Times New Roman"/>
                <w:color w:val="auto"/>
                <w:sz w:val="21"/>
                <w:szCs w:val="21"/>
                <w:highlight w:val="none"/>
                <w:lang w:eastAsia="zh-CN"/>
              </w:rPr>
              <w:t>装配式市政工程评价</w:t>
            </w:r>
            <w:r>
              <w:rPr>
                <w:rFonts w:hint="eastAsia" w:ascii="宋体" w:hAnsi="宋体" w:eastAsia="宋体" w:cs="Times New Roman"/>
                <w:color w:val="auto"/>
                <w:sz w:val="21"/>
                <w:szCs w:val="21"/>
                <w:highlight w:val="none"/>
                <w:lang w:eastAsia="zh-CN"/>
              </w:rPr>
              <w:t>指标要求。</w:t>
            </w:r>
            <w:r>
              <w:rPr>
                <w:rFonts w:hint="eastAsia" w:ascii="宋体" w:hAnsi="宋体" w:eastAsia="宋体" w:cs="Times New Roman"/>
                <w:color w:val="auto"/>
                <w:sz w:val="21"/>
                <w:szCs w:val="21"/>
                <w:highlight w:val="none"/>
                <w:lang w:val="en-US" w:eastAsia="zh-CN"/>
              </w:rPr>
              <w:t xml:space="preserve">                         </w:t>
            </w:r>
            <w:r>
              <w:rPr>
                <w:rFonts w:hint="eastAsia" w:ascii="宋体" w:hAnsi="宋体" w:eastAsia="宋体" w:cs="Times New Roman"/>
                <w:color w:val="auto"/>
                <w:sz w:val="21"/>
                <w:szCs w:val="21"/>
                <w:highlight w:val="none"/>
              </w:rPr>
              <w:t>8 现状管网较为复杂的旧城区给水管道改造，给水管道的定线与接口是否满足周边用户使用需求，是否考虑管线施工对交通组织的影响。</w:t>
            </w:r>
          </w:p>
        </w:tc>
      </w:tr>
      <w:tr>
        <w:tblPrEx>
          <w:tblCellMar>
            <w:top w:w="0" w:type="dxa"/>
            <w:left w:w="0" w:type="dxa"/>
            <w:bottom w:w="0" w:type="dxa"/>
            <w:right w:w="0" w:type="dxa"/>
          </w:tblCellMar>
        </w:tblPrEx>
        <w:trPr>
          <w:trHeight w:val="494" w:hRule="atLeast"/>
        </w:trPr>
        <w:tc>
          <w:tcPr>
            <w:tcW w:w="780" w:type="dxa"/>
            <w:tcBorders>
              <w:top w:val="single" w:color="auto" w:sz="4" w:space="0"/>
              <w:left w:val="single" w:color="auto" w:sz="4" w:space="0"/>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center"/>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9</w:t>
            </w:r>
          </w:p>
        </w:tc>
        <w:tc>
          <w:tcPr>
            <w:tcW w:w="1491"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建筑给水系统设计</w:t>
            </w:r>
          </w:p>
        </w:tc>
        <w:tc>
          <w:tcPr>
            <w:tcW w:w="6472"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widowControl w:val="0"/>
              <w:autoSpaceDE w:val="0"/>
              <w:autoSpaceDN w:val="0"/>
              <w:spacing w:after="0" w:line="400" w:lineRule="exact"/>
              <w:ind w:firstLine="420" w:firstLineChars="200"/>
              <w:rPr>
                <w:rFonts w:hint="eastAsia" w:ascii="宋体" w:hAnsi="宋体" w:eastAsia="宋体" w:cs="Times New Roman"/>
                <w:color w:val="auto"/>
                <w:sz w:val="21"/>
                <w:szCs w:val="21"/>
                <w:highlight w:val="none"/>
              </w:rPr>
            </w:pPr>
            <w:r>
              <w:rPr>
                <w:rFonts w:hint="eastAsia" w:ascii="Times New Roman" w:hAnsi="Times New Roman" w:eastAsia="宋体" w:cs="Times New Roman"/>
                <w:bCs/>
                <w:color w:val="auto"/>
                <w:sz w:val="21"/>
                <w:szCs w:val="21"/>
                <w:highlight w:val="none"/>
              </w:rPr>
              <w:t>详见《重庆市建筑工程施工图设计文件技术审查要点》</w:t>
            </w:r>
          </w:p>
        </w:tc>
      </w:tr>
      <w:tr>
        <w:tblPrEx>
          <w:tblCellMar>
            <w:top w:w="0" w:type="dxa"/>
            <w:left w:w="0" w:type="dxa"/>
            <w:bottom w:w="0" w:type="dxa"/>
            <w:right w:w="0" w:type="dxa"/>
          </w:tblCellMar>
        </w:tblPrEx>
        <w:trPr>
          <w:trHeight w:val="494" w:hRule="atLeast"/>
        </w:trPr>
        <w:tc>
          <w:tcPr>
            <w:tcW w:w="780" w:type="dxa"/>
            <w:tcBorders>
              <w:top w:val="single" w:color="auto" w:sz="4" w:space="0"/>
              <w:left w:val="single" w:color="auto" w:sz="4" w:space="0"/>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center"/>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10</w:t>
            </w:r>
          </w:p>
        </w:tc>
        <w:tc>
          <w:tcPr>
            <w:tcW w:w="1491"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建筑排水系统设计</w:t>
            </w:r>
          </w:p>
        </w:tc>
        <w:tc>
          <w:tcPr>
            <w:tcW w:w="6472"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widowControl w:val="0"/>
              <w:autoSpaceDE w:val="0"/>
              <w:autoSpaceDN w:val="0"/>
              <w:spacing w:after="0" w:line="400" w:lineRule="exact"/>
              <w:ind w:firstLine="420" w:firstLineChars="200"/>
              <w:rPr>
                <w:rFonts w:hint="eastAsia" w:ascii="宋体" w:hAnsi="宋体" w:eastAsia="宋体" w:cs="Times New Roman"/>
                <w:color w:val="auto"/>
                <w:sz w:val="21"/>
                <w:szCs w:val="21"/>
                <w:highlight w:val="none"/>
              </w:rPr>
            </w:pPr>
            <w:r>
              <w:rPr>
                <w:rFonts w:hint="eastAsia" w:ascii="Times New Roman" w:hAnsi="Times New Roman" w:eastAsia="宋体" w:cs="Times New Roman"/>
                <w:bCs/>
                <w:color w:val="auto"/>
                <w:sz w:val="21"/>
                <w:szCs w:val="21"/>
                <w:highlight w:val="none"/>
              </w:rPr>
              <w:t>详见《重庆市建筑工程施工图设计文件技术审查要点》</w:t>
            </w:r>
          </w:p>
        </w:tc>
      </w:tr>
      <w:tr>
        <w:tblPrEx>
          <w:tblCellMar>
            <w:top w:w="0" w:type="dxa"/>
            <w:left w:w="0" w:type="dxa"/>
            <w:bottom w:w="0" w:type="dxa"/>
            <w:right w:w="0" w:type="dxa"/>
          </w:tblCellMar>
        </w:tblPrEx>
        <w:trPr>
          <w:trHeight w:val="494" w:hRule="atLeast"/>
        </w:trPr>
        <w:tc>
          <w:tcPr>
            <w:tcW w:w="780" w:type="dxa"/>
            <w:tcBorders>
              <w:top w:val="single" w:color="auto" w:sz="4" w:space="0"/>
              <w:left w:val="single" w:color="auto" w:sz="4" w:space="0"/>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center"/>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11</w:t>
            </w:r>
          </w:p>
        </w:tc>
        <w:tc>
          <w:tcPr>
            <w:tcW w:w="1491"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消防给排水设计</w:t>
            </w:r>
          </w:p>
        </w:tc>
        <w:tc>
          <w:tcPr>
            <w:tcW w:w="6472"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widowControl w:val="0"/>
              <w:autoSpaceDE w:val="0"/>
              <w:autoSpaceDN w:val="0"/>
              <w:spacing w:after="0" w:line="400" w:lineRule="exact"/>
              <w:ind w:firstLine="420" w:firstLineChars="200"/>
              <w:rPr>
                <w:rFonts w:hint="eastAsia" w:ascii="宋体" w:hAnsi="宋体" w:eastAsia="宋体" w:cs="Times New Roman"/>
                <w:color w:val="auto"/>
                <w:sz w:val="21"/>
                <w:szCs w:val="21"/>
                <w:highlight w:val="none"/>
              </w:rPr>
            </w:pPr>
            <w:r>
              <w:rPr>
                <w:rFonts w:hint="eastAsia" w:ascii="Times New Roman" w:hAnsi="Times New Roman" w:eastAsia="宋体" w:cs="Times New Roman"/>
                <w:bCs/>
                <w:color w:val="auto"/>
                <w:sz w:val="21"/>
                <w:szCs w:val="21"/>
                <w:highlight w:val="none"/>
              </w:rPr>
              <w:t>详见《重庆市建筑工程施工图设计文件技术审查要点》</w:t>
            </w:r>
          </w:p>
        </w:tc>
      </w:tr>
      <w:tr>
        <w:tblPrEx>
          <w:tblCellMar>
            <w:top w:w="0" w:type="dxa"/>
            <w:left w:w="0" w:type="dxa"/>
            <w:bottom w:w="0" w:type="dxa"/>
            <w:right w:w="0" w:type="dxa"/>
          </w:tblCellMar>
        </w:tblPrEx>
        <w:trPr>
          <w:trHeight w:val="494" w:hRule="atLeast"/>
        </w:trPr>
        <w:tc>
          <w:tcPr>
            <w:tcW w:w="780" w:type="dxa"/>
            <w:tcBorders>
              <w:top w:val="single" w:color="auto" w:sz="4" w:space="0"/>
              <w:left w:val="single" w:color="auto" w:sz="4" w:space="0"/>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12</w:t>
            </w:r>
          </w:p>
        </w:tc>
        <w:tc>
          <w:tcPr>
            <w:tcW w:w="1491"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其他</w:t>
            </w:r>
          </w:p>
        </w:tc>
        <w:tc>
          <w:tcPr>
            <w:tcW w:w="6472"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widowControl w:val="0"/>
              <w:autoSpaceDE w:val="0"/>
              <w:autoSpaceDN w:val="0"/>
              <w:spacing w:after="0" w:line="400" w:lineRule="exact"/>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bCs/>
                <w:color w:val="auto"/>
                <w:sz w:val="21"/>
                <w:szCs w:val="21"/>
                <w:highlight w:val="none"/>
              </w:rPr>
              <w:t>1</w:t>
            </w:r>
            <w:r>
              <w:rPr>
                <w:rFonts w:hint="eastAsia" w:ascii="宋体" w:hAnsi="宋体" w:eastAsia="宋体" w:cs="Times New Roman"/>
                <w:color w:val="auto"/>
                <w:sz w:val="21"/>
                <w:szCs w:val="21"/>
                <w:highlight w:val="none"/>
              </w:rPr>
              <w:t xml:space="preserve">  生活饮用水的水质，是否符合国家现行的相关规范、标准的规定。</w:t>
            </w:r>
          </w:p>
          <w:p>
            <w:pPr>
              <w:widowControl w:val="0"/>
              <w:autoSpaceDE w:val="0"/>
              <w:autoSpaceDN w:val="0"/>
              <w:spacing w:after="0" w:line="400" w:lineRule="exact"/>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bCs/>
                <w:color w:val="auto"/>
                <w:sz w:val="21"/>
                <w:szCs w:val="21"/>
                <w:highlight w:val="none"/>
              </w:rPr>
              <w:t>2</w:t>
            </w:r>
            <w:r>
              <w:rPr>
                <w:rFonts w:hint="eastAsia" w:ascii="宋体" w:hAnsi="宋体" w:eastAsia="宋体" w:cs="Times New Roman"/>
                <w:color w:val="auto"/>
                <w:sz w:val="21"/>
                <w:szCs w:val="21"/>
                <w:highlight w:val="none"/>
              </w:rPr>
              <w:t xml:space="preserve">  用于生活饮用水的凝聚剂或助凝剂，不得使处理后的水质对人体健康产生有害的影响；药剂储存是否考虑相关安全措施。</w:t>
            </w:r>
          </w:p>
          <w:p>
            <w:pPr>
              <w:widowControl w:val="0"/>
              <w:autoSpaceDE w:val="0"/>
              <w:autoSpaceDN w:val="0"/>
              <w:spacing w:after="0" w:line="400" w:lineRule="exact"/>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bCs/>
                <w:color w:val="auto"/>
                <w:sz w:val="21"/>
                <w:szCs w:val="21"/>
                <w:highlight w:val="none"/>
              </w:rPr>
              <w:t>3</w:t>
            </w:r>
            <w:r>
              <w:rPr>
                <w:rFonts w:hint="eastAsia" w:ascii="宋体" w:hAnsi="宋体" w:eastAsia="宋体" w:cs="Times New Roman"/>
                <w:color w:val="auto"/>
                <w:sz w:val="21"/>
                <w:szCs w:val="21"/>
                <w:highlight w:val="none"/>
              </w:rPr>
              <w:t xml:space="preserve">  水厂生产废水和生活污水的排放是否符合国家排放标准的规定。</w:t>
            </w:r>
          </w:p>
          <w:p>
            <w:pPr>
              <w:widowControl w:val="0"/>
              <w:autoSpaceDE w:val="0"/>
              <w:autoSpaceDN w:val="0"/>
              <w:spacing w:after="0" w:line="400" w:lineRule="exact"/>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bCs/>
                <w:color w:val="auto"/>
                <w:sz w:val="21"/>
                <w:szCs w:val="21"/>
                <w:highlight w:val="none"/>
              </w:rPr>
              <w:t>4</w:t>
            </w:r>
            <w:r>
              <w:rPr>
                <w:rFonts w:hint="eastAsia" w:ascii="宋体" w:hAnsi="宋体" w:eastAsia="宋体" w:cs="Times New Roman"/>
                <w:color w:val="auto"/>
                <w:sz w:val="21"/>
                <w:szCs w:val="21"/>
                <w:highlight w:val="none"/>
              </w:rPr>
              <w:t xml:space="preserve">  处理构筑物排除的泥渣应妥善处置，以免淤积河道或污染环境。</w:t>
            </w:r>
          </w:p>
          <w:p>
            <w:pPr>
              <w:widowControl w:val="0"/>
              <w:autoSpaceDE w:val="0"/>
              <w:autoSpaceDN w:val="0"/>
              <w:spacing w:after="0" w:line="400" w:lineRule="exact"/>
              <w:ind w:firstLine="420" w:firstLineChars="200"/>
              <w:rPr>
                <w:rFonts w:ascii="宋体" w:hAnsi="宋体" w:eastAsia="宋体" w:cs="Times New Roman"/>
                <w:color w:val="auto"/>
                <w:sz w:val="21"/>
                <w:szCs w:val="21"/>
                <w:highlight w:val="none"/>
              </w:rPr>
            </w:pPr>
            <w:r>
              <w:rPr>
                <w:rFonts w:hint="eastAsia" w:ascii="宋体" w:hAnsi="宋体" w:eastAsia="宋体" w:cs="Times New Roman"/>
                <w:bCs/>
                <w:color w:val="auto"/>
                <w:sz w:val="21"/>
                <w:szCs w:val="21"/>
                <w:highlight w:val="none"/>
              </w:rPr>
              <w:t xml:space="preserve">5 </w:t>
            </w:r>
            <w:r>
              <w:rPr>
                <w:rFonts w:hint="eastAsia" w:ascii="宋体" w:hAnsi="宋体" w:eastAsia="宋体" w:cs="Times New Roman"/>
                <w:color w:val="auto"/>
                <w:sz w:val="21"/>
                <w:szCs w:val="21"/>
                <w:highlight w:val="none"/>
              </w:rPr>
              <w:t xml:space="preserve"> 不得使用有关部、委、局颁布废止的结构构件、产品、设备及材料。</w:t>
            </w:r>
            <w:r>
              <w:rPr>
                <w:rFonts w:hint="eastAsia" w:ascii="宋体" w:hAnsi="宋体" w:eastAsia="宋体" w:cs="Times New Roman"/>
                <w:color w:val="auto"/>
                <w:sz w:val="21"/>
                <w:szCs w:val="21"/>
                <w:highlight w:val="none"/>
                <w:lang w:val="en-US" w:eastAsia="zh-CN"/>
              </w:rPr>
              <w:t>要是碰到</w:t>
            </w:r>
          </w:p>
        </w:tc>
      </w:tr>
    </w:tbl>
    <w:p>
      <w:pPr>
        <w:widowControl w:val="0"/>
        <w:adjustRightInd w:val="0"/>
        <w:snapToGrid w:val="0"/>
        <w:spacing w:after="0" w:line="400" w:lineRule="exact"/>
        <w:ind w:firstLine="0" w:firstLineChars="0"/>
        <w:outlineLvl w:val="2"/>
        <w:rPr>
          <w:rFonts w:hint="default" w:ascii="宋体" w:hAnsi="宋体" w:eastAsia="宋体" w:cs="Times New Roman"/>
          <w:b/>
          <w:color w:val="auto"/>
          <w:kern w:val="2"/>
          <w:sz w:val="24"/>
          <w:szCs w:val="24"/>
          <w:highlight w:val="none"/>
          <w:lang w:val="en-US" w:eastAsia="zh-CN" w:bidi="ar-SA"/>
        </w:rPr>
      </w:pPr>
    </w:p>
    <w:p>
      <w:pPr>
        <w:widowControl w:val="0"/>
        <w:adjustRightInd w:val="0"/>
        <w:snapToGrid w:val="0"/>
        <w:spacing w:after="0" w:line="400" w:lineRule="exact"/>
        <w:ind w:firstLine="0" w:firstLineChars="0"/>
        <w:outlineLvl w:val="2"/>
        <w:rPr>
          <w:rFonts w:hint="eastAsia" w:ascii="宋体" w:hAnsi="宋体" w:eastAsia="宋体" w:cs="Times New Roman"/>
          <w:b/>
          <w:color w:val="auto"/>
          <w:kern w:val="2"/>
          <w:sz w:val="24"/>
          <w:szCs w:val="24"/>
          <w:highlight w:val="none"/>
          <w:lang w:val="en-US" w:eastAsia="zh-CN" w:bidi="ar-SA"/>
        </w:rPr>
      </w:pPr>
      <w:bookmarkStart w:id="65" w:name="_Toc28225"/>
      <w:bookmarkStart w:id="66" w:name="_Toc26800"/>
      <w:r>
        <w:rPr>
          <w:rFonts w:hint="eastAsia" w:ascii="宋体" w:hAnsi="宋体" w:eastAsia="宋体" w:cs="Times New Roman"/>
          <w:b/>
          <w:color w:val="auto"/>
          <w:kern w:val="2"/>
          <w:sz w:val="24"/>
          <w:szCs w:val="24"/>
          <w:highlight w:val="none"/>
          <w:lang w:val="en-US" w:eastAsia="zh-CN" w:bidi="ar-SA"/>
        </w:rPr>
        <w:t>（二）城市给水工程——建筑专业审查要点</w:t>
      </w:r>
      <w:bookmarkEnd w:id="65"/>
      <w:bookmarkEnd w:id="66"/>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80"/>
        <w:gridCol w:w="1586"/>
        <w:gridCol w:w="63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9" w:hRule="atLeast"/>
          <w:tblHeader/>
        </w:trPr>
        <w:tc>
          <w:tcPr>
            <w:tcW w:w="780" w:type="dxa"/>
            <w:noWrap w:val="0"/>
            <w:tcMar>
              <w:top w:w="13" w:type="dxa"/>
              <w:left w:w="13" w:type="dxa"/>
              <w:bottom w:w="0" w:type="dxa"/>
              <w:right w:w="13" w:type="dxa"/>
            </w:tcMar>
            <w:vAlign w:val="center"/>
          </w:tcPr>
          <w:p>
            <w:pPr>
              <w:widowControl w:val="0"/>
              <w:spacing w:after="0" w:line="400" w:lineRule="exact"/>
              <w:jc w:val="center"/>
              <w:rPr>
                <w:rFonts w:ascii="Times New Roman" w:hAnsi="Times New Roman" w:eastAsia="宋体" w:cs="Times New Roman"/>
                <w:b/>
                <w:bCs/>
                <w:color w:val="auto"/>
                <w:sz w:val="21"/>
                <w:szCs w:val="21"/>
                <w:highlight w:val="none"/>
              </w:rPr>
            </w:pPr>
            <w:r>
              <w:rPr>
                <w:rFonts w:ascii="Times New Roman" w:hAnsi="Times New Roman" w:eastAsia="宋体" w:cs="Times New Roman"/>
                <w:b/>
                <w:bCs/>
                <w:color w:val="auto"/>
                <w:sz w:val="21"/>
                <w:szCs w:val="21"/>
                <w:highlight w:val="none"/>
              </w:rPr>
              <w:t>序号</w:t>
            </w:r>
          </w:p>
        </w:tc>
        <w:tc>
          <w:tcPr>
            <w:tcW w:w="1586" w:type="dxa"/>
            <w:noWrap w:val="0"/>
            <w:tcMar>
              <w:top w:w="13" w:type="dxa"/>
              <w:left w:w="13" w:type="dxa"/>
              <w:bottom w:w="0" w:type="dxa"/>
              <w:right w:w="13" w:type="dxa"/>
            </w:tcMar>
            <w:vAlign w:val="center"/>
          </w:tcPr>
          <w:p>
            <w:pPr>
              <w:widowControl w:val="0"/>
              <w:spacing w:after="0" w:line="400" w:lineRule="exact"/>
              <w:jc w:val="center"/>
              <w:rPr>
                <w:rFonts w:ascii="Times New Roman" w:hAnsi="Times New Roman" w:eastAsia="宋体" w:cs="Times New Roman"/>
                <w:b/>
                <w:bCs/>
                <w:color w:val="auto"/>
                <w:sz w:val="21"/>
                <w:szCs w:val="21"/>
                <w:highlight w:val="none"/>
              </w:rPr>
            </w:pPr>
            <w:r>
              <w:rPr>
                <w:rFonts w:ascii="Times New Roman" w:hAnsi="Times New Roman" w:eastAsia="宋体" w:cs="Times New Roman"/>
                <w:b/>
                <w:bCs/>
                <w:color w:val="auto"/>
                <w:sz w:val="21"/>
                <w:szCs w:val="21"/>
                <w:highlight w:val="none"/>
              </w:rPr>
              <w:t>项目</w:t>
            </w:r>
          </w:p>
        </w:tc>
        <w:tc>
          <w:tcPr>
            <w:tcW w:w="6301" w:type="dxa"/>
            <w:noWrap w:val="0"/>
            <w:tcMar>
              <w:top w:w="13" w:type="dxa"/>
              <w:left w:w="13" w:type="dxa"/>
              <w:bottom w:w="0" w:type="dxa"/>
              <w:right w:w="13" w:type="dxa"/>
            </w:tcMar>
            <w:vAlign w:val="center"/>
          </w:tcPr>
          <w:p>
            <w:pPr>
              <w:widowControl w:val="0"/>
              <w:spacing w:after="0" w:line="400" w:lineRule="exact"/>
              <w:ind w:firstLine="211" w:firstLineChars="100"/>
              <w:jc w:val="center"/>
              <w:rPr>
                <w:rFonts w:ascii="Times New Roman" w:hAnsi="Times New Roman" w:eastAsia="宋体" w:cs="Times New Roman"/>
                <w:b/>
                <w:bCs/>
                <w:color w:val="auto"/>
                <w:sz w:val="21"/>
                <w:szCs w:val="21"/>
                <w:highlight w:val="none"/>
              </w:rPr>
            </w:pPr>
            <w:r>
              <w:rPr>
                <w:rFonts w:ascii="Times New Roman" w:hAnsi="Times New Roman" w:eastAsia="宋体" w:cs="Times New Roman"/>
                <w:b/>
                <w:bCs/>
                <w:color w:val="auto"/>
                <w:sz w:val="21"/>
                <w:szCs w:val="21"/>
                <w:highlight w:val="none"/>
              </w:rPr>
              <w:t>审查内容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6" w:hRule="atLeast"/>
        </w:trPr>
        <w:tc>
          <w:tcPr>
            <w:tcW w:w="780" w:type="dxa"/>
            <w:noWrap w:val="0"/>
            <w:tcMar>
              <w:top w:w="13" w:type="dxa"/>
              <w:left w:w="13" w:type="dxa"/>
              <w:bottom w:w="0" w:type="dxa"/>
              <w:right w:w="13" w:type="dxa"/>
            </w:tcMar>
            <w:vAlign w:val="center"/>
          </w:tcPr>
          <w:p>
            <w:pPr>
              <w:widowControl w:val="0"/>
              <w:spacing w:after="0" w:line="400" w:lineRule="exact"/>
              <w:jc w:val="center"/>
              <w:rPr>
                <w:rFonts w:ascii="Times New Roman" w:hAnsi="Times New Roman" w:eastAsia="宋体" w:cs="Times New Roman"/>
                <w:color w:val="auto"/>
                <w:sz w:val="21"/>
                <w:szCs w:val="21"/>
                <w:highlight w:val="none"/>
              </w:rPr>
            </w:pPr>
            <w:r>
              <w:rPr>
                <w:rFonts w:ascii="Times New Roman" w:hAnsi="Times New Roman" w:eastAsia="宋体" w:cs="Times New Roman"/>
                <w:color w:val="auto"/>
                <w:sz w:val="21"/>
                <w:szCs w:val="21"/>
                <w:highlight w:val="none"/>
              </w:rPr>
              <w:t>1</w:t>
            </w:r>
          </w:p>
        </w:tc>
        <w:tc>
          <w:tcPr>
            <w:tcW w:w="1586" w:type="dxa"/>
            <w:noWrap w:val="0"/>
            <w:tcMar>
              <w:top w:w="13" w:type="dxa"/>
              <w:left w:w="13" w:type="dxa"/>
              <w:bottom w:w="0" w:type="dxa"/>
              <w:right w:w="13" w:type="dxa"/>
            </w:tcMar>
            <w:vAlign w:val="center"/>
          </w:tcPr>
          <w:p>
            <w:pPr>
              <w:widowControl w:val="0"/>
              <w:spacing w:after="0" w:line="400" w:lineRule="exact"/>
              <w:jc w:val="center"/>
              <w:rPr>
                <w:rFonts w:ascii="Times New Roman" w:hAnsi="Times New Roman" w:eastAsia="宋体" w:cs="Times New Roman"/>
                <w:color w:val="auto"/>
                <w:sz w:val="21"/>
                <w:szCs w:val="21"/>
                <w:highlight w:val="none"/>
              </w:rPr>
            </w:pPr>
            <w:r>
              <w:rPr>
                <w:rFonts w:ascii="Times New Roman" w:hAnsi="Times New Roman" w:eastAsia="宋体" w:cs="Times New Roman"/>
                <w:color w:val="auto"/>
                <w:sz w:val="21"/>
                <w:szCs w:val="21"/>
                <w:highlight w:val="none"/>
              </w:rPr>
              <w:t>设计文件要求</w:t>
            </w:r>
          </w:p>
        </w:tc>
        <w:tc>
          <w:tcPr>
            <w:tcW w:w="6301" w:type="dxa"/>
            <w:noWrap w:val="0"/>
            <w:tcMar>
              <w:top w:w="13" w:type="dxa"/>
              <w:left w:w="13" w:type="dxa"/>
              <w:bottom w:w="0" w:type="dxa"/>
              <w:right w:w="13" w:type="dxa"/>
            </w:tcMar>
            <w:vAlign w:val="center"/>
          </w:tcPr>
          <w:p>
            <w:pPr>
              <w:widowControl w:val="0"/>
              <w:spacing w:after="0" w:line="400" w:lineRule="exact"/>
              <w:ind w:firstLine="420" w:firstLineChars="200"/>
              <w:jc w:val="both"/>
              <w:rPr>
                <w:rFonts w:ascii="Times New Roman" w:hAnsi="Times New Roman" w:eastAsia="宋体" w:cs="Times New Roman"/>
                <w:color w:val="auto"/>
                <w:sz w:val="21"/>
                <w:szCs w:val="21"/>
                <w:highlight w:val="none"/>
              </w:rPr>
            </w:pPr>
            <w:r>
              <w:rPr>
                <w:rFonts w:ascii="Times New Roman" w:hAnsi="Times New Roman" w:eastAsia="宋体" w:cs="Times New Roman"/>
                <w:color w:val="auto"/>
                <w:sz w:val="21"/>
                <w:szCs w:val="21"/>
                <w:highlight w:val="none"/>
              </w:rPr>
              <w:t>1</w:t>
            </w:r>
            <w:r>
              <w:rPr>
                <w:rFonts w:hint="eastAsia" w:ascii="Times New Roman" w:hAnsi="Times New Roman" w:eastAsia="宋体" w:cs="Times New Roman"/>
                <w:color w:val="auto"/>
                <w:sz w:val="21"/>
                <w:szCs w:val="21"/>
                <w:highlight w:val="none"/>
              </w:rPr>
              <w:t xml:space="preserve">  </w:t>
            </w:r>
            <w:r>
              <w:rPr>
                <w:rFonts w:ascii="Times New Roman" w:hAnsi="Times New Roman" w:eastAsia="宋体" w:cs="Times New Roman"/>
                <w:color w:val="auto"/>
                <w:sz w:val="21"/>
                <w:szCs w:val="21"/>
                <w:highlight w:val="none"/>
              </w:rPr>
              <w:t>是否与审查批准的初步设计一致，如有重大更改，是否有相应的批准文件</w:t>
            </w:r>
            <w:r>
              <w:rPr>
                <w:rFonts w:hint="eastAsia" w:ascii="Times New Roman" w:hAnsi="Times New Roman" w:eastAsia="宋体" w:cs="Times New Roman"/>
                <w:color w:val="auto"/>
                <w:sz w:val="21"/>
                <w:szCs w:val="21"/>
                <w:highlight w:val="none"/>
              </w:rPr>
              <w:t>；</w:t>
            </w:r>
          </w:p>
          <w:p>
            <w:pPr>
              <w:widowControl w:val="0"/>
              <w:spacing w:after="0" w:line="400" w:lineRule="exact"/>
              <w:ind w:firstLine="420" w:firstLineChars="200"/>
              <w:jc w:val="both"/>
              <w:rPr>
                <w:rFonts w:ascii="Times New Roman" w:hAnsi="Times New Roman" w:eastAsia="宋体" w:cs="Times New Roman"/>
                <w:color w:val="auto"/>
                <w:sz w:val="21"/>
                <w:szCs w:val="21"/>
                <w:highlight w:val="none"/>
              </w:rPr>
            </w:pPr>
            <w:r>
              <w:rPr>
                <w:rFonts w:ascii="Times New Roman" w:hAnsi="Times New Roman" w:eastAsia="宋体" w:cs="Times New Roman"/>
                <w:color w:val="auto"/>
                <w:sz w:val="21"/>
                <w:szCs w:val="21"/>
                <w:highlight w:val="none"/>
              </w:rPr>
              <w:t>2</w:t>
            </w:r>
            <w:r>
              <w:rPr>
                <w:rFonts w:hint="eastAsia" w:ascii="Times New Roman" w:hAnsi="Times New Roman" w:eastAsia="宋体" w:cs="Times New Roman"/>
                <w:color w:val="auto"/>
                <w:sz w:val="21"/>
                <w:szCs w:val="21"/>
                <w:highlight w:val="none"/>
              </w:rPr>
              <w:t xml:space="preserve">  </w:t>
            </w:r>
            <w:r>
              <w:rPr>
                <w:rFonts w:ascii="Times New Roman" w:hAnsi="Times New Roman" w:eastAsia="宋体" w:cs="Times New Roman"/>
                <w:color w:val="auto"/>
                <w:sz w:val="21"/>
                <w:szCs w:val="21"/>
                <w:highlight w:val="none"/>
              </w:rPr>
              <w:t>施工图是否达到</w:t>
            </w:r>
            <w:r>
              <w:rPr>
                <w:rFonts w:hint="eastAsia" w:ascii="Times New Roman" w:hAnsi="Times New Roman" w:eastAsia="宋体" w:cs="Times New Roman"/>
                <w:bCs/>
                <w:color w:val="auto"/>
                <w:sz w:val="21"/>
                <w:szCs w:val="21"/>
                <w:highlight w:val="none"/>
              </w:rPr>
              <w:t>《重庆市市政工程施工图设计文件编制技术规定》</w:t>
            </w:r>
            <w:r>
              <w:rPr>
                <w:rFonts w:ascii="Times New Roman" w:hAnsi="Times New Roman" w:eastAsia="宋体" w:cs="Times New Roman"/>
                <w:bCs/>
                <w:color w:val="auto"/>
                <w:sz w:val="21"/>
                <w:szCs w:val="21"/>
                <w:highlight w:val="none"/>
              </w:rPr>
              <w:t>的深度要求</w:t>
            </w:r>
            <w:r>
              <w:rPr>
                <w:rFonts w:hint="eastAsia" w:ascii="Times New Roman" w:hAnsi="Times New Roman" w:eastAsia="宋体" w:cs="Times New Roman"/>
                <w:color w:val="auto"/>
                <w:sz w:val="21"/>
                <w:szCs w:val="21"/>
                <w:highlight w:val="none"/>
              </w:rPr>
              <w:t>；</w:t>
            </w:r>
          </w:p>
          <w:p>
            <w:pPr>
              <w:widowControl w:val="0"/>
              <w:spacing w:after="0" w:line="400" w:lineRule="exact"/>
              <w:ind w:firstLine="420" w:firstLineChars="200"/>
              <w:jc w:val="both"/>
              <w:rPr>
                <w:rFonts w:ascii="Times New Roman" w:hAnsi="Times New Roman" w:eastAsia="宋体" w:cs="Times New Roman"/>
                <w:color w:val="auto"/>
                <w:sz w:val="21"/>
                <w:szCs w:val="21"/>
                <w:highlight w:val="none"/>
              </w:rPr>
            </w:pPr>
            <w:r>
              <w:rPr>
                <w:rFonts w:ascii="Times New Roman" w:hAnsi="Times New Roman" w:eastAsia="宋体" w:cs="Times New Roman"/>
                <w:color w:val="auto"/>
                <w:sz w:val="21"/>
                <w:szCs w:val="21"/>
                <w:highlight w:val="none"/>
              </w:rPr>
              <w:t>3</w:t>
            </w:r>
            <w:r>
              <w:rPr>
                <w:rFonts w:hint="eastAsia" w:ascii="Times New Roman" w:hAnsi="Times New Roman" w:eastAsia="宋体" w:cs="Times New Roman"/>
                <w:color w:val="auto"/>
                <w:sz w:val="21"/>
                <w:szCs w:val="21"/>
                <w:highlight w:val="none"/>
              </w:rPr>
              <w:t xml:space="preserve">  </w:t>
            </w:r>
            <w:r>
              <w:rPr>
                <w:rFonts w:ascii="Times New Roman" w:hAnsi="Times New Roman" w:eastAsia="宋体" w:cs="Times New Roman"/>
                <w:color w:val="auto"/>
                <w:sz w:val="21"/>
                <w:szCs w:val="21"/>
                <w:highlight w:val="none"/>
              </w:rPr>
              <w:t>设计图纸（总图及其他图纸）是否完整齐全</w:t>
            </w:r>
            <w:r>
              <w:rPr>
                <w:rFonts w:hint="eastAsia" w:ascii="Times New Roman" w:hAnsi="Times New Roman" w:eastAsia="宋体" w:cs="Times New Roman"/>
                <w:color w:val="auto"/>
                <w:sz w:val="21"/>
                <w:szCs w:val="21"/>
                <w:highlight w:val="none"/>
              </w:rPr>
              <w:t>；</w:t>
            </w:r>
          </w:p>
          <w:p>
            <w:pPr>
              <w:widowControl w:val="0"/>
              <w:spacing w:after="0" w:line="400" w:lineRule="exact"/>
              <w:ind w:firstLine="420" w:firstLineChars="200"/>
              <w:jc w:val="both"/>
              <w:rPr>
                <w:rFonts w:ascii="Times New Roman" w:hAnsi="Times New Roman" w:eastAsia="宋体" w:cs="Times New Roman"/>
                <w:color w:val="auto"/>
                <w:sz w:val="21"/>
                <w:szCs w:val="21"/>
                <w:highlight w:val="none"/>
              </w:rPr>
            </w:pPr>
            <w:r>
              <w:rPr>
                <w:rFonts w:ascii="Times New Roman" w:hAnsi="Times New Roman" w:eastAsia="宋体" w:cs="Times New Roman"/>
                <w:color w:val="auto"/>
                <w:sz w:val="21"/>
                <w:szCs w:val="21"/>
                <w:highlight w:val="none"/>
              </w:rPr>
              <w:t>4</w:t>
            </w:r>
            <w:r>
              <w:rPr>
                <w:rFonts w:hint="eastAsia" w:ascii="Times New Roman" w:hAnsi="Times New Roman" w:eastAsia="宋体" w:cs="Times New Roman"/>
                <w:color w:val="auto"/>
                <w:sz w:val="21"/>
                <w:szCs w:val="21"/>
                <w:highlight w:val="none"/>
              </w:rPr>
              <w:t xml:space="preserve">  </w:t>
            </w:r>
            <w:r>
              <w:rPr>
                <w:rFonts w:ascii="Times New Roman" w:hAnsi="Times New Roman" w:eastAsia="宋体" w:cs="Times New Roman"/>
                <w:color w:val="auto"/>
                <w:sz w:val="21"/>
                <w:szCs w:val="21"/>
                <w:highlight w:val="none"/>
              </w:rPr>
              <w:t>主要设备材料表是否齐全</w:t>
            </w:r>
            <w:r>
              <w:rPr>
                <w:rFonts w:hint="eastAsia" w:ascii="Times New Roman" w:hAnsi="Times New Roman" w:eastAsia="宋体" w:cs="Times New Roman"/>
                <w:color w:val="auto"/>
                <w:sz w:val="21"/>
                <w:szCs w:val="21"/>
                <w:highlight w:val="none"/>
              </w:rPr>
              <w:t>；</w:t>
            </w:r>
          </w:p>
          <w:p>
            <w:pPr>
              <w:widowControl w:val="0"/>
              <w:spacing w:after="0" w:line="400" w:lineRule="exact"/>
              <w:ind w:firstLine="420" w:firstLineChars="200"/>
              <w:jc w:val="both"/>
              <w:rPr>
                <w:rFonts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rPr>
              <w:t xml:space="preserve">5  </w:t>
            </w:r>
            <w:r>
              <w:rPr>
                <w:rFonts w:ascii="Times New Roman" w:hAnsi="Times New Roman" w:eastAsia="宋体" w:cs="Times New Roman"/>
                <w:color w:val="auto"/>
                <w:sz w:val="21"/>
                <w:szCs w:val="21"/>
                <w:highlight w:val="none"/>
              </w:rPr>
              <w:t>引用标准图（现行有效版本）、大样图图纸目录是否齐全</w:t>
            </w:r>
            <w:r>
              <w:rPr>
                <w:rFonts w:hint="eastAsia" w:ascii="Times New Roman" w:hAnsi="Times New Roman" w:eastAsia="宋体" w:cs="Times New Roman"/>
                <w:color w:val="auto"/>
                <w:sz w:val="21"/>
                <w:szCs w:val="21"/>
                <w:highlight w:val="none"/>
              </w:rPr>
              <w:t>；</w:t>
            </w:r>
          </w:p>
          <w:p>
            <w:pPr>
              <w:widowControl w:val="0"/>
              <w:spacing w:after="0" w:line="400" w:lineRule="exact"/>
              <w:ind w:firstLine="420" w:firstLineChars="200"/>
              <w:jc w:val="both"/>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rPr>
              <w:t xml:space="preserve">6  </w:t>
            </w:r>
            <w:r>
              <w:rPr>
                <w:rFonts w:ascii="Times New Roman" w:hAnsi="Times New Roman" w:eastAsia="宋体" w:cs="Times New Roman"/>
                <w:color w:val="auto"/>
                <w:sz w:val="21"/>
                <w:szCs w:val="21"/>
                <w:highlight w:val="none"/>
              </w:rPr>
              <w:t>图纸签署是否符合规定</w:t>
            </w:r>
            <w:r>
              <w:rPr>
                <w:rFonts w:hint="eastAsia" w:ascii="Times New Roman" w:hAnsi="Times New Roman" w:eastAsia="宋体" w:cs="Times New Roman"/>
                <w:color w:val="auto"/>
                <w:sz w:val="21"/>
                <w:szCs w:val="21"/>
                <w:highlight w:val="none"/>
              </w:rPr>
              <w:t>；</w:t>
            </w:r>
          </w:p>
          <w:p>
            <w:pPr>
              <w:widowControl w:val="0"/>
              <w:spacing w:after="0" w:line="400" w:lineRule="exact"/>
              <w:ind w:firstLine="420" w:firstLineChars="200"/>
              <w:jc w:val="both"/>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rPr>
              <w:t>7  涉轨建设项目是否有轨道交通专项审查报告；</w:t>
            </w:r>
          </w:p>
          <w:p>
            <w:pPr>
              <w:widowControl w:val="0"/>
              <w:spacing w:after="0" w:line="400" w:lineRule="exact"/>
              <w:ind w:firstLine="420" w:firstLineChars="200"/>
              <w:jc w:val="both"/>
              <w:rPr>
                <w:rFonts w:ascii="Times New Roman" w:hAnsi="Times New Roman" w:eastAsia="宋体" w:cs="Times New Roman"/>
                <w:bCs/>
                <w:color w:val="auto"/>
                <w:sz w:val="21"/>
                <w:szCs w:val="21"/>
                <w:highlight w:val="none"/>
              </w:rPr>
            </w:pPr>
            <w:r>
              <w:rPr>
                <w:rFonts w:hint="eastAsia" w:ascii="Times New Roman" w:hAnsi="Times New Roman" w:eastAsia="宋体" w:cs="Times New Roman"/>
                <w:color w:val="auto"/>
                <w:sz w:val="21"/>
                <w:szCs w:val="21"/>
                <w:highlight w:val="none"/>
              </w:rPr>
              <w:t>8  施工图设计是否符合审查通过的轨道交通结构安全保护专项设计文件。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trPr>
        <w:tc>
          <w:tcPr>
            <w:tcW w:w="780" w:type="dxa"/>
            <w:noWrap w:val="0"/>
            <w:tcMar>
              <w:top w:w="13" w:type="dxa"/>
              <w:left w:w="13" w:type="dxa"/>
              <w:bottom w:w="0" w:type="dxa"/>
              <w:right w:w="13" w:type="dxa"/>
            </w:tcMar>
            <w:vAlign w:val="center"/>
          </w:tcPr>
          <w:p>
            <w:pPr>
              <w:widowControl w:val="0"/>
              <w:spacing w:after="0" w:line="400" w:lineRule="exact"/>
              <w:jc w:val="center"/>
              <w:rPr>
                <w:rFonts w:ascii="Times New Roman" w:hAnsi="Times New Roman" w:eastAsia="宋体" w:cs="Times New Roman"/>
                <w:color w:val="auto"/>
                <w:sz w:val="21"/>
                <w:szCs w:val="21"/>
                <w:highlight w:val="none"/>
              </w:rPr>
            </w:pPr>
            <w:r>
              <w:rPr>
                <w:rFonts w:ascii="Times New Roman" w:hAnsi="Times New Roman" w:eastAsia="宋体" w:cs="Times New Roman"/>
                <w:color w:val="auto"/>
                <w:sz w:val="21"/>
                <w:szCs w:val="21"/>
                <w:highlight w:val="none"/>
              </w:rPr>
              <w:t>2</w:t>
            </w:r>
          </w:p>
        </w:tc>
        <w:tc>
          <w:tcPr>
            <w:tcW w:w="1586" w:type="dxa"/>
            <w:noWrap w:val="0"/>
            <w:tcMar>
              <w:top w:w="13" w:type="dxa"/>
              <w:left w:w="13" w:type="dxa"/>
              <w:bottom w:w="0" w:type="dxa"/>
              <w:right w:w="13" w:type="dxa"/>
            </w:tcMar>
            <w:vAlign w:val="center"/>
          </w:tcPr>
          <w:p>
            <w:pPr>
              <w:widowControl w:val="0"/>
              <w:spacing w:after="0" w:line="400" w:lineRule="exact"/>
              <w:jc w:val="center"/>
              <w:rPr>
                <w:rFonts w:ascii="Times New Roman" w:hAnsi="Times New Roman" w:eastAsia="宋体" w:cs="Times New Roman"/>
                <w:color w:val="auto"/>
                <w:sz w:val="21"/>
                <w:szCs w:val="21"/>
                <w:highlight w:val="none"/>
              </w:rPr>
            </w:pPr>
            <w:r>
              <w:rPr>
                <w:rFonts w:ascii="Times New Roman" w:hAnsi="Times New Roman" w:eastAsia="宋体" w:cs="Times New Roman"/>
                <w:color w:val="auto"/>
                <w:sz w:val="21"/>
                <w:szCs w:val="21"/>
                <w:highlight w:val="none"/>
              </w:rPr>
              <w:t>强制性条文</w:t>
            </w:r>
          </w:p>
        </w:tc>
        <w:tc>
          <w:tcPr>
            <w:tcW w:w="6301" w:type="dxa"/>
            <w:noWrap w:val="0"/>
            <w:tcMar>
              <w:top w:w="13" w:type="dxa"/>
              <w:left w:w="13" w:type="dxa"/>
              <w:bottom w:w="0" w:type="dxa"/>
              <w:right w:w="13" w:type="dxa"/>
            </w:tcMar>
            <w:vAlign w:val="center"/>
          </w:tcPr>
          <w:p>
            <w:pPr>
              <w:widowControl w:val="0"/>
              <w:spacing w:after="0" w:line="400" w:lineRule="exact"/>
              <w:ind w:firstLine="420" w:firstLineChars="200"/>
              <w:jc w:val="both"/>
              <w:rPr>
                <w:rFonts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rPr>
              <w:t>1 是否满足《工程建设标准强制性条文》中有关涉及市政给水工程建筑专业的强制性条文。</w:t>
            </w:r>
          </w:p>
          <w:p>
            <w:pPr>
              <w:widowControl w:val="0"/>
              <w:spacing w:after="0" w:line="400" w:lineRule="exact"/>
              <w:ind w:firstLine="420" w:firstLineChars="200"/>
              <w:jc w:val="both"/>
              <w:rPr>
                <w:rFonts w:hint="eastAsia" w:ascii="Times New Roman" w:hAnsi="Times New Roman" w:eastAsia="宋体" w:cs="Times New Roman"/>
                <w:bCs/>
                <w:color w:val="auto"/>
                <w:sz w:val="21"/>
                <w:szCs w:val="21"/>
                <w:highlight w:val="none"/>
              </w:rPr>
            </w:pPr>
            <w:r>
              <w:rPr>
                <w:rFonts w:hint="eastAsia" w:ascii="Times New Roman" w:hAnsi="Times New Roman" w:eastAsia="宋体" w:cs="Times New Roman"/>
                <w:color w:val="auto"/>
                <w:sz w:val="21"/>
                <w:szCs w:val="21"/>
                <w:highlight w:val="none"/>
              </w:rPr>
              <w:t>2对不符合现行强制性标准规定的，是否履行了相关报批程序并获得审批文件，采取的处置措施是否与批复文件一致。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6" w:hRule="atLeast"/>
        </w:trPr>
        <w:tc>
          <w:tcPr>
            <w:tcW w:w="780" w:type="dxa"/>
            <w:noWrap w:val="0"/>
            <w:tcMar>
              <w:top w:w="13" w:type="dxa"/>
              <w:left w:w="13" w:type="dxa"/>
              <w:bottom w:w="0" w:type="dxa"/>
              <w:right w:w="13" w:type="dxa"/>
            </w:tcMar>
            <w:vAlign w:val="center"/>
          </w:tcPr>
          <w:p>
            <w:pPr>
              <w:widowControl w:val="0"/>
              <w:spacing w:after="0" w:line="400" w:lineRule="exact"/>
              <w:jc w:val="center"/>
              <w:rPr>
                <w:rFonts w:ascii="Times New Roman" w:hAnsi="Times New Roman" w:eastAsia="宋体" w:cs="Times New Roman"/>
                <w:color w:val="auto"/>
                <w:sz w:val="21"/>
                <w:szCs w:val="21"/>
                <w:highlight w:val="none"/>
              </w:rPr>
            </w:pPr>
            <w:r>
              <w:rPr>
                <w:rFonts w:ascii="Times New Roman" w:hAnsi="Times New Roman" w:eastAsia="宋体" w:cs="Times New Roman"/>
                <w:color w:val="auto"/>
                <w:sz w:val="21"/>
                <w:szCs w:val="21"/>
                <w:highlight w:val="none"/>
              </w:rPr>
              <w:t>3</w:t>
            </w:r>
          </w:p>
        </w:tc>
        <w:tc>
          <w:tcPr>
            <w:tcW w:w="1586" w:type="dxa"/>
            <w:noWrap w:val="0"/>
            <w:tcMar>
              <w:top w:w="13" w:type="dxa"/>
              <w:left w:w="13" w:type="dxa"/>
              <w:bottom w:w="0" w:type="dxa"/>
              <w:right w:w="13" w:type="dxa"/>
            </w:tcMar>
            <w:vAlign w:val="center"/>
          </w:tcPr>
          <w:p>
            <w:pPr>
              <w:widowControl w:val="0"/>
              <w:spacing w:after="0" w:line="400" w:lineRule="exact"/>
              <w:jc w:val="center"/>
              <w:rPr>
                <w:rFonts w:ascii="Times New Roman" w:hAnsi="Times New Roman" w:eastAsia="宋体" w:cs="Times New Roman"/>
                <w:color w:val="auto"/>
                <w:sz w:val="21"/>
                <w:szCs w:val="21"/>
                <w:highlight w:val="none"/>
              </w:rPr>
            </w:pPr>
            <w:r>
              <w:rPr>
                <w:rFonts w:ascii="Times New Roman" w:hAnsi="Times New Roman" w:eastAsia="宋体" w:cs="Times New Roman"/>
                <w:color w:val="auto"/>
                <w:sz w:val="21"/>
                <w:szCs w:val="21"/>
                <w:highlight w:val="none"/>
              </w:rPr>
              <w:t>设计总说明</w:t>
            </w:r>
          </w:p>
        </w:tc>
        <w:tc>
          <w:tcPr>
            <w:tcW w:w="6301" w:type="dxa"/>
            <w:noWrap w:val="0"/>
            <w:tcMar>
              <w:top w:w="13" w:type="dxa"/>
              <w:left w:w="13" w:type="dxa"/>
              <w:bottom w:w="0" w:type="dxa"/>
              <w:right w:w="13" w:type="dxa"/>
            </w:tcMar>
            <w:vAlign w:val="center"/>
          </w:tcPr>
          <w:p>
            <w:pPr>
              <w:widowControl w:val="0"/>
              <w:spacing w:after="0" w:line="400" w:lineRule="exact"/>
              <w:ind w:firstLine="420" w:firstLineChars="200"/>
              <w:jc w:val="both"/>
              <w:rPr>
                <w:rFonts w:ascii="Times New Roman" w:hAnsi="Times New Roman" w:eastAsia="宋体" w:cs="Times New Roman"/>
                <w:color w:val="auto"/>
                <w:sz w:val="21"/>
                <w:szCs w:val="21"/>
                <w:highlight w:val="none"/>
              </w:rPr>
            </w:pPr>
            <w:r>
              <w:rPr>
                <w:rFonts w:ascii="Times New Roman" w:hAnsi="Times New Roman" w:eastAsia="宋体" w:cs="Times New Roman"/>
                <w:color w:val="auto"/>
                <w:sz w:val="21"/>
                <w:szCs w:val="21"/>
                <w:highlight w:val="none"/>
              </w:rPr>
              <w:t>1</w:t>
            </w:r>
            <w:r>
              <w:rPr>
                <w:rFonts w:hint="eastAsia" w:ascii="Times New Roman" w:hAnsi="Times New Roman" w:eastAsia="宋体" w:cs="Times New Roman"/>
                <w:color w:val="auto"/>
                <w:sz w:val="21"/>
                <w:szCs w:val="21"/>
                <w:highlight w:val="none"/>
              </w:rPr>
              <w:t xml:space="preserve">  </w:t>
            </w:r>
            <w:r>
              <w:rPr>
                <w:rFonts w:ascii="Times New Roman" w:hAnsi="Times New Roman" w:eastAsia="宋体" w:cs="Times New Roman"/>
                <w:color w:val="auto"/>
                <w:sz w:val="21"/>
                <w:szCs w:val="21"/>
                <w:highlight w:val="none"/>
              </w:rPr>
              <w:t>总说明内容要求同《重庆市建筑工程施工图设计</w:t>
            </w:r>
            <w:r>
              <w:rPr>
                <w:rFonts w:hint="eastAsia" w:ascii="Times New Roman" w:hAnsi="Times New Roman" w:eastAsia="宋体" w:cs="Times New Roman"/>
                <w:color w:val="auto"/>
                <w:sz w:val="21"/>
                <w:szCs w:val="21"/>
                <w:highlight w:val="none"/>
              </w:rPr>
              <w:t>技术审查要点</w:t>
            </w:r>
            <w:r>
              <w:rPr>
                <w:rFonts w:ascii="Times New Roman" w:hAnsi="Times New Roman" w:eastAsia="宋体" w:cs="Times New Roman"/>
                <w:color w:val="auto"/>
                <w:sz w:val="21"/>
                <w:szCs w:val="21"/>
                <w:highlight w:val="none"/>
              </w:rPr>
              <w:t>》。</w:t>
            </w:r>
          </w:p>
          <w:p>
            <w:pPr>
              <w:widowControl w:val="0"/>
              <w:spacing w:after="0" w:line="400" w:lineRule="exact"/>
              <w:ind w:firstLine="420" w:firstLineChars="200"/>
              <w:jc w:val="both"/>
              <w:rPr>
                <w:rFonts w:ascii="Times New Roman" w:hAnsi="Times New Roman" w:eastAsia="宋体" w:cs="Times New Roman"/>
                <w:color w:val="auto"/>
                <w:sz w:val="21"/>
                <w:szCs w:val="21"/>
                <w:highlight w:val="none"/>
              </w:rPr>
            </w:pPr>
            <w:r>
              <w:rPr>
                <w:rFonts w:hint="eastAsia" w:ascii="Times New Roman" w:hAnsi="Times New Roman" w:eastAsia="宋体" w:cs="Times New Roman"/>
                <w:bCs/>
                <w:color w:val="auto"/>
                <w:sz w:val="21"/>
                <w:szCs w:val="21"/>
                <w:highlight w:val="none"/>
              </w:rPr>
              <w:t>2</w:t>
            </w:r>
            <w:r>
              <w:rPr>
                <w:rFonts w:hint="eastAsia" w:ascii="Times New Roman" w:hAnsi="Times New Roman" w:eastAsia="宋体" w:cs="Times New Roman"/>
                <w:color w:val="auto"/>
                <w:sz w:val="21"/>
                <w:szCs w:val="21"/>
                <w:highlight w:val="none"/>
              </w:rPr>
              <w:t xml:space="preserve">  建筑是否按规定进行绿色建筑及节能标准设计。</w:t>
            </w:r>
          </w:p>
          <w:p>
            <w:pPr>
              <w:widowControl w:val="0"/>
              <w:spacing w:after="0" w:line="400" w:lineRule="exact"/>
              <w:ind w:firstLine="420" w:firstLineChars="200"/>
              <w:jc w:val="both"/>
              <w:rPr>
                <w:rFonts w:ascii="Times New Roman" w:hAnsi="Times New Roman" w:eastAsia="宋体" w:cs="Times New Roman"/>
                <w:color w:val="auto"/>
                <w:sz w:val="21"/>
                <w:szCs w:val="21"/>
                <w:highlight w:val="none"/>
              </w:rPr>
            </w:pPr>
            <w:r>
              <w:rPr>
                <w:rFonts w:ascii="Times New Roman" w:hAnsi="Times New Roman" w:eastAsia="宋体" w:cs="Times New Roman"/>
                <w:bCs/>
                <w:color w:val="auto"/>
                <w:sz w:val="21"/>
                <w:szCs w:val="21"/>
                <w:highlight w:val="none"/>
              </w:rPr>
              <w:t>3</w:t>
            </w:r>
            <w:r>
              <w:rPr>
                <w:rFonts w:hint="eastAsia" w:ascii="Times New Roman" w:hAnsi="Times New Roman" w:eastAsia="宋体" w:cs="Times New Roman"/>
                <w:color w:val="auto"/>
                <w:sz w:val="21"/>
                <w:szCs w:val="21"/>
                <w:highlight w:val="none"/>
              </w:rPr>
              <w:t xml:space="preserve">  是否执行《重庆市建设领域限制、禁止使用落后技术通告》的相关规定要求。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4" w:hRule="atLeast"/>
        </w:trPr>
        <w:tc>
          <w:tcPr>
            <w:tcW w:w="780" w:type="dxa"/>
            <w:noWrap w:val="0"/>
            <w:tcMar>
              <w:top w:w="13" w:type="dxa"/>
              <w:left w:w="13" w:type="dxa"/>
              <w:bottom w:w="0" w:type="dxa"/>
              <w:right w:w="13" w:type="dxa"/>
            </w:tcMar>
            <w:vAlign w:val="center"/>
          </w:tcPr>
          <w:p>
            <w:pPr>
              <w:widowControl w:val="0"/>
              <w:spacing w:after="0" w:line="400" w:lineRule="exact"/>
              <w:jc w:val="center"/>
              <w:rPr>
                <w:rFonts w:ascii="Times New Roman" w:hAnsi="Times New Roman" w:eastAsia="宋体" w:cs="Times New Roman"/>
                <w:color w:val="auto"/>
                <w:sz w:val="21"/>
                <w:szCs w:val="21"/>
                <w:highlight w:val="none"/>
              </w:rPr>
            </w:pPr>
            <w:r>
              <w:rPr>
                <w:rFonts w:ascii="Times New Roman" w:hAnsi="Times New Roman" w:eastAsia="宋体" w:cs="Times New Roman"/>
                <w:color w:val="auto"/>
                <w:sz w:val="21"/>
                <w:szCs w:val="21"/>
                <w:highlight w:val="none"/>
              </w:rPr>
              <w:t>4</w:t>
            </w:r>
          </w:p>
        </w:tc>
        <w:tc>
          <w:tcPr>
            <w:tcW w:w="1586" w:type="dxa"/>
            <w:noWrap w:val="0"/>
            <w:tcMar>
              <w:top w:w="13" w:type="dxa"/>
              <w:left w:w="13" w:type="dxa"/>
              <w:bottom w:w="0" w:type="dxa"/>
              <w:right w:w="13" w:type="dxa"/>
            </w:tcMar>
            <w:vAlign w:val="center"/>
          </w:tcPr>
          <w:p>
            <w:pPr>
              <w:widowControl w:val="0"/>
              <w:spacing w:after="0" w:line="400" w:lineRule="exact"/>
              <w:jc w:val="center"/>
              <w:rPr>
                <w:rFonts w:ascii="Times New Roman" w:hAnsi="Times New Roman" w:eastAsia="宋体" w:cs="Times New Roman"/>
                <w:color w:val="auto"/>
                <w:sz w:val="21"/>
                <w:szCs w:val="21"/>
                <w:highlight w:val="none"/>
              </w:rPr>
            </w:pPr>
            <w:r>
              <w:rPr>
                <w:rFonts w:ascii="Times New Roman" w:hAnsi="Times New Roman" w:eastAsia="宋体" w:cs="Times New Roman"/>
                <w:color w:val="auto"/>
                <w:sz w:val="21"/>
                <w:szCs w:val="21"/>
                <w:highlight w:val="none"/>
              </w:rPr>
              <w:t>图纸要求</w:t>
            </w:r>
          </w:p>
        </w:tc>
        <w:tc>
          <w:tcPr>
            <w:tcW w:w="6301" w:type="dxa"/>
            <w:noWrap w:val="0"/>
            <w:tcMar>
              <w:top w:w="13" w:type="dxa"/>
              <w:left w:w="13" w:type="dxa"/>
              <w:bottom w:w="0" w:type="dxa"/>
              <w:right w:w="13" w:type="dxa"/>
            </w:tcMar>
            <w:vAlign w:val="center"/>
          </w:tcPr>
          <w:p>
            <w:pPr>
              <w:widowControl w:val="0"/>
              <w:spacing w:after="0" w:line="400" w:lineRule="exact"/>
              <w:ind w:firstLine="420" w:firstLineChars="200"/>
              <w:jc w:val="both"/>
              <w:rPr>
                <w:rFonts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rPr>
              <w:t xml:space="preserve">1 </w:t>
            </w:r>
            <w:r>
              <w:rPr>
                <w:rFonts w:ascii="Times New Roman" w:hAnsi="Times New Roman" w:eastAsia="宋体" w:cs="Times New Roman"/>
                <w:bCs/>
                <w:color w:val="auto"/>
                <w:sz w:val="21"/>
                <w:szCs w:val="21"/>
                <w:highlight w:val="none"/>
              </w:rPr>
              <w:t>设计文件是否达到</w:t>
            </w:r>
            <w:r>
              <w:rPr>
                <w:rFonts w:hint="eastAsia" w:ascii="Times New Roman" w:hAnsi="Times New Roman" w:eastAsia="宋体" w:cs="Times New Roman"/>
                <w:bCs/>
                <w:color w:val="auto"/>
                <w:sz w:val="21"/>
                <w:szCs w:val="21"/>
                <w:highlight w:val="none"/>
              </w:rPr>
              <w:t>相关</w:t>
            </w:r>
            <w:r>
              <w:rPr>
                <w:rFonts w:ascii="Times New Roman" w:hAnsi="Times New Roman" w:eastAsia="宋体" w:cs="Times New Roman"/>
                <w:bCs/>
                <w:color w:val="auto"/>
                <w:sz w:val="21"/>
                <w:szCs w:val="21"/>
                <w:highlight w:val="none"/>
              </w:rPr>
              <w:t>编制深度要求；</w:t>
            </w:r>
          </w:p>
          <w:p>
            <w:pPr>
              <w:widowControl w:val="0"/>
              <w:spacing w:after="0" w:line="400" w:lineRule="exact"/>
              <w:ind w:firstLine="420" w:firstLineChars="200"/>
              <w:jc w:val="both"/>
              <w:rPr>
                <w:rFonts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rPr>
              <w:t xml:space="preserve">2 </w:t>
            </w:r>
            <w:r>
              <w:rPr>
                <w:rFonts w:ascii="Times New Roman" w:hAnsi="Times New Roman" w:eastAsia="宋体" w:cs="Times New Roman"/>
                <w:bCs/>
                <w:color w:val="auto"/>
                <w:sz w:val="21"/>
                <w:szCs w:val="21"/>
                <w:highlight w:val="none"/>
              </w:rPr>
              <w:t>设计说明内容是否全面</w:t>
            </w:r>
            <w:r>
              <w:rPr>
                <w:rFonts w:hint="eastAsia" w:ascii="Times New Roman" w:hAnsi="Times New Roman" w:eastAsia="宋体" w:cs="Times New Roman"/>
                <w:bCs/>
                <w:color w:val="auto"/>
                <w:sz w:val="21"/>
                <w:szCs w:val="21"/>
                <w:highlight w:val="none"/>
              </w:rPr>
              <w:t>；</w:t>
            </w:r>
          </w:p>
          <w:p>
            <w:pPr>
              <w:widowControl w:val="0"/>
              <w:spacing w:after="0" w:line="400" w:lineRule="exact"/>
              <w:ind w:firstLine="420" w:firstLineChars="200"/>
              <w:jc w:val="both"/>
              <w:rPr>
                <w:rFonts w:ascii="Times New Roman" w:hAnsi="Times New Roman" w:eastAsia="宋体" w:cs="Times New Roman"/>
                <w:bCs/>
                <w:color w:val="auto"/>
                <w:sz w:val="21"/>
                <w:szCs w:val="21"/>
                <w:highlight w:val="none"/>
              </w:rPr>
            </w:pPr>
            <w:r>
              <w:rPr>
                <w:rFonts w:hint="eastAsia" w:ascii="Times New Roman" w:hAnsi="Times New Roman" w:eastAsia="宋体" w:cs="Times New Roman"/>
                <w:bCs/>
                <w:color w:val="auto"/>
                <w:sz w:val="21"/>
                <w:szCs w:val="21"/>
                <w:highlight w:val="none"/>
              </w:rPr>
              <w:t xml:space="preserve">3 </w:t>
            </w:r>
            <w:r>
              <w:rPr>
                <w:rFonts w:ascii="Times New Roman" w:hAnsi="Times New Roman" w:eastAsia="宋体" w:cs="Times New Roman"/>
                <w:bCs/>
                <w:color w:val="auto"/>
                <w:sz w:val="21"/>
                <w:szCs w:val="21"/>
                <w:highlight w:val="none"/>
              </w:rPr>
              <w:t>基础资料是否齐全，并满足</w:t>
            </w:r>
            <w:r>
              <w:rPr>
                <w:rFonts w:hint="eastAsia" w:ascii="Times New Roman" w:hAnsi="Times New Roman" w:eastAsia="宋体" w:cs="Times New Roman"/>
                <w:bCs/>
                <w:color w:val="auto"/>
                <w:sz w:val="21"/>
                <w:szCs w:val="21"/>
                <w:highlight w:val="none"/>
              </w:rPr>
              <w:t>相关</w:t>
            </w:r>
            <w:r>
              <w:rPr>
                <w:rFonts w:ascii="Times New Roman" w:hAnsi="Times New Roman" w:eastAsia="宋体" w:cs="Times New Roman"/>
                <w:bCs/>
                <w:color w:val="auto"/>
                <w:sz w:val="21"/>
                <w:szCs w:val="21"/>
                <w:highlight w:val="none"/>
              </w:rPr>
              <w:t>规范要求；</w:t>
            </w:r>
          </w:p>
          <w:p>
            <w:pPr>
              <w:widowControl w:val="0"/>
              <w:spacing w:after="0" w:line="400" w:lineRule="exact"/>
              <w:ind w:firstLine="420" w:firstLineChars="200"/>
              <w:jc w:val="both"/>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bCs/>
                <w:color w:val="auto"/>
                <w:sz w:val="21"/>
                <w:szCs w:val="21"/>
                <w:highlight w:val="none"/>
              </w:rPr>
              <w:t>4</w:t>
            </w:r>
            <w:r>
              <w:rPr>
                <w:rFonts w:ascii="Times New Roman" w:hAnsi="Times New Roman" w:eastAsia="宋体" w:cs="Times New Roman"/>
                <w:bCs/>
                <w:color w:val="auto"/>
                <w:sz w:val="21"/>
                <w:szCs w:val="21"/>
                <w:highlight w:val="none"/>
              </w:rPr>
              <w:t>总图、平、立、剖面图</w:t>
            </w:r>
            <w:r>
              <w:rPr>
                <w:rFonts w:hint="eastAsia" w:ascii="Times New Roman" w:hAnsi="Times New Roman" w:eastAsia="宋体" w:cs="Times New Roman"/>
                <w:bCs/>
                <w:color w:val="auto"/>
                <w:sz w:val="21"/>
                <w:szCs w:val="21"/>
                <w:highlight w:val="none"/>
              </w:rPr>
              <w:t>，</w:t>
            </w:r>
            <w:r>
              <w:rPr>
                <w:rFonts w:ascii="Times New Roman" w:hAnsi="Times New Roman" w:eastAsia="宋体" w:cs="Times New Roman"/>
                <w:bCs/>
                <w:color w:val="auto"/>
                <w:sz w:val="21"/>
                <w:szCs w:val="21"/>
                <w:highlight w:val="none"/>
              </w:rPr>
              <w:t>构造大样图</w:t>
            </w:r>
            <w:r>
              <w:rPr>
                <w:rFonts w:hint="eastAsia" w:ascii="Times New Roman" w:hAnsi="Times New Roman" w:eastAsia="宋体" w:cs="Times New Roman"/>
                <w:bCs/>
                <w:color w:val="auto"/>
                <w:sz w:val="21"/>
                <w:szCs w:val="21"/>
                <w:highlight w:val="none"/>
              </w:rPr>
              <w:t>，</w:t>
            </w:r>
            <w:r>
              <w:rPr>
                <w:rFonts w:ascii="Times New Roman" w:hAnsi="Times New Roman" w:eastAsia="宋体" w:cs="Times New Roman"/>
                <w:bCs/>
                <w:color w:val="auto"/>
                <w:sz w:val="21"/>
                <w:szCs w:val="21"/>
                <w:highlight w:val="none"/>
              </w:rPr>
              <w:t>引用的标准图、通用图等必要图纸是否齐全完整。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4" w:hRule="atLeast"/>
        </w:trPr>
        <w:tc>
          <w:tcPr>
            <w:tcW w:w="780" w:type="dxa"/>
            <w:noWrap w:val="0"/>
            <w:tcMar>
              <w:top w:w="13" w:type="dxa"/>
              <w:left w:w="13" w:type="dxa"/>
              <w:bottom w:w="0" w:type="dxa"/>
              <w:right w:w="13" w:type="dxa"/>
            </w:tcMar>
            <w:vAlign w:val="center"/>
          </w:tcPr>
          <w:p>
            <w:pPr>
              <w:widowControl w:val="0"/>
              <w:spacing w:after="0" w:line="400" w:lineRule="exact"/>
              <w:jc w:val="center"/>
              <w:rPr>
                <w:rFonts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rPr>
              <w:t>5</w:t>
            </w:r>
          </w:p>
        </w:tc>
        <w:tc>
          <w:tcPr>
            <w:tcW w:w="1586" w:type="dxa"/>
            <w:noWrap w:val="0"/>
            <w:tcMar>
              <w:top w:w="13" w:type="dxa"/>
              <w:left w:w="13" w:type="dxa"/>
              <w:bottom w:w="0" w:type="dxa"/>
              <w:right w:w="13" w:type="dxa"/>
            </w:tcMar>
            <w:vAlign w:val="center"/>
          </w:tcPr>
          <w:p>
            <w:pPr>
              <w:widowControl w:val="0"/>
              <w:spacing w:after="0" w:line="400" w:lineRule="exact"/>
              <w:jc w:val="center"/>
              <w:rPr>
                <w:rFonts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rPr>
              <w:t>平面</w:t>
            </w:r>
          </w:p>
        </w:tc>
        <w:tc>
          <w:tcPr>
            <w:tcW w:w="6301" w:type="dxa"/>
            <w:noWrap w:val="0"/>
            <w:tcMar>
              <w:top w:w="13" w:type="dxa"/>
              <w:left w:w="13" w:type="dxa"/>
              <w:bottom w:w="0" w:type="dxa"/>
              <w:right w:w="13" w:type="dxa"/>
            </w:tcMar>
            <w:vAlign w:val="center"/>
          </w:tcPr>
          <w:p>
            <w:pPr>
              <w:widowControl w:val="0"/>
              <w:spacing w:after="0" w:line="400" w:lineRule="exact"/>
              <w:ind w:firstLine="420" w:firstLineChars="200"/>
              <w:jc w:val="both"/>
              <w:rPr>
                <w:rFonts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rPr>
              <w:t>与本节</w:t>
            </w:r>
            <w:r>
              <w:rPr>
                <w:rFonts w:ascii="Times New Roman" w:hAnsi="Times New Roman" w:eastAsia="宋体" w:cs="Times New Roman"/>
                <w:color w:val="auto"/>
                <w:sz w:val="21"/>
                <w:szCs w:val="21"/>
                <w:highlight w:val="none"/>
              </w:rPr>
              <w:t>内容相关的技术规范</w:t>
            </w:r>
            <w:r>
              <w:rPr>
                <w:rFonts w:hint="eastAsia" w:ascii="Times New Roman" w:hAnsi="Times New Roman" w:eastAsia="宋体" w:cs="Times New Roman"/>
                <w:color w:val="auto"/>
                <w:sz w:val="21"/>
                <w:szCs w:val="21"/>
                <w:highlight w:val="none"/>
              </w:rPr>
              <w:t>:</w:t>
            </w:r>
            <w:r>
              <w:rPr>
                <w:rFonts w:ascii="Times New Roman" w:hAnsi="Times New Roman" w:eastAsia="宋体" w:cs="Times New Roman"/>
                <w:color w:val="auto"/>
                <w:sz w:val="21"/>
                <w:szCs w:val="21"/>
                <w:highlight w:val="none"/>
              </w:rPr>
              <w:t>《建筑设计防火规范》                                   （GB50016</w:t>
            </w:r>
            <w:r>
              <w:rPr>
                <w:rFonts w:hint="eastAsia" w:ascii="Times New Roman" w:hAnsi="Times New Roman" w:eastAsia="宋体" w:cs="Times New Roman"/>
                <w:color w:val="auto"/>
                <w:sz w:val="21"/>
                <w:szCs w:val="21"/>
                <w:highlight w:val="none"/>
              </w:rPr>
              <w:t>）、</w:t>
            </w:r>
            <w:r>
              <w:rPr>
                <w:rFonts w:ascii="Times New Roman" w:hAnsi="Times New Roman" w:eastAsia="宋体" w:cs="Times New Roman"/>
                <w:color w:val="auto"/>
                <w:sz w:val="21"/>
                <w:szCs w:val="21"/>
                <w:highlight w:val="none"/>
              </w:rPr>
              <w:t>《</w:t>
            </w:r>
            <w:r>
              <w:rPr>
                <w:rFonts w:hint="eastAsia" w:ascii="Times New Roman" w:hAnsi="Times New Roman" w:eastAsia="宋体" w:cs="Times New Roman"/>
                <w:color w:val="auto"/>
                <w:sz w:val="21"/>
                <w:szCs w:val="21"/>
                <w:highlight w:val="none"/>
              </w:rPr>
              <w:t>民用</w:t>
            </w:r>
            <w:r>
              <w:rPr>
                <w:rFonts w:ascii="Times New Roman" w:hAnsi="Times New Roman" w:eastAsia="宋体" w:cs="Times New Roman"/>
                <w:color w:val="auto"/>
                <w:sz w:val="21"/>
                <w:szCs w:val="21"/>
                <w:highlight w:val="none"/>
              </w:rPr>
              <w:t>建筑设计通则》</w:t>
            </w:r>
            <w:r>
              <w:rPr>
                <w:rFonts w:hint="eastAsia" w:ascii="Times New Roman" w:hAnsi="Times New Roman" w:eastAsia="宋体" w:cs="Times New Roman"/>
                <w:color w:val="auto"/>
                <w:sz w:val="21"/>
                <w:szCs w:val="21"/>
                <w:highlight w:val="none"/>
              </w:rPr>
              <w:t>（GB50352）、</w:t>
            </w:r>
            <w:r>
              <w:rPr>
                <w:rFonts w:ascii="Times New Roman" w:hAnsi="Times New Roman" w:eastAsia="宋体" w:cs="Times New Roman"/>
                <w:color w:val="auto"/>
                <w:sz w:val="21"/>
                <w:szCs w:val="21"/>
                <w:highlight w:val="none"/>
              </w:rPr>
              <w:t>《</w:t>
            </w:r>
            <w:r>
              <w:rPr>
                <w:rFonts w:hint="eastAsia" w:ascii="Times New Roman" w:hAnsi="Times New Roman" w:eastAsia="宋体" w:cs="Times New Roman"/>
                <w:color w:val="auto"/>
                <w:sz w:val="21"/>
                <w:szCs w:val="21"/>
                <w:highlight w:val="none"/>
              </w:rPr>
              <w:t>无障碍</w:t>
            </w:r>
            <w:r>
              <w:rPr>
                <w:rFonts w:ascii="Times New Roman" w:hAnsi="Times New Roman" w:eastAsia="宋体" w:cs="Times New Roman"/>
                <w:color w:val="auto"/>
                <w:sz w:val="21"/>
                <w:szCs w:val="21"/>
                <w:highlight w:val="none"/>
              </w:rPr>
              <w:t>设计规范》</w:t>
            </w:r>
            <w:r>
              <w:rPr>
                <w:rFonts w:hint="eastAsia" w:ascii="Times New Roman" w:hAnsi="Times New Roman" w:eastAsia="宋体" w:cs="Times New Roman"/>
                <w:color w:val="auto"/>
                <w:sz w:val="21"/>
                <w:szCs w:val="21"/>
                <w:highlight w:val="none"/>
              </w:rPr>
              <w:t>（GB50763）等</w:t>
            </w:r>
            <w:r>
              <w:rPr>
                <w:rFonts w:ascii="Times New Roman" w:hAnsi="Times New Roman" w:eastAsia="宋体" w:cs="Times New Roman"/>
                <w:color w:val="auto"/>
                <w:sz w:val="21"/>
                <w:szCs w:val="21"/>
                <w:highlight w:val="none"/>
              </w:rPr>
              <w:t>。</w:t>
            </w:r>
          </w:p>
          <w:p>
            <w:pPr>
              <w:widowControl w:val="0"/>
              <w:spacing w:after="0" w:line="400" w:lineRule="exact"/>
              <w:ind w:firstLine="420" w:firstLineChars="200"/>
              <w:jc w:val="both"/>
              <w:rPr>
                <w:rFonts w:ascii="Times New Roman" w:hAnsi="Times New Roman" w:eastAsia="宋体" w:cs="Times New Roman"/>
                <w:color w:val="auto"/>
                <w:sz w:val="21"/>
                <w:szCs w:val="21"/>
                <w:highlight w:val="none"/>
              </w:rPr>
            </w:pPr>
            <w:r>
              <w:rPr>
                <w:rFonts w:ascii="Times New Roman" w:hAnsi="Times New Roman" w:eastAsia="宋体" w:cs="Times New Roman"/>
                <w:color w:val="auto"/>
                <w:sz w:val="21"/>
                <w:szCs w:val="21"/>
                <w:highlight w:val="none"/>
              </w:rPr>
              <w:t xml:space="preserve">1 </w:t>
            </w:r>
            <w:r>
              <w:rPr>
                <w:rFonts w:hint="eastAsia" w:ascii="Times New Roman" w:hAnsi="Times New Roman" w:eastAsia="宋体" w:cs="Times New Roman"/>
                <w:color w:val="auto"/>
                <w:sz w:val="21"/>
                <w:szCs w:val="21"/>
                <w:highlight w:val="none"/>
              </w:rPr>
              <w:t>建筑平面防火、防烟分区的设计应满足建筑防火及人防设计规范的要求。</w:t>
            </w:r>
          </w:p>
          <w:p>
            <w:pPr>
              <w:widowControl w:val="0"/>
              <w:spacing w:after="0" w:line="400" w:lineRule="exact"/>
              <w:ind w:firstLine="420" w:firstLineChars="200"/>
              <w:jc w:val="both"/>
              <w:rPr>
                <w:rFonts w:ascii="Times New Roman" w:hAnsi="Times New Roman" w:eastAsia="宋体" w:cs="Times New Roman"/>
                <w:color w:val="auto"/>
                <w:sz w:val="21"/>
                <w:szCs w:val="21"/>
                <w:highlight w:val="none"/>
              </w:rPr>
            </w:pPr>
            <w:r>
              <w:rPr>
                <w:rFonts w:ascii="Times New Roman" w:hAnsi="Times New Roman" w:eastAsia="宋体" w:cs="Times New Roman"/>
                <w:color w:val="auto"/>
                <w:sz w:val="21"/>
                <w:szCs w:val="21"/>
                <w:highlight w:val="none"/>
              </w:rPr>
              <w:t xml:space="preserve">2 </w:t>
            </w:r>
            <w:r>
              <w:rPr>
                <w:rFonts w:hint="eastAsia" w:ascii="Times New Roman" w:hAnsi="Times New Roman" w:eastAsia="宋体" w:cs="Times New Roman"/>
                <w:color w:val="auto"/>
                <w:sz w:val="21"/>
                <w:szCs w:val="21"/>
                <w:highlight w:val="none"/>
              </w:rPr>
              <w:t>楼梯的设置、安全疏散距离、出入口数量及宽度、疏散用门的开启方向应满足建筑防火及人防设计规范的要求。</w:t>
            </w:r>
          </w:p>
          <w:p>
            <w:pPr>
              <w:widowControl w:val="0"/>
              <w:spacing w:after="0" w:line="400" w:lineRule="exact"/>
              <w:ind w:firstLine="420" w:firstLineChars="200"/>
              <w:jc w:val="both"/>
              <w:rPr>
                <w:rFonts w:ascii="Times New Roman" w:hAnsi="Times New Roman" w:eastAsia="宋体" w:cs="Times New Roman"/>
                <w:color w:val="auto"/>
                <w:sz w:val="21"/>
                <w:szCs w:val="21"/>
                <w:highlight w:val="none"/>
              </w:rPr>
            </w:pPr>
            <w:r>
              <w:rPr>
                <w:rFonts w:ascii="Times New Roman" w:hAnsi="Times New Roman" w:eastAsia="宋体" w:cs="Times New Roman"/>
                <w:color w:val="auto"/>
                <w:sz w:val="21"/>
                <w:szCs w:val="21"/>
                <w:highlight w:val="none"/>
              </w:rPr>
              <w:t xml:space="preserve">3 </w:t>
            </w:r>
            <w:r>
              <w:rPr>
                <w:rFonts w:hint="eastAsia" w:ascii="Times New Roman" w:hAnsi="Times New Roman" w:eastAsia="宋体" w:cs="Times New Roman"/>
                <w:color w:val="auto"/>
                <w:sz w:val="21"/>
                <w:szCs w:val="21"/>
                <w:highlight w:val="none"/>
              </w:rPr>
              <w:t>有爆炸危险或有害气体的防护措施应满足建筑防火及人防设计规范的要求。</w:t>
            </w:r>
          </w:p>
          <w:p>
            <w:pPr>
              <w:widowControl w:val="0"/>
              <w:spacing w:after="0" w:line="400" w:lineRule="exact"/>
              <w:ind w:firstLine="420" w:firstLineChars="200"/>
              <w:jc w:val="both"/>
              <w:rPr>
                <w:rFonts w:ascii="Times New Roman" w:hAnsi="Times New Roman" w:eastAsia="宋体" w:cs="Times New Roman"/>
                <w:color w:val="auto"/>
                <w:sz w:val="21"/>
                <w:szCs w:val="21"/>
                <w:highlight w:val="none"/>
              </w:rPr>
            </w:pPr>
            <w:r>
              <w:rPr>
                <w:rFonts w:ascii="Times New Roman" w:hAnsi="Times New Roman" w:eastAsia="宋体" w:cs="Times New Roman"/>
                <w:color w:val="auto"/>
                <w:sz w:val="21"/>
                <w:szCs w:val="21"/>
                <w:highlight w:val="none"/>
              </w:rPr>
              <w:t xml:space="preserve">4 </w:t>
            </w:r>
            <w:r>
              <w:rPr>
                <w:rFonts w:hint="eastAsia" w:ascii="Times New Roman" w:hAnsi="Times New Roman" w:eastAsia="宋体" w:cs="Times New Roman"/>
                <w:color w:val="auto"/>
                <w:sz w:val="21"/>
                <w:szCs w:val="21"/>
                <w:highlight w:val="none"/>
              </w:rPr>
              <w:t>防火门的设置应满足建筑防火及人防设计规范的要求。</w:t>
            </w:r>
          </w:p>
          <w:p>
            <w:pPr>
              <w:widowControl w:val="0"/>
              <w:spacing w:after="0" w:line="400" w:lineRule="exact"/>
              <w:ind w:firstLine="420" w:firstLineChars="200"/>
              <w:jc w:val="both"/>
              <w:rPr>
                <w:rFonts w:ascii="Times New Roman" w:hAnsi="Times New Roman" w:eastAsia="宋体" w:cs="Times New Roman"/>
                <w:color w:val="auto"/>
                <w:sz w:val="21"/>
                <w:szCs w:val="21"/>
                <w:highlight w:val="none"/>
              </w:rPr>
            </w:pPr>
            <w:r>
              <w:rPr>
                <w:rFonts w:ascii="Times New Roman" w:hAnsi="Times New Roman" w:eastAsia="宋体" w:cs="Times New Roman"/>
                <w:color w:val="auto"/>
                <w:sz w:val="21"/>
                <w:szCs w:val="21"/>
                <w:highlight w:val="none"/>
              </w:rPr>
              <w:t>5</w:t>
            </w:r>
            <w:r>
              <w:rPr>
                <w:rFonts w:hint="eastAsia" w:ascii="Times New Roman" w:hAnsi="Times New Roman" w:eastAsia="宋体" w:cs="Times New Roman"/>
                <w:color w:val="auto"/>
                <w:sz w:val="21"/>
                <w:szCs w:val="21"/>
                <w:highlight w:val="none"/>
              </w:rPr>
              <w:t>上人屋顶、外廊、阳台、楼梯、池顶、桥顶路边等临空处拦杆高度、用料及节点构造锚固处理等是否符合民用建筑设计通则的规定。</w:t>
            </w:r>
          </w:p>
          <w:p>
            <w:pPr>
              <w:widowControl w:val="0"/>
              <w:spacing w:after="0" w:line="400" w:lineRule="exact"/>
              <w:ind w:firstLine="420" w:firstLineChars="200"/>
              <w:jc w:val="both"/>
              <w:rPr>
                <w:rFonts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rPr>
              <w:t>6厂（站）内有噪声的建筑物及城市道路的隔声措施是否满足允许噪声要求。</w:t>
            </w:r>
          </w:p>
          <w:p>
            <w:pPr>
              <w:widowControl w:val="0"/>
              <w:spacing w:after="0" w:line="400" w:lineRule="exact"/>
              <w:ind w:firstLine="420" w:firstLineChars="200"/>
              <w:jc w:val="both"/>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rPr>
              <w:t>7、水厂总图设计是否合理及满足规范要求。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4" w:hRule="atLeast"/>
        </w:trPr>
        <w:tc>
          <w:tcPr>
            <w:tcW w:w="780" w:type="dxa"/>
            <w:noWrap w:val="0"/>
            <w:tcMar>
              <w:top w:w="13" w:type="dxa"/>
              <w:left w:w="13" w:type="dxa"/>
              <w:bottom w:w="0" w:type="dxa"/>
              <w:right w:w="13" w:type="dxa"/>
            </w:tcMar>
            <w:vAlign w:val="center"/>
          </w:tcPr>
          <w:p>
            <w:pPr>
              <w:widowControl w:val="0"/>
              <w:spacing w:after="0" w:line="400" w:lineRule="exact"/>
              <w:jc w:val="center"/>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rPr>
              <w:t>6</w:t>
            </w:r>
          </w:p>
        </w:tc>
        <w:tc>
          <w:tcPr>
            <w:tcW w:w="1586" w:type="dxa"/>
            <w:noWrap w:val="0"/>
            <w:tcMar>
              <w:top w:w="13" w:type="dxa"/>
              <w:left w:w="13" w:type="dxa"/>
              <w:bottom w:w="0" w:type="dxa"/>
              <w:right w:w="13" w:type="dxa"/>
            </w:tcMar>
            <w:vAlign w:val="center"/>
          </w:tcPr>
          <w:p>
            <w:pPr>
              <w:widowControl w:val="0"/>
              <w:spacing w:after="0" w:line="400" w:lineRule="exact"/>
              <w:jc w:val="center"/>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rPr>
              <w:t>装修</w:t>
            </w:r>
            <w:r>
              <w:rPr>
                <w:rFonts w:ascii="Times New Roman" w:hAnsi="Times New Roman" w:eastAsia="宋体" w:cs="Times New Roman"/>
                <w:color w:val="auto"/>
                <w:sz w:val="21"/>
                <w:szCs w:val="21"/>
                <w:highlight w:val="none"/>
              </w:rPr>
              <w:t>要求</w:t>
            </w:r>
          </w:p>
        </w:tc>
        <w:tc>
          <w:tcPr>
            <w:tcW w:w="6301" w:type="dxa"/>
            <w:noWrap w:val="0"/>
            <w:tcMar>
              <w:top w:w="13" w:type="dxa"/>
              <w:left w:w="13" w:type="dxa"/>
              <w:bottom w:w="0" w:type="dxa"/>
              <w:right w:w="13" w:type="dxa"/>
            </w:tcMar>
            <w:vAlign w:val="center"/>
          </w:tcPr>
          <w:p>
            <w:pPr>
              <w:widowControl w:val="0"/>
              <w:spacing w:after="0" w:line="400" w:lineRule="exact"/>
              <w:ind w:firstLine="420" w:firstLineChars="200"/>
              <w:jc w:val="both"/>
              <w:rPr>
                <w:rFonts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rPr>
              <w:t>与本节</w:t>
            </w:r>
            <w:r>
              <w:rPr>
                <w:rFonts w:ascii="Times New Roman" w:hAnsi="Times New Roman" w:eastAsia="宋体" w:cs="Times New Roman"/>
                <w:color w:val="auto"/>
                <w:sz w:val="21"/>
                <w:szCs w:val="21"/>
                <w:highlight w:val="none"/>
              </w:rPr>
              <w:t>内容相关的技术规范《建筑</w:t>
            </w:r>
            <w:r>
              <w:rPr>
                <w:rFonts w:hint="eastAsia" w:ascii="Times New Roman" w:hAnsi="Times New Roman" w:eastAsia="宋体" w:cs="Times New Roman"/>
                <w:color w:val="auto"/>
                <w:sz w:val="21"/>
                <w:szCs w:val="21"/>
                <w:highlight w:val="none"/>
              </w:rPr>
              <w:t>内部</w:t>
            </w:r>
            <w:r>
              <w:rPr>
                <w:rFonts w:ascii="Times New Roman" w:hAnsi="Times New Roman" w:eastAsia="宋体" w:cs="Times New Roman"/>
                <w:color w:val="auto"/>
                <w:sz w:val="21"/>
                <w:szCs w:val="21"/>
                <w:highlight w:val="none"/>
              </w:rPr>
              <w:t>装修设计</w:t>
            </w:r>
            <w:r>
              <w:rPr>
                <w:rFonts w:hint="eastAsia" w:ascii="Times New Roman" w:hAnsi="Times New Roman" w:eastAsia="宋体" w:cs="Times New Roman"/>
                <w:color w:val="auto"/>
                <w:sz w:val="21"/>
                <w:szCs w:val="21"/>
                <w:highlight w:val="none"/>
              </w:rPr>
              <w:t>防火</w:t>
            </w:r>
            <w:r>
              <w:rPr>
                <w:rFonts w:ascii="Times New Roman" w:hAnsi="Times New Roman" w:eastAsia="宋体" w:cs="Times New Roman"/>
                <w:color w:val="auto"/>
                <w:sz w:val="21"/>
                <w:szCs w:val="21"/>
                <w:highlight w:val="none"/>
              </w:rPr>
              <w:t>规范》                                  （GB50222</w:t>
            </w:r>
            <w:r>
              <w:rPr>
                <w:rFonts w:hint="eastAsia" w:ascii="Times New Roman" w:hAnsi="Times New Roman" w:eastAsia="宋体" w:cs="Times New Roman"/>
                <w:color w:val="auto"/>
                <w:sz w:val="21"/>
                <w:szCs w:val="21"/>
                <w:highlight w:val="none"/>
              </w:rPr>
              <w:t>）等。</w:t>
            </w:r>
          </w:p>
          <w:p>
            <w:pPr>
              <w:widowControl w:val="0"/>
              <w:spacing w:after="0" w:line="400" w:lineRule="exact"/>
              <w:ind w:firstLine="420" w:firstLineChars="200"/>
              <w:jc w:val="both"/>
              <w:rPr>
                <w:rFonts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rPr>
              <w:t>1内装修材料的耐火性是否符合建筑内部装修设计防火规范的规定。</w:t>
            </w:r>
          </w:p>
          <w:p>
            <w:pPr>
              <w:widowControl w:val="0"/>
              <w:spacing w:after="0" w:line="400" w:lineRule="exact"/>
              <w:ind w:firstLine="420" w:firstLineChars="200"/>
              <w:jc w:val="both"/>
              <w:rPr>
                <w:rFonts w:hint="eastAsia" w:ascii="Times New Roman" w:hAnsi="Times New Roman" w:eastAsia="宋体" w:cs="Times New Roman"/>
                <w:color w:val="auto"/>
                <w:sz w:val="21"/>
                <w:szCs w:val="21"/>
                <w:highlight w:val="none"/>
              </w:rPr>
            </w:pPr>
            <w:r>
              <w:rPr>
                <w:rFonts w:ascii="Times New Roman" w:hAnsi="Times New Roman" w:eastAsia="宋体" w:cs="Times New Roman"/>
                <w:color w:val="auto"/>
                <w:sz w:val="21"/>
                <w:szCs w:val="21"/>
                <w:highlight w:val="none"/>
              </w:rPr>
              <w:t>2.</w:t>
            </w:r>
            <w:r>
              <w:rPr>
                <w:rFonts w:hint="eastAsia" w:ascii="Times New Roman" w:hAnsi="Times New Roman" w:eastAsia="宋体" w:cs="Times New Roman"/>
                <w:color w:val="auto"/>
                <w:sz w:val="21"/>
                <w:szCs w:val="21"/>
                <w:highlight w:val="none"/>
              </w:rPr>
              <w:t>内外装修材料的固定措施是否安全可靠</w:t>
            </w:r>
          </w:p>
        </w:tc>
      </w:tr>
    </w:tbl>
    <w:p>
      <w:pPr>
        <w:widowControl w:val="0"/>
        <w:adjustRightInd w:val="0"/>
        <w:snapToGrid w:val="0"/>
        <w:spacing w:after="0" w:line="400" w:lineRule="exact"/>
        <w:ind w:firstLine="0" w:firstLineChars="0"/>
        <w:outlineLvl w:val="2"/>
        <w:rPr>
          <w:rFonts w:hint="default" w:ascii="宋体" w:hAnsi="宋体" w:eastAsia="宋体" w:cs="Times New Roman"/>
          <w:b/>
          <w:color w:val="auto"/>
          <w:kern w:val="2"/>
          <w:sz w:val="24"/>
          <w:szCs w:val="24"/>
          <w:highlight w:val="none"/>
          <w:lang w:val="en-US" w:eastAsia="zh-CN" w:bidi="ar-SA"/>
        </w:rPr>
      </w:pPr>
    </w:p>
    <w:p>
      <w:pPr>
        <w:widowControl w:val="0"/>
        <w:adjustRightInd w:val="0"/>
        <w:snapToGrid w:val="0"/>
        <w:spacing w:after="0" w:line="400" w:lineRule="exact"/>
        <w:ind w:firstLine="0" w:firstLineChars="0"/>
        <w:outlineLvl w:val="2"/>
        <w:rPr>
          <w:rFonts w:hint="eastAsia" w:ascii="宋体" w:hAnsi="宋体" w:eastAsia="宋体" w:cs="Times New Roman"/>
          <w:b/>
          <w:color w:val="auto"/>
          <w:kern w:val="2"/>
          <w:sz w:val="24"/>
          <w:szCs w:val="24"/>
          <w:highlight w:val="none"/>
          <w:lang w:val="en-US" w:eastAsia="zh-CN" w:bidi="ar-SA"/>
        </w:rPr>
      </w:pPr>
      <w:bookmarkStart w:id="67" w:name="_Toc2586"/>
      <w:bookmarkStart w:id="68" w:name="_Toc7969"/>
      <w:r>
        <w:rPr>
          <w:rFonts w:hint="eastAsia" w:ascii="宋体" w:hAnsi="宋体" w:eastAsia="宋体" w:cs="Times New Roman"/>
          <w:b/>
          <w:color w:val="auto"/>
          <w:kern w:val="2"/>
          <w:sz w:val="24"/>
          <w:szCs w:val="24"/>
          <w:highlight w:val="none"/>
          <w:lang w:val="en-US" w:eastAsia="zh-CN" w:bidi="ar-SA"/>
        </w:rPr>
        <w:t>（三）城市给水工程——结构专业审查要点</w:t>
      </w:r>
      <w:bookmarkEnd w:id="67"/>
      <w:bookmarkEnd w:id="68"/>
    </w:p>
    <w:tbl>
      <w:tblPr>
        <w:tblStyle w:val="13"/>
        <w:tblW w:w="8926" w:type="dxa"/>
        <w:tblInd w:w="-176" w:type="dxa"/>
        <w:tblLayout w:type="fixed"/>
        <w:tblCellMar>
          <w:top w:w="0" w:type="dxa"/>
          <w:left w:w="0" w:type="dxa"/>
          <w:bottom w:w="0" w:type="dxa"/>
          <w:right w:w="0" w:type="dxa"/>
        </w:tblCellMar>
      </w:tblPr>
      <w:tblGrid>
        <w:gridCol w:w="900"/>
        <w:gridCol w:w="1657"/>
        <w:gridCol w:w="6369"/>
      </w:tblGrid>
      <w:tr>
        <w:tblPrEx>
          <w:tblCellMar>
            <w:top w:w="0" w:type="dxa"/>
            <w:left w:w="0" w:type="dxa"/>
            <w:bottom w:w="0" w:type="dxa"/>
            <w:right w:w="0" w:type="dxa"/>
          </w:tblCellMar>
        </w:tblPrEx>
        <w:trPr>
          <w:trHeight w:val="539" w:hRule="atLeast"/>
          <w:tblHeader/>
        </w:trPr>
        <w:tc>
          <w:tcPr>
            <w:tcW w:w="900" w:type="dxa"/>
            <w:tcBorders>
              <w:top w:val="single" w:color="auto" w:sz="4" w:space="0"/>
              <w:left w:val="single" w:color="auto" w:sz="4" w:space="0"/>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center"/>
              <w:rPr>
                <w:rFonts w:ascii="宋体" w:hAnsi="宋体" w:eastAsia="宋体" w:cs="Times New Roman"/>
                <w:b/>
                <w:bCs/>
                <w:color w:val="auto"/>
                <w:sz w:val="21"/>
                <w:szCs w:val="21"/>
                <w:highlight w:val="none"/>
              </w:rPr>
            </w:pPr>
            <w:r>
              <w:rPr>
                <w:rFonts w:hint="eastAsia" w:ascii="宋体" w:hAnsi="宋体" w:eastAsia="宋体" w:cs="Times New Roman"/>
                <w:b/>
                <w:bCs/>
                <w:color w:val="auto"/>
                <w:sz w:val="21"/>
                <w:szCs w:val="21"/>
                <w:highlight w:val="none"/>
              </w:rPr>
              <w:t>序号</w:t>
            </w:r>
          </w:p>
        </w:tc>
        <w:tc>
          <w:tcPr>
            <w:tcW w:w="1657"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center"/>
              <w:rPr>
                <w:rFonts w:ascii="宋体" w:hAnsi="宋体" w:eastAsia="宋体" w:cs="Times New Roman"/>
                <w:b/>
                <w:bCs/>
                <w:color w:val="auto"/>
                <w:sz w:val="21"/>
                <w:szCs w:val="21"/>
                <w:highlight w:val="none"/>
              </w:rPr>
            </w:pPr>
            <w:r>
              <w:rPr>
                <w:rFonts w:hint="eastAsia" w:ascii="宋体" w:hAnsi="宋体" w:eastAsia="宋体" w:cs="Times New Roman"/>
                <w:b/>
                <w:bCs/>
                <w:color w:val="auto"/>
                <w:sz w:val="21"/>
                <w:szCs w:val="21"/>
                <w:highlight w:val="none"/>
              </w:rPr>
              <w:t>项目</w:t>
            </w:r>
          </w:p>
        </w:tc>
        <w:tc>
          <w:tcPr>
            <w:tcW w:w="6369"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ind w:right="110" w:rightChars="50" w:firstLine="211" w:firstLineChars="100"/>
              <w:jc w:val="center"/>
              <w:rPr>
                <w:rFonts w:ascii="宋体" w:hAnsi="宋体" w:eastAsia="宋体" w:cs="Times New Roman"/>
                <w:b/>
                <w:bCs/>
                <w:color w:val="auto"/>
                <w:sz w:val="21"/>
                <w:szCs w:val="21"/>
                <w:highlight w:val="none"/>
              </w:rPr>
            </w:pPr>
            <w:r>
              <w:rPr>
                <w:rFonts w:hint="eastAsia" w:ascii="宋体" w:hAnsi="宋体" w:eastAsia="宋体" w:cs="Times New Roman"/>
                <w:b/>
                <w:bCs/>
                <w:color w:val="auto"/>
                <w:sz w:val="21"/>
                <w:szCs w:val="21"/>
                <w:highlight w:val="none"/>
              </w:rPr>
              <w:t>审查内容</w:t>
            </w:r>
          </w:p>
        </w:tc>
      </w:tr>
      <w:tr>
        <w:tblPrEx>
          <w:tblCellMar>
            <w:top w:w="0" w:type="dxa"/>
            <w:left w:w="0" w:type="dxa"/>
            <w:bottom w:w="0" w:type="dxa"/>
            <w:right w:w="0" w:type="dxa"/>
          </w:tblCellMar>
        </w:tblPrEx>
        <w:trPr>
          <w:trHeight w:val="536" w:hRule="atLeast"/>
        </w:trPr>
        <w:tc>
          <w:tcPr>
            <w:tcW w:w="900" w:type="dxa"/>
            <w:tcBorders>
              <w:top w:val="single" w:color="auto" w:sz="4" w:space="0"/>
              <w:left w:val="single" w:color="auto" w:sz="4" w:space="0"/>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1</w:t>
            </w:r>
          </w:p>
        </w:tc>
        <w:tc>
          <w:tcPr>
            <w:tcW w:w="1657"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widowControl w:val="0"/>
              <w:autoSpaceDE w:val="0"/>
              <w:autoSpaceDN w:val="0"/>
              <w:spacing w:after="0" w:line="400" w:lineRule="exact"/>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设计文件要求</w:t>
            </w:r>
          </w:p>
        </w:tc>
        <w:tc>
          <w:tcPr>
            <w:tcW w:w="6369"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widowControl w:val="0"/>
              <w:spacing w:after="0" w:line="400" w:lineRule="exact"/>
              <w:ind w:firstLine="420" w:firstLineChars="200"/>
              <w:jc w:val="both"/>
              <w:rPr>
                <w:rFonts w:ascii="Times New Roman" w:hAnsi="Times New Roman" w:eastAsia="宋体" w:cs="Times New Roman"/>
                <w:color w:val="auto"/>
                <w:sz w:val="21"/>
                <w:szCs w:val="21"/>
                <w:highlight w:val="none"/>
              </w:rPr>
            </w:pPr>
            <w:r>
              <w:rPr>
                <w:rFonts w:hint="eastAsia" w:ascii="宋体" w:hAnsi="宋体" w:eastAsia="宋体" w:cs="Times New Roman"/>
                <w:bCs/>
                <w:color w:val="auto"/>
                <w:sz w:val="21"/>
                <w:szCs w:val="21"/>
                <w:highlight w:val="none"/>
              </w:rPr>
              <w:t>1</w:t>
            </w:r>
            <w:r>
              <w:rPr>
                <w:rFonts w:hint="eastAsia" w:ascii="Times New Roman" w:hAnsi="Times New Roman" w:eastAsia="宋体" w:cs="Times New Roman"/>
                <w:color w:val="auto"/>
                <w:sz w:val="21"/>
                <w:szCs w:val="21"/>
                <w:highlight w:val="none"/>
              </w:rPr>
              <w:t xml:space="preserve">  是否与审查批准的初步设计一致，如有重大更改，是否有相应的批准文件。</w:t>
            </w:r>
          </w:p>
          <w:p>
            <w:pPr>
              <w:widowControl w:val="0"/>
              <w:spacing w:after="0" w:line="400" w:lineRule="exact"/>
              <w:ind w:firstLine="420" w:firstLineChars="200"/>
              <w:jc w:val="both"/>
              <w:rPr>
                <w:rFonts w:ascii="Times New Roman" w:hAnsi="Times New Roman" w:eastAsia="宋体" w:cs="Times New Roman"/>
                <w:color w:val="auto"/>
                <w:sz w:val="21"/>
                <w:szCs w:val="21"/>
                <w:highlight w:val="none"/>
              </w:rPr>
            </w:pPr>
            <w:r>
              <w:rPr>
                <w:rFonts w:hint="eastAsia" w:ascii="Times New Roman" w:hAnsi="Times New Roman" w:eastAsia="宋体" w:cs="Times New Roman"/>
                <w:bCs/>
                <w:color w:val="auto"/>
                <w:sz w:val="21"/>
                <w:szCs w:val="21"/>
                <w:highlight w:val="none"/>
              </w:rPr>
              <w:t>2</w:t>
            </w:r>
            <w:r>
              <w:rPr>
                <w:rFonts w:hint="eastAsia" w:ascii="Times New Roman" w:hAnsi="Times New Roman" w:eastAsia="宋体" w:cs="Times New Roman"/>
                <w:color w:val="auto"/>
                <w:sz w:val="21"/>
                <w:szCs w:val="21"/>
                <w:highlight w:val="none"/>
              </w:rPr>
              <w:t>.  施工图是否达到建设部规定的深度要求。</w:t>
            </w:r>
          </w:p>
          <w:p>
            <w:pPr>
              <w:widowControl w:val="0"/>
              <w:spacing w:after="0" w:line="400" w:lineRule="exact"/>
              <w:ind w:firstLine="420" w:firstLineChars="200"/>
              <w:jc w:val="both"/>
              <w:rPr>
                <w:rFonts w:ascii="Times New Roman" w:hAnsi="Times New Roman" w:eastAsia="宋体" w:cs="Times New Roman"/>
                <w:color w:val="auto"/>
                <w:sz w:val="21"/>
                <w:szCs w:val="21"/>
                <w:highlight w:val="none"/>
              </w:rPr>
            </w:pPr>
            <w:r>
              <w:rPr>
                <w:rFonts w:hint="eastAsia" w:ascii="Times New Roman" w:hAnsi="Times New Roman" w:eastAsia="宋体" w:cs="Times New Roman"/>
                <w:bCs/>
                <w:color w:val="auto"/>
                <w:sz w:val="21"/>
                <w:szCs w:val="21"/>
                <w:highlight w:val="none"/>
              </w:rPr>
              <w:t>3.</w:t>
            </w:r>
            <w:r>
              <w:rPr>
                <w:rFonts w:hint="eastAsia" w:ascii="Times New Roman" w:hAnsi="Times New Roman" w:eastAsia="宋体" w:cs="Times New Roman"/>
                <w:color w:val="auto"/>
                <w:sz w:val="21"/>
                <w:szCs w:val="21"/>
                <w:highlight w:val="none"/>
              </w:rPr>
              <w:t xml:space="preserve">  设计图纸（总图及其他图纸）是否完整齐全。</w:t>
            </w:r>
          </w:p>
          <w:p>
            <w:pPr>
              <w:widowControl w:val="0"/>
              <w:spacing w:after="0" w:line="400" w:lineRule="exact"/>
              <w:ind w:firstLine="420" w:firstLineChars="200"/>
              <w:jc w:val="both"/>
              <w:rPr>
                <w:rFonts w:ascii="Times New Roman" w:hAnsi="Times New Roman" w:eastAsia="宋体" w:cs="Times New Roman"/>
                <w:color w:val="auto"/>
                <w:sz w:val="21"/>
                <w:szCs w:val="21"/>
                <w:highlight w:val="none"/>
              </w:rPr>
            </w:pPr>
            <w:r>
              <w:rPr>
                <w:rFonts w:hint="eastAsia" w:ascii="Times New Roman" w:hAnsi="Times New Roman" w:eastAsia="宋体" w:cs="Times New Roman"/>
                <w:bCs/>
                <w:color w:val="auto"/>
                <w:sz w:val="21"/>
                <w:szCs w:val="21"/>
                <w:highlight w:val="none"/>
              </w:rPr>
              <w:t>4</w:t>
            </w:r>
            <w:r>
              <w:rPr>
                <w:rFonts w:hint="eastAsia" w:ascii="Times New Roman" w:hAnsi="Times New Roman" w:eastAsia="宋体" w:cs="Times New Roman"/>
                <w:color w:val="auto"/>
                <w:sz w:val="21"/>
                <w:szCs w:val="21"/>
                <w:highlight w:val="none"/>
              </w:rPr>
              <w:t>.  主要设备材料表是否齐全。</w:t>
            </w:r>
          </w:p>
          <w:p>
            <w:pPr>
              <w:widowControl w:val="0"/>
              <w:spacing w:after="0" w:line="400" w:lineRule="exact"/>
              <w:ind w:firstLine="420" w:firstLineChars="200"/>
              <w:jc w:val="both"/>
              <w:rPr>
                <w:rFonts w:ascii="Times New Roman" w:hAnsi="Times New Roman" w:eastAsia="宋体" w:cs="Times New Roman"/>
                <w:color w:val="auto"/>
                <w:sz w:val="21"/>
                <w:szCs w:val="21"/>
                <w:highlight w:val="none"/>
              </w:rPr>
            </w:pPr>
            <w:r>
              <w:rPr>
                <w:rFonts w:hint="eastAsia" w:ascii="Times New Roman" w:hAnsi="Times New Roman" w:eastAsia="宋体" w:cs="Times New Roman"/>
                <w:bCs/>
                <w:color w:val="auto"/>
                <w:sz w:val="21"/>
                <w:szCs w:val="21"/>
                <w:highlight w:val="none"/>
              </w:rPr>
              <w:t xml:space="preserve">5 </w:t>
            </w:r>
            <w:r>
              <w:rPr>
                <w:rFonts w:hint="eastAsia" w:ascii="Times New Roman" w:hAnsi="Times New Roman" w:eastAsia="宋体" w:cs="Times New Roman"/>
                <w:color w:val="auto"/>
                <w:sz w:val="21"/>
                <w:szCs w:val="21"/>
                <w:highlight w:val="none"/>
              </w:rPr>
              <w:t>. 经复核过的结构计算书（包括使用软件名称）是否完整正确。</w:t>
            </w:r>
          </w:p>
          <w:p>
            <w:pPr>
              <w:widowControl w:val="0"/>
              <w:spacing w:after="0" w:line="400" w:lineRule="exact"/>
              <w:ind w:firstLine="420" w:firstLineChars="200"/>
              <w:jc w:val="both"/>
              <w:rPr>
                <w:rFonts w:ascii="Times New Roman" w:hAnsi="Times New Roman" w:eastAsia="宋体" w:cs="Times New Roman"/>
                <w:color w:val="auto"/>
                <w:sz w:val="21"/>
                <w:szCs w:val="21"/>
                <w:highlight w:val="none"/>
              </w:rPr>
            </w:pPr>
            <w:r>
              <w:rPr>
                <w:rFonts w:hint="eastAsia" w:ascii="Times New Roman" w:hAnsi="Times New Roman" w:eastAsia="宋体" w:cs="Times New Roman"/>
                <w:bCs/>
                <w:color w:val="auto"/>
                <w:sz w:val="21"/>
                <w:szCs w:val="21"/>
                <w:highlight w:val="none"/>
              </w:rPr>
              <w:t xml:space="preserve">6  </w:t>
            </w:r>
            <w:r>
              <w:rPr>
                <w:rFonts w:hint="eastAsia" w:ascii="Times New Roman" w:hAnsi="Times New Roman" w:eastAsia="宋体" w:cs="Times New Roman"/>
                <w:color w:val="auto"/>
                <w:sz w:val="21"/>
                <w:szCs w:val="21"/>
                <w:highlight w:val="none"/>
              </w:rPr>
              <w:t>引用标准图（现行有效版本）、大样图图纸目录是否齐全。</w:t>
            </w:r>
          </w:p>
          <w:p>
            <w:pPr>
              <w:widowControl w:val="0"/>
              <w:spacing w:after="0" w:line="400" w:lineRule="exact"/>
              <w:ind w:firstLine="420" w:firstLineChars="200"/>
              <w:jc w:val="both"/>
              <w:rPr>
                <w:rFonts w:ascii="Times New Roman" w:hAnsi="Times New Roman" w:eastAsia="宋体" w:cs="Times New Roman"/>
                <w:color w:val="auto"/>
                <w:sz w:val="21"/>
                <w:szCs w:val="21"/>
                <w:highlight w:val="none"/>
              </w:rPr>
            </w:pPr>
            <w:r>
              <w:rPr>
                <w:rFonts w:hint="eastAsia" w:ascii="Times New Roman" w:hAnsi="Times New Roman" w:eastAsia="宋体" w:cs="Times New Roman"/>
                <w:bCs/>
                <w:color w:val="auto"/>
                <w:sz w:val="21"/>
                <w:szCs w:val="21"/>
                <w:highlight w:val="none"/>
              </w:rPr>
              <w:t>7.</w:t>
            </w:r>
            <w:r>
              <w:rPr>
                <w:rFonts w:hint="eastAsia" w:ascii="Times New Roman" w:hAnsi="Times New Roman" w:eastAsia="宋体" w:cs="Times New Roman"/>
                <w:color w:val="auto"/>
                <w:sz w:val="21"/>
                <w:szCs w:val="21"/>
                <w:highlight w:val="none"/>
              </w:rPr>
              <w:t xml:space="preserve">  图纸签署是否符合规定。</w:t>
            </w:r>
          </w:p>
          <w:p>
            <w:pPr>
              <w:widowControl w:val="0"/>
              <w:spacing w:after="0" w:line="400" w:lineRule="exact"/>
              <w:ind w:firstLine="420" w:firstLineChars="200"/>
              <w:jc w:val="both"/>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bCs/>
                <w:color w:val="auto"/>
                <w:sz w:val="21"/>
                <w:szCs w:val="21"/>
                <w:highlight w:val="none"/>
              </w:rPr>
              <w:t>8</w:t>
            </w:r>
            <w:r>
              <w:rPr>
                <w:rFonts w:hint="eastAsia" w:ascii="Times New Roman" w:hAnsi="Times New Roman" w:eastAsia="宋体" w:cs="Times New Roman"/>
                <w:color w:val="auto"/>
                <w:sz w:val="21"/>
                <w:szCs w:val="21"/>
                <w:highlight w:val="none"/>
              </w:rPr>
              <w:t>. 场地地基勘察报告是否经过相关审批。</w:t>
            </w:r>
          </w:p>
          <w:p>
            <w:pPr>
              <w:widowControl w:val="0"/>
              <w:spacing w:after="0" w:line="400" w:lineRule="exact"/>
              <w:ind w:firstLine="420" w:firstLineChars="200"/>
              <w:jc w:val="both"/>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9</w:t>
            </w:r>
            <w:r>
              <w:rPr>
                <w:rFonts w:hint="eastAsia" w:ascii="Times New Roman" w:hAnsi="Times New Roman" w:eastAsia="宋体" w:cs="Times New Roman"/>
                <w:color w:val="auto"/>
                <w:sz w:val="21"/>
                <w:szCs w:val="21"/>
                <w:highlight w:val="none"/>
              </w:rPr>
              <w:t xml:space="preserve">  涉轨建设项目是否有轨道交通专项审查报告；</w:t>
            </w:r>
          </w:p>
          <w:p>
            <w:pPr>
              <w:widowControl w:val="0"/>
              <w:spacing w:after="0" w:line="400" w:lineRule="exact"/>
              <w:ind w:firstLine="420" w:firstLineChars="200"/>
              <w:jc w:val="both"/>
              <w:rPr>
                <w:rFonts w:ascii="宋体" w:hAnsi="宋体"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10</w:t>
            </w:r>
            <w:r>
              <w:rPr>
                <w:rFonts w:hint="eastAsia" w:ascii="Times New Roman" w:hAnsi="Times New Roman" w:eastAsia="宋体" w:cs="Times New Roman"/>
                <w:color w:val="auto"/>
                <w:sz w:val="21"/>
                <w:szCs w:val="21"/>
                <w:highlight w:val="none"/>
              </w:rPr>
              <w:t xml:space="preserve">  施工图设计是否符合审查通过的轨道交通结构安全保护专项设计文件。</w:t>
            </w:r>
          </w:p>
        </w:tc>
      </w:tr>
      <w:tr>
        <w:tblPrEx>
          <w:tblCellMar>
            <w:top w:w="0" w:type="dxa"/>
            <w:left w:w="0" w:type="dxa"/>
            <w:bottom w:w="0" w:type="dxa"/>
            <w:right w:w="0" w:type="dxa"/>
          </w:tblCellMar>
        </w:tblPrEx>
        <w:trPr>
          <w:trHeight w:val="876" w:hRule="atLeast"/>
        </w:trPr>
        <w:tc>
          <w:tcPr>
            <w:tcW w:w="900" w:type="dxa"/>
            <w:tcBorders>
              <w:top w:val="single" w:color="auto" w:sz="4" w:space="0"/>
              <w:left w:val="single" w:color="auto" w:sz="4" w:space="0"/>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2</w:t>
            </w:r>
          </w:p>
        </w:tc>
        <w:tc>
          <w:tcPr>
            <w:tcW w:w="1657"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强制性条文</w:t>
            </w:r>
          </w:p>
        </w:tc>
        <w:tc>
          <w:tcPr>
            <w:tcW w:w="6369"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widowControl w:val="0"/>
              <w:autoSpaceDE w:val="0"/>
              <w:autoSpaceDN w:val="0"/>
              <w:spacing w:after="0" w:line="400" w:lineRule="exact"/>
              <w:ind w:firstLine="420" w:firstLineChars="200"/>
              <w:rPr>
                <w:rFonts w:hint="eastAsia" w:ascii="Times New Roman" w:hAnsi="Times New Roman" w:eastAsia="宋体" w:cs="Times New Roman"/>
                <w:color w:val="auto"/>
                <w:sz w:val="21"/>
                <w:szCs w:val="21"/>
                <w:highlight w:val="none"/>
              </w:rPr>
            </w:pPr>
            <w:r>
              <w:rPr>
                <w:rFonts w:hint="eastAsia" w:ascii="宋体" w:hAnsi="宋体" w:eastAsia="宋体" w:cs="Times New Roman"/>
                <w:bCs/>
                <w:color w:val="auto"/>
                <w:sz w:val="21"/>
                <w:szCs w:val="21"/>
                <w:highlight w:val="none"/>
              </w:rPr>
              <w:t>1</w:t>
            </w:r>
            <w:r>
              <w:rPr>
                <w:rFonts w:hint="eastAsia" w:ascii="Times New Roman" w:hAnsi="Times New Roman" w:eastAsia="宋体" w:cs="Times New Roman"/>
                <w:color w:val="auto"/>
                <w:sz w:val="21"/>
                <w:szCs w:val="21"/>
                <w:highlight w:val="none"/>
              </w:rPr>
              <w:t xml:space="preserve">  是否满足现行《工程建设标准强制性条文》（城市建设部分）中关涉及城市给水工程结构专业的强制性条文,现行工程建设标准中的强制性条文。</w:t>
            </w:r>
          </w:p>
          <w:p>
            <w:pPr>
              <w:widowControl w:val="0"/>
              <w:autoSpaceDE w:val="0"/>
              <w:autoSpaceDN w:val="0"/>
              <w:spacing w:after="0" w:line="400" w:lineRule="exact"/>
              <w:ind w:firstLine="420" w:firstLineChars="200"/>
              <w:rPr>
                <w:rFonts w:ascii="宋体" w:hAnsi="宋体" w:eastAsia="宋体" w:cs="Times New Roman"/>
                <w:color w:val="auto"/>
                <w:sz w:val="21"/>
                <w:szCs w:val="21"/>
                <w:highlight w:val="none"/>
              </w:rPr>
            </w:pPr>
            <w:r>
              <w:rPr>
                <w:rFonts w:hint="eastAsia" w:ascii="Times New Roman" w:hAnsi="Times New Roman" w:eastAsia="宋体" w:cs="Times New Roman"/>
                <w:bCs/>
                <w:color w:val="auto"/>
                <w:sz w:val="21"/>
                <w:szCs w:val="21"/>
                <w:highlight w:val="none"/>
              </w:rPr>
              <w:t>2</w:t>
            </w:r>
            <w:r>
              <w:rPr>
                <w:rFonts w:hint="eastAsia" w:ascii="Times New Roman" w:hAnsi="Times New Roman" w:eastAsia="宋体" w:cs="Times New Roman"/>
                <w:color w:val="auto"/>
                <w:sz w:val="21"/>
                <w:szCs w:val="21"/>
                <w:highlight w:val="none"/>
              </w:rPr>
              <w:t>.  对不符合现行强制性标准规定的，是否履行了相关报批程序并获得审批文件，采取的处置措施是否与批复文件一致。</w:t>
            </w:r>
          </w:p>
        </w:tc>
      </w:tr>
      <w:tr>
        <w:tblPrEx>
          <w:tblCellMar>
            <w:top w:w="0" w:type="dxa"/>
            <w:left w:w="0" w:type="dxa"/>
            <w:bottom w:w="0" w:type="dxa"/>
            <w:right w:w="0" w:type="dxa"/>
          </w:tblCellMar>
        </w:tblPrEx>
        <w:trPr>
          <w:trHeight w:val="406" w:hRule="atLeast"/>
        </w:trPr>
        <w:tc>
          <w:tcPr>
            <w:tcW w:w="900" w:type="dxa"/>
            <w:tcBorders>
              <w:top w:val="single" w:color="auto" w:sz="4" w:space="0"/>
              <w:left w:val="single" w:color="auto" w:sz="4" w:space="0"/>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3</w:t>
            </w:r>
          </w:p>
        </w:tc>
        <w:tc>
          <w:tcPr>
            <w:tcW w:w="1657"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widowControl w:val="0"/>
              <w:spacing w:after="0" w:line="400" w:lineRule="exact"/>
              <w:jc w:val="center"/>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rPr>
              <w:t>设计总说明</w:t>
            </w:r>
          </w:p>
        </w:tc>
        <w:tc>
          <w:tcPr>
            <w:tcW w:w="6369"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widowControl w:val="0"/>
              <w:spacing w:after="0" w:line="400" w:lineRule="exact"/>
              <w:ind w:firstLine="420" w:firstLineChars="200"/>
              <w:jc w:val="both"/>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bCs/>
                <w:color w:val="auto"/>
                <w:sz w:val="21"/>
                <w:szCs w:val="21"/>
                <w:highlight w:val="none"/>
              </w:rPr>
              <w:t>1</w:t>
            </w:r>
            <w:r>
              <w:rPr>
                <w:rFonts w:hint="eastAsia" w:ascii="Times New Roman" w:hAnsi="Times New Roman" w:eastAsia="宋体" w:cs="Times New Roman"/>
                <w:color w:val="auto"/>
                <w:sz w:val="21"/>
                <w:szCs w:val="21"/>
                <w:highlight w:val="none"/>
              </w:rPr>
              <w:t xml:space="preserve">  内容是否完整，描述是否详尽，是否与图纸一致；</w:t>
            </w:r>
          </w:p>
          <w:p>
            <w:pPr>
              <w:widowControl w:val="0"/>
              <w:spacing w:after="0" w:line="400" w:lineRule="exact"/>
              <w:ind w:firstLine="420" w:firstLineChars="200"/>
              <w:jc w:val="both"/>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bCs/>
                <w:color w:val="auto"/>
                <w:sz w:val="21"/>
                <w:szCs w:val="21"/>
                <w:highlight w:val="none"/>
              </w:rPr>
              <w:t>2</w:t>
            </w:r>
            <w:r>
              <w:rPr>
                <w:rFonts w:hint="eastAsia" w:ascii="Times New Roman" w:hAnsi="Times New Roman" w:eastAsia="宋体" w:cs="Times New Roman"/>
                <w:color w:val="auto"/>
                <w:sz w:val="21"/>
                <w:szCs w:val="21"/>
                <w:highlight w:val="none"/>
              </w:rPr>
              <w:t xml:space="preserve">  结构设计总说明内容要求是否符合现行《重庆市建筑工程施工图设计文件编制深度规定》。</w:t>
            </w:r>
          </w:p>
        </w:tc>
      </w:tr>
      <w:tr>
        <w:tblPrEx>
          <w:tblCellMar>
            <w:top w:w="0" w:type="dxa"/>
            <w:left w:w="0" w:type="dxa"/>
            <w:bottom w:w="0" w:type="dxa"/>
            <w:right w:w="0" w:type="dxa"/>
          </w:tblCellMar>
        </w:tblPrEx>
        <w:trPr>
          <w:trHeight w:val="494" w:hRule="atLeast"/>
        </w:trPr>
        <w:tc>
          <w:tcPr>
            <w:tcW w:w="900" w:type="dxa"/>
            <w:tcBorders>
              <w:top w:val="single" w:color="auto" w:sz="4" w:space="0"/>
              <w:left w:val="single" w:color="auto" w:sz="4" w:space="0"/>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4</w:t>
            </w:r>
          </w:p>
        </w:tc>
        <w:tc>
          <w:tcPr>
            <w:tcW w:w="1657"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图纸要求</w:t>
            </w:r>
          </w:p>
        </w:tc>
        <w:tc>
          <w:tcPr>
            <w:tcW w:w="6369"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widowControl w:val="0"/>
              <w:spacing w:after="0" w:line="400" w:lineRule="exact"/>
              <w:ind w:firstLine="420" w:firstLineChars="200"/>
              <w:jc w:val="both"/>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bCs/>
                <w:color w:val="auto"/>
                <w:sz w:val="21"/>
                <w:szCs w:val="21"/>
                <w:highlight w:val="none"/>
              </w:rPr>
              <w:t>1</w:t>
            </w:r>
            <w:r>
              <w:rPr>
                <w:rFonts w:hint="eastAsia" w:ascii="Times New Roman" w:hAnsi="Times New Roman" w:eastAsia="宋体" w:cs="Times New Roman"/>
                <w:color w:val="auto"/>
                <w:sz w:val="21"/>
                <w:szCs w:val="21"/>
                <w:highlight w:val="none"/>
              </w:rPr>
              <w:t xml:space="preserve">  设计文件编制是否达到规定的编制深度要求；</w:t>
            </w:r>
          </w:p>
          <w:p>
            <w:pPr>
              <w:widowControl w:val="0"/>
              <w:spacing w:after="0" w:line="400" w:lineRule="exact"/>
              <w:ind w:firstLine="420" w:firstLineChars="200"/>
              <w:jc w:val="both"/>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bCs/>
                <w:color w:val="auto"/>
                <w:sz w:val="21"/>
                <w:szCs w:val="21"/>
                <w:highlight w:val="none"/>
              </w:rPr>
              <w:t>2</w:t>
            </w:r>
            <w:r>
              <w:rPr>
                <w:rFonts w:hint="eastAsia" w:ascii="Times New Roman" w:hAnsi="Times New Roman" w:eastAsia="宋体" w:cs="Times New Roman"/>
                <w:color w:val="auto"/>
                <w:sz w:val="21"/>
                <w:szCs w:val="21"/>
                <w:highlight w:val="none"/>
              </w:rPr>
              <w:t xml:space="preserve">  设计说明内容是否全面。</w:t>
            </w:r>
          </w:p>
          <w:p>
            <w:pPr>
              <w:widowControl w:val="0"/>
              <w:spacing w:after="0" w:line="400" w:lineRule="exact"/>
              <w:ind w:firstLine="420" w:firstLineChars="200"/>
              <w:jc w:val="both"/>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bCs/>
                <w:color w:val="auto"/>
                <w:sz w:val="21"/>
                <w:szCs w:val="21"/>
                <w:highlight w:val="none"/>
              </w:rPr>
              <w:t>3</w:t>
            </w:r>
            <w:r>
              <w:rPr>
                <w:rFonts w:hint="eastAsia" w:ascii="Times New Roman" w:hAnsi="Times New Roman" w:eastAsia="宋体" w:cs="Times New Roman"/>
                <w:color w:val="auto"/>
                <w:sz w:val="21"/>
                <w:szCs w:val="21"/>
                <w:highlight w:val="none"/>
              </w:rPr>
              <w:t xml:space="preserve">  基础资料是否齐全，并满足规范要求；</w:t>
            </w:r>
          </w:p>
          <w:p>
            <w:pPr>
              <w:widowControl w:val="0"/>
              <w:spacing w:after="0" w:line="400" w:lineRule="exact"/>
              <w:ind w:firstLine="420" w:firstLineChars="200"/>
              <w:jc w:val="both"/>
              <w:rPr>
                <w:rFonts w:ascii="宋体" w:hAnsi="宋体" w:eastAsia="宋体" w:cs="Times New Roman"/>
                <w:color w:val="auto"/>
                <w:sz w:val="21"/>
                <w:szCs w:val="21"/>
                <w:highlight w:val="none"/>
              </w:rPr>
            </w:pPr>
            <w:r>
              <w:rPr>
                <w:rFonts w:hint="eastAsia" w:ascii="Times New Roman" w:hAnsi="Times New Roman" w:eastAsia="宋体" w:cs="Times New Roman"/>
                <w:bCs/>
                <w:color w:val="auto"/>
                <w:sz w:val="21"/>
                <w:szCs w:val="21"/>
                <w:highlight w:val="none"/>
              </w:rPr>
              <w:t>4</w:t>
            </w:r>
            <w:r>
              <w:rPr>
                <w:rFonts w:hint="eastAsia" w:ascii="Times New Roman" w:hAnsi="Times New Roman" w:eastAsia="宋体" w:cs="Times New Roman"/>
                <w:color w:val="auto"/>
                <w:sz w:val="21"/>
                <w:szCs w:val="21"/>
                <w:highlight w:val="none"/>
              </w:rPr>
              <w:t xml:space="preserve">  平、立、剖面图；砼结构的模板图及配筋图；构造大样图；引用的标准图、通用图；基础设计图等必要图纸是否齐全完整。</w:t>
            </w:r>
          </w:p>
        </w:tc>
      </w:tr>
      <w:tr>
        <w:tblPrEx>
          <w:tblCellMar>
            <w:top w:w="0" w:type="dxa"/>
            <w:left w:w="0" w:type="dxa"/>
            <w:bottom w:w="0" w:type="dxa"/>
            <w:right w:w="0" w:type="dxa"/>
          </w:tblCellMar>
        </w:tblPrEx>
        <w:trPr>
          <w:trHeight w:val="494" w:hRule="atLeast"/>
        </w:trPr>
        <w:tc>
          <w:tcPr>
            <w:tcW w:w="900" w:type="dxa"/>
            <w:tcBorders>
              <w:top w:val="single" w:color="auto" w:sz="4" w:space="0"/>
              <w:left w:val="single" w:color="auto" w:sz="4" w:space="0"/>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5</w:t>
            </w:r>
          </w:p>
        </w:tc>
        <w:tc>
          <w:tcPr>
            <w:tcW w:w="1657"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结构计算书</w:t>
            </w:r>
          </w:p>
        </w:tc>
        <w:tc>
          <w:tcPr>
            <w:tcW w:w="6369"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widowControl w:val="0"/>
              <w:spacing w:after="0" w:line="400" w:lineRule="exact"/>
              <w:ind w:firstLine="420" w:firstLineChars="200"/>
              <w:jc w:val="both"/>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bCs/>
                <w:color w:val="auto"/>
                <w:sz w:val="21"/>
                <w:szCs w:val="21"/>
                <w:highlight w:val="none"/>
              </w:rPr>
              <w:t>1</w:t>
            </w:r>
            <w:r>
              <w:rPr>
                <w:rFonts w:hint="eastAsia" w:ascii="Times New Roman" w:hAnsi="Times New Roman" w:eastAsia="宋体" w:cs="Times New Roman"/>
                <w:color w:val="auto"/>
                <w:sz w:val="21"/>
                <w:szCs w:val="21"/>
                <w:highlight w:val="none"/>
              </w:rPr>
              <w:t xml:space="preserve">  结构计算书是否完整齐全；</w:t>
            </w:r>
          </w:p>
          <w:p>
            <w:pPr>
              <w:widowControl w:val="0"/>
              <w:spacing w:after="0" w:line="400" w:lineRule="exact"/>
              <w:ind w:firstLine="420" w:firstLineChars="200"/>
              <w:jc w:val="both"/>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bCs/>
                <w:color w:val="auto"/>
                <w:sz w:val="21"/>
                <w:szCs w:val="21"/>
                <w:highlight w:val="none"/>
              </w:rPr>
              <w:t xml:space="preserve">2 </w:t>
            </w:r>
            <w:r>
              <w:rPr>
                <w:rFonts w:hint="eastAsia" w:ascii="Times New Roman" w:hAnsi="Times New Roman" w:eastAsia="宋体" w:cs="Times New Roman"/>
                <w:color w:val="auto"/>
                <w:sz w:val="21"/>
                <w:szCs w:val="21"/>
                <w:highlight w:val="none"/>
              </w:rPr>
              <w:t xml:space="preserve"> 计算书是否经过复核并签署齐全；</w:t>
            </w:r>
          </w:p>
          <w:p>
            <w:pPr>
              <w:widowControl w:val="0"/>
              <w:spacing w:after="0" w:line="400" w:lineRule="exact"/>
              <w:ind w:firstLine="420" w:firstLineChars="200"/>
              <w:jc w:val="both"/>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bCs/>
                <w:color w:val="auto"/>
                <w:sz w:val="21"/>
                <w:szCs w:val="21"/>
                <w:highlight w:val="none"/>
              </w:rPr>
              <w:t>3</w:t>
            </w:r>
            <w:r>
              <w:rPr>
                <w:rFonts w:hint="eastAsia" w:ascii="Times New Roman" w:hAnsi="Times New Roman" w:eastAsia="宋体" w:cs="Times New Roman"/>
                <w:color w:val="auto"/>
                <w:sz w:val="21"/>
                <w:szCs w:val="21"/>
                <w:highlight w:val="none"/>
              </w:rPr>
              <w:t xml:space="preserve">  结构计算软件是否经过了必要的技术论证可靠；</w:t>
            </w:r>
          </w:p>
          <w:p>
            <w:pPr>
              <w:widowControl w:val="0"/>
              <w:spacing w:after="0" w:line="400" w:lineRule="exact"/>
              <w:ind w:firstLine="420" w:firstLineChars="200"/>
              <w:jc w:val="both"/>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bCs/>
                <w:color w:val="auto"/>
                <w:sz w:val="21"/>
                <w:szCs w:val="21"/>
                <w:highlight w:val="none"/>
              </w:rPr>
              <w:t>4</w:t>
            </w:r>
            <w:r>
              <w:rPr>
                <w:rFonts w:hint="eastAsia" w:ascii="Times New Roman" w:hAnsi="Times New Roman" w:eastAsia="宋体" w:cs="Times New Roman"/>
                <w:color w:val="auto"/>
                <w:sz w:val="21"/>
                <w:szCs w:val="21"/>
                <w:highlight w:val="none"/>
              </w:rPr>
              <w:t xml:space="preserve">  对钢筋混凝土结构构件是否应进行承载力和控制裂缝宽度（必要时尚包括变形）计算，必要时是否进行整体稳定性（滑移及倾覆、上浮）验算；</w:t>
            </w:r>
          </w:p>
          <w:p>
            <w:pPr>
              <w:widowControl w:val="0"/>
              <w:spacing w:after="0" w:line="400" w:lineRule="exact"/>
              <w:ind w:firstLine="420" w:firstLineChars="200"/>
              <w:jc w:val="both"/>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bCs/>
                <w:color w:val="auto"/>
                <w:sz w:val="21"/>
                <w:szCs w:val="21"/>
                <w:highlight w:val="none"/>
              </w:rPr>
              <w:t>5</w:t>
            </w:r>
            <w:r>
              <w:rPr>
                <w:rFonts w:hint="eastAsia" w:ascii="Times New Roman" w:hAnsi="Times New Roman" w:eastAsia="宋体" w:cs="Times New Roman"/>
                <w:color w:val="auto"/>
                <w:sz w:val="21"/>
                <w:szCs w:val="21"/>
                <w:highlight w:val="none"/>
              </w:rPr>
              <w:t xml:space="preserve">  是否对砌体结构进行承载力、高厚比验算；</w:t>
            </w:r>
          </w:p>
          <w:p>
            <w:pPr>
              <w:widowControl w:val="0"/>
              <w:spacing w:after="0" w:line="400" w:lineRule="exact"/>
              <w:ind w:firstLine="420" w:firstLineChars="200"/>
              <w:jc w:val="both"/>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bCs/>
                <w:color w:val="auto"/>
                <w:sz w:val="21"/>
                <w:szCs w:val="21"/>
                <w:highlight w:val="none"/>
              </w:rPr>
              <w:t>6</w:t>
            </w:r>
            <w:r>
              <w:rPr>
                <w:rFonts w:hint="eastAsia" w:ascii="Times New Roman" w:hAnsi="Times New Roman" w:eastAsia="宋体" w:cs="Times New Roman"/>
                <w:color w:val="auto"/>
                <w:sz w:val="21"/>
                <w:szCs w:val="21"/>
                <w:highlight w:val="none"/>
              </w:rPr>
              <w:t xml:space="preserve">  钢结构是否进行承载力、稳定性及变形验算。</w:t>
            </w:r>
          </w:p>
          <w:p>
            <w:pPr>
              <w:widowControl w:val="0"/>
              <w:spacing w:after="0" w:line="400" w:lineRule="exact"/>
              <w:ind w:firstLine="420" w:firstLineChars="200"/>
              <w:jc w:val="both"/>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bCs/>
                <w:color w:val="auto"/>
                <w:sz w:val="21"/>
                <w:szCs w:val="21"/>
                <w:highlight w:val="none"/>
              </w:rPr>
              <w:t>7</w:t>
            </w:r>
            <w:r>
              <w:rPr>
                <w:rFonts w:hint="eastAsia" w:ascii="Times New Roman" w:hAnsi="Times New Roman" w:eastAsia="宋体" w:cs="Times New Roman"/>
                <w:color w:val="auto"/>
                <w:sz w:val="21"/>
                <w:szCs w:val="21"/>
                <w:highlight w:val="none"/>
              </w:rPr>
              <w:t xml:space="preserve">  对高边坡、深基坑是否进行了承载力及变形、稳定性计算。</w:t>
            </w:r>
          </w:p>
          <w:p>
            <w:pPr>
              <w:widowControl w:val="0"/>
              <w:spacing w:after="0" w:line="400" w:lineRule="exact"/>
              <w:ind w:firstLine="420" w:firstLineChars="200"/>
              <w:jc w:val="both"/>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bCs/>
                <w:color w:val="auto"/>
                <w:sz w:val="21"/>
                <w:szCs w:val="21"/>
                <w:highlight w:val="none"/>
              </w:rPr>
              <w:t xml:space="preserve">8 </w:t>
            </w:r>
            <w:r>
              <w:rPr>
                <w:rFonts w:hint="eastAsia" w:ascii="Times New Roman" w:hAnsi="Times New Roman" w:eastAsia="宋体" w:cs="Times New Roman"/>
                <w:color w:val="auto"/>
                <w:sz w:val="21"/>
                <w:szCs w:val="21"/>
                <w:highlight w:val="none"/>
              </w:rPr>
              <w:t xml:space="preserve"> 荷载（作用）及设计组合工况确定是否正确；</w:t>
            </w:r>
          </w:p>
          <w:p>
            <w:pPr>
              <w:widowControl w:val="0"/>
              <w:spacing w:after="0" w:line="400" w:lineRule="exact"/>
              <w:ind w:firstLine="420" w:firstLineChars="200"/>
              <w:jc w:val="both"/>
              <w:rPr>
                <w:rFonts w:ascii="宋体" w:hAnsi="宋体" w:eastAsia="宋体" w:cs="Times New Roman"/>
                <w:color w:val="auto"/>
                <w:sz w:val="21"/>
                <w:szCs w:val="21"/>
                <w:highlight w:val="none"/>
              </w:rPr>
            </w:pPr>
            <w:r>
              <w:rPr>
                <w:rFonts w:hint="eastAsia" w:ascii="Times New Roman" w:hAnsi="Times New Roman" w:eastAsia="宋体" w:cs="Times New Roman"/>
                <w:bCs/>
                <w:color w:val="auto"/>
                <w:sz w:val="21"/>
                <w:szCs w:val="21"/>
                <w:highlight w:val="none"/>
              </w:rPr>
              <w:t>9</w:t>
            </w:r>
            <w:r>
              <w:rPr>
                <w:rFonts w:hint="eastAsia" w:ascii="Times New Roman" w:hAnsi="Times New Roman" w:eastAsia="宋体" w:cs="Times New Roman"/>
                <w:color w:val="auto"/>
                <w:sz w:val="21"/>
                <w:szCs w:val="21"/>
                <w:highlight w:val="none"/>
              </w:rPr>
              <w:t xml:space="preserve">  能否正确选择结构计算模式，并与图纸上的构造协调一致；</w:t>
            </w:r>
          </w:p>
        </w:tc>
      </w:tr>
      <w:tr>
        <w:tblPrEx>
          <w:tblCellMar>
            <w:top w:w="0" w:type="dxa"/>
            <w:left w:w="0" w:type="dxa"/>
            <w:bottom w:w="0" w:type="dxa"/>
            <w:right w:w="0" w:type="dxa"/>
          </w:tblCellMar>
        </w:tblPrEx>
        <w:trPr>
          <w:trHeight w:val="494" w:hRule="atLeast"/>
        </w:trPr>
        <w:tc>
          <w:tcPr>
            <w:tcW w:w="900" w:type="dxa"/>
            <w:tcBorders>
              <w:top w:val="single" w:color="auto" w:sz="4" w:space="0"/>
              <w:left w:val="single" w:color="auto" w:sz="4" w:space="0"/>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6</w:t>
            </w:r>
          </w:p>
        </w:tc>
        <w:tc>
          <w:tcPr>
            <w:tcW w:w="1657"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地基基础</w:t>
            </w:r>
          </w:p>
        </w:tc>
        <w:tc>
          <w:tcPr>
            <w:tcW w:w="6369"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widowControl w:val="0"/>
              <w:spacing w:after="0" w:line="400" w:lineRule="exact"/>
              <w:ind w:firstLine="420" w:firstLineChars="200"/>
              <w:jc w:val="both"/>
              <w:rPr>
                <w:rFonts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rPr>
              <w:t>与本节内容相关的技术规范：</w:t>
            </w:r>
            <w:r>
              <w:rPr>
                <w:rFonts w:ascii="Times New Roman" w:hAnsi="Times New Roman" w:eastAsia="宋体" w:cs="Times New Roman"/>
                <w:color w:val="auto"/>
                <w:sz w:val="21"/>
                <w:szCs w:val="21"/>
                <w:highlight w:val="none"/>
              </w:rPr>
              <w:t>《混凝土结构设计规范》GB50010</w:t>
            </w:r>
            <w:r>
              <w:rPr>
                <w:rFonts w:hint="eastAsia" w:ascii="Times New Roman" w:hAnsi="Times New Roman" w:eastAsia="宋体" w:cs="Times New Roman"/>
                <w:color w:val="auto"/>
                <w:sz w:val="21"/>
                <w:szCs w:val="21"/>
                <w:highlight w:val="none"/>
              </w:rPr>
              <w:t>、</w:t>
            </w:r>
            <w:r>
              <w:rPr>
                <w:rFonts w:ascii="Times New Roman" w:hAnsi="Times New Roman" w:eastAsia="宋体" w:cs="Times New Roman"/>
                <w:color w:val="auto"/>
                <w:sz w:val="21"/>
                <w:szCs w:val="21"/>
                <w:highlight w:val="none"/>
              </w:rPr>
              <w:t>《建筑结构荷载规范》GB 50009</w:t>
            </w:r>
            <w:r>
              <w:rPr>
                <w:rFonts w:hint="eastAsia" w:ascii="Times New Roman" w:hAnsi="Times New Roman" w:eastAsia="宋体" w:cs="Times New Roman"/>
                <w:color w:val="auto"/>
                <w:sz w:val="21"/>
                <w:szCs w:val="21"/>
                <w:highlight w:val="none"/>
              </w:rPr>
              <w:t>、《建筑结构荷载规范》</w:t>
            </w:r>
            <w:r>
              <w:rPr>
                <w:rFonts w:ascii="Times New Roman" w:hAnsi="Times New Roman" w:eastAsia="宋体" w:cs="Times New Roman"/>
                <w:color w:val="auto"/>
                <w:sz w:val="21"/>
                <w:szCs w:val="21"/>
                <w:highlight w:val="none"/>
              </w:rPr>
              <w:t>GB50009</w:t>
            </w:r>
            <w:r>
              <w:rPr>
                <w:rFonts w:hint="eastAsia" w:ascii="Times New Roman" w:hAnsi="Times New Roman" w:eastAsia="宋体" w:cs="Times New Roman"/>
                <w:color w:val="auto"/>
                <w:sz w:val="21"/>
                <w:szCs w:val="21"/>
                <w:highlight w:val="none"/>
              </w:rPr>
              <w:t>、</w:t>
            </w:r>
            <w:r>
              <w:rPr>
                <w:rFonts w:hint="eastAsia" w:ascii="Times New Roman" w:hAnsi="Times New Roman" w:eastAsia="宋体" w:cs="Times New Roman"/>
                <w:bCs/>
                <w:color w:val="auto"/>
                <w:sz w:val="21"/>
                <w:szCs w:val="21"/>
                <w:highlight w:val="none"/>
              </w:rPr>
              <w:t>《</w:t>
            </w:r>
            <w:r>
              <w:rPr>
                <w:rFonts w:ascii="Times New Roman" w:hAnsi="Times New Roman" w:eastAsia="宋体" w:cs="Times New Roman"/>
                <w:bCs/>
                <w:color w:val="auto"/>
                <w:sz w:val="21"/>
                <w:szCs w:val="21"/>
                <w:highlight w:val="none"/>
              </w:rPr>
              <w:t>建筑地基基础设计规范</w:t>
            </w:r>
            <w:r>
              <w:rPr>
                <w:rFonts w:hint="eastAsia" w:ascii="Times New Roman" w:hAnsi="Times New Roman" w:eastAsia="宋体" w:cs="Times New Roman"/>
                <w:bCs/>
                <w:color w:val="auto"/>
                <w:sz w:val="21"/>
                <w:szCs w:val="21"/>
                <w:highlight w:val="none"/>
              </w:rPr>
              <w:t>》</w:t>
            </w:r>
            <w:r>
              <w:rPr>
                <w:rFonts w:ascii="Times New Roman" w:hAnsi="Times New Roman" w:eastAsia="宋体" w:cs="Times New Roman"/>
                <w:bCs/>
                <w:color w:val="auto"/>
                <w:sz w:val="21"/>
                <w:szCs w:val="21"/>
                <w:highlight w:val="none"/>
              </w:rPr>
              <w:t>GB50007</w:t>
            </w:r>
            <w:r>
              <w:rPr>
                <w:rFonts w:hint="eastAsia" w:ascii="Times New Roman" w:hAnsi="Times New Roman" w:eastAsia="宋体" w:cs="Times New Roman"/>
                <w:bCs/>
                <w:color w:val="auto"/>
                <w:sz w:val="21"/>
                <w:szCs w:val="21"/>
                <w:highlight w:val="none"/>
              </w:rPr>
              <w:t>、《</w:t>
            </w:r>
            <w:r>
              <w:rPr>
                <w:rFonts w:ascii="Times New Roman" w:hAnsi="Times New Roman" w:eastAsia="宋体" w:cs="Times New Roman"/>
                <w:bCs/>
                <w:color w:val="auto"/>
                <w:sz w:val="21"/>
                <w:szCs w:val="21"/>
                <w:highlight w:val="none"/>
              </w:rPr>
              <w:t>建筑地基处理技术规范</w:t>
            </w:r>
            <w:r>
              <w:rPr>
                <w:rFonts w:hint="eastAsia" w:ascii="Times New Roman" w:hAnsi="Times New Roman" w:eastAsia="宋体" w:cs="Times New Roman"/>
                <w:bCs/>
                <w:color w:val="auto"/>
                <w:sz w:val="21"/>
                <w:szCs w:val="21"/>
                <w:highlight w:val="none"/>
              </w:rPr>
              <w:t>》</w:t>
            </w:r>
            <w:r>
              <w:rPr>
                <w:rFonts w:ascii="Times New Roman" w:hAnsi="Times New Roman" w:eastAsia="宋体" w:cs="Times New Roman"/>
                <w:bCs/>
                <w:color w:val="auto"/>
                <w:sz w:val="21"/>
                <w:szCs w:val="21"/>
                <w:highlight w:val="none"/>
              </w:rPr>
              <w:t>JGJ79</w:t>
            </w:r>
            <w:r>
              <w:rPr>
                <w:rFonts w:hint="eastAsia" w:ascii="Times New Roman" w:hAnsi="Times New Roman" w:eastAsia="宋体" w:cs="Times New Roman"/>
                <w:bCs/>
                <w:color w:val="auto"/>
                <w:sz w:val="21"/>
                <w:szCs w:val="21"/>
                <w:highlight w:val="none"/>
              </w:rPr>
              <w:t>、《</w:t>
            </w:r>
            <w:r>
              <w:rPr>
                <w:rFonts w:ascii="Times New Roman" w:hAnsi="Times New Roman" w:eastAsia="宋体" w:cs="Times New Roman"/>
                <w:bCs/>
                <w:color w:val="auto"/>
                <w:sz w:val="21"/>
                <w:szCs w:val="21"/>
                <w:highlight w:val="none"/>
              </w:rPr>
              <w:t>建筑桩基技术规范</w:t>
            </w:r>
            <w:r>
              <w:rPr>
                <w:rFonts w:hint="eastAsia" w:ascii="Times New Roman" w:hAnsi="Times New Roman" w:eastAsia="宋体" w:cs="Times New Roman"/>
                <w:bCs/>
                <w:color w:val="auto"/>
                <w:sz w:val="21"/>
                <w:szCs w:val="21"/>
                <w:highlight w:val="none"/>
              </w:rPr>
              <w:t>》</w:t>
            </w:r>
            <w:r>
              <w:rPr>
                <w:rFonts w:ascii="Times New Roman" w:hAnsi="Times New Roman" w:eastAsia="宋体" w:cs="Times New Roman"/>
                <w:bCs/>
                <w:color w:val="auto"/>
                <w:sz w:val="21"/>
                <w:szCs w:val="21"/>
                <w:highlight w:val="none"/>
              </w:rPr>
              <w:t>JGJ94</w:t>
            </w:r>
            <w:r>
              <w:rPr>
                <w:rFonts w:ascii="Times New Roman" w:hAnsi="Times New Roman" w:eastAsia="宋体" w:cs="Times New Roman"/>
                <w:color w:val="auto"/>
                <w:sz w:val="21"/>
                <w:szCs w:val="21"/>
                <w:highlight w:val="none"/>
              </w:rPr>
              <w:t>等</w:t>
            </w:r>
            <w:r>
              <w:rPr>
                <w:rFonts w:hint="eastAsia" w:ascii="Times New Roman" w:hAnsi="Times New Roman" w:eastAsia="宋体" w:cs="Times New Roman"/>
                <w:color w:val="auto"/>
                <w:sz w:val="21"/>
                <w:szCs w:val="21"/>
                <w:highlight w:val="none"/>
              </w:rPr>
              <w:t>。</w:t>
            </w:r>
          </w:p>
          <w:p>
            <w:pPr>
              <w:widowControl w:val="0"/>
              <w:spacing w:after="0" w:line="400" w:lineRule="exact"/>
              <w:ind w:firstLine="420" w:firstLineChars="200"/>
              <w:jc w:val="both"/>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rPr>
              <w:t>1  设计参数是否与工程地质和水文地质勘察报告符合。</w:t>
            </w:r>
          </w:p>
          <w:p>
            <w:pPr>
              <w:widowControl w:val="0"/>
              <w:spacing w:after="0" w:line="400" w:lineRule="exact"/>
              <w:ind w:firstLine="420" w:firstLineChars="200"/>
              <w:jc w:val="both"/>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bCs/>
                <w:color w:val="auto"/>
                <w:sz w:val="21"/>
                <w:szCs w:val="21"/>
                <w:highlight w:val="none"/>
              </w:rPr>
              <w:t>2</w:t>
            </w:r>
            <w:r>
              <w:rPr>
                <w:rFonts w:hint="eastAsia" w:ascii="Times New Roman" w:hAnsi="Times New Roman" w:eastAsia="宋体" w:cs="Times New Roman"/>
                <w:color w:val="auto"/>
                <w:sz w:val="21"/>
                <w:szCs w:val="21"/>
                <w:highlight w:val="none"/>
              </w:rPr>
              <w:t xml:space="preserve">  基础选型、布置是否合理，处理措施是否得当，检测验收要求是否明确。</w:t>
            </w:r>
          </w:p>
          <w:p>
            <w:pPr>
              <w:widowControl w:val="0"/>
              <w:spacing w:after="0" w:line="400" w:lineRule="exact"/>
              <w:ind w:firstLine="420" w:firstLineChars="200"/>
              <w:jc w:val="both"/>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bCs/>
                <w:color w:val="auto"/>
                <w:sz w:val="21"/>
                <w:szCs w:val="21"/>
                <w:highlight w:val="none"/>
              </w:rPr>
              <w:t>3</w:t>
            </w:r>
            <w:r>
              <w:rPr>
                <w:rFonts w:hint="eastAsia" w:ascii="Times New Roman" w:hAnsi="Times New Roman" w:eastAsia="宋体" w:cs="Times New Roman"/>
                <w:color w:val="auto"/>
                <w:sz w:val="21"/>
                <w:szCs w:val="21"/>
                <w:highlight w:val="none"/>
              </w:rPr>
              <w:t xml:space="preserve">  天然地基是否进行了地基承载力（强度、稳定）和变形验算。</w:t>
            </w:r>
          </w:p>
          <w:p>
            <w:pPr>
              <w:widowControl w:val="0"/>
              <w:spacing w:after="0" w:line="400" w:lineRule="exact"/>
              <w:ind w:firstLine="420" w:firstLineChars="200"/>
              <w:jc w:val="both"/>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bCs/>
                <w:color w:val="auto"/>
                <w:sz w:val="21"/>
                <w:szCs w:val="21"/>
                <w:highlight w:val="none"/>
              </w:rPr>
              <w:t>4</w:t>
            </w:r>
            <w:r>
              <w:rPr>
                <w:rFonts w:hint="eastAsia" w:ascii="Times New Roman" w:hAnsi="Times New Roman" w:eastAsia="宋体" w:cs="Times New Roman"/>
                <w:color w:val="auto"/>
                <w:sz w:val="21"/>
                <w:szCs w:val="21"/>
                <w:highlight w:val="none"/>
              </w:rPr>
              <w:t xml:space="preserve">  基础设计是否按相应规范进行了强度及变形验算。</w:t>
            </w:r>
          </w:p>
          <w:p>
            <w:pPr>
              <w:widowControl w:val="0"/>
              <w:spacing w:after="0" w:line="400" w:lineRule="exact"/>
              <w:ind w:firstLine="420" w:firstLineChars="200"/>
              <w:jc w:val="both"/>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bCs/>
                <w:color w:val="auto"/>
                <w:sz w:val="21"/>
                <w:szCs w:val="21"/>
                <w:highlight w:val="none"/>
              </w:rPr>
              <w:t>5</w:t>
            </w:r>
            <w:r>
              <w:rPr>
                <w:rFonts w:hint="eastAsia" w:ascii="Times New Roman" w:hAnsi="Times New Roman" w:eastAsia="宋体" w:cs="Times New Roman"/>
                <w:color w:val="auto"/>
                <w:sz w:val="21"/>
                <w:szCs w:val="21"/>
                <w:highlight w:val="none"/>
              </w:rPr>
              <w:t xml:space="preserve">  .基础构造要求是否符合相关规范规定。</w:t>
            </w:r>
          </w:p>
          <w:p>
            <w:pPr>
              <w:widowControl w:val="0"/>
              <w:spacing w:after="0" w:line="400" w:lineRule="exact"/>
              <w:ind w:firstLine="420" w:firstLineChars="200"/>
              <w:jc w:val="both"/>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bCs/>
                <w:color w:val="auto"/>
                <w:sz w:val="21"/>
                <w:szCs w:val="21"/>
                <w:highlight w:val="none"/>
              </w:rPr>
              <w:t xml:space="preserve">6 </w:t>
            </w:r>
            <w:r>
              <w:rPr>
                <w:rFonts w:hint="eastAsia" w:ascii="Times New Roman" w:hAnsi="Times New Roman" w:eastAsia="宋体" w:cs="Times New Roman"/>
                <w:color w:val="auto"/>
                <w:sz w:val="21"/>
                <w:szCs w:val="21"/>
                <w:highlight w:val="none"/>
              </w:rPr>
              <w:t xml:space="preserve"> 液化地基处理、软土地基处理方法的论证和计算是否符合相应设计规范的要求</w:t>
            </w:r>
          </w:p>
          <w:p>
            <w:pPr>
              <w:widowControl w:val="0"/>
              <w:spacing w:after="0" w:line="400" w:lineRule="exact"/>
              <w:ind w:firstLine="420" w:firstLineChars="200"/>
              <w:jc w:val="both"/>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bCs/>
                <w:color w:val="auto"/>
                <w:sz w:val="21"/>
                <w:szCs w:val="21"/>
                <w:highlight w:val="none"/>
              </w:rPr>
              <w:t>7</w:t>
            </w:r>
            <w:r>
              <w:rPr>
                <w:rFonts w:hint="eastAsia" w:ascii="Times New Roman" w:hAnsi="Times New Roman" w:eastAsia="宋体" w:cs="Times New Roman"/>
                <w:color w:val="auto"/>
                <w:sz w:val="21"/>
                <w:szCs w:val="21"/>
                <w:highlight w:val="none"/>
              </w:rPr>
              <w:t xml:space="preserve">  环境挡墙及场地设计计算是否符合相关规范要求。</w:t>
            </w:r>
          </w:p>
          <w:p>
            <w:pPr>
              <w:widowControl w:val="0"/>
              <w:spacing w:after="0" w:line="400" w:lineRule="exact"/>
              <w:ind w:firstLine="420" w:firstLineChars="200"/>
              <w:jc w:val="both"/>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rPr>
              <w:t>8  地基抗震设计是否符合相关规范要求。</w:t>
            </w:r>
          </w:p>
          <w:p>
            <w:pPr>
              <w:widowControl w:val="0"/>
              <w:spacing w:after="0" w:line="400" w:lineRule="exact"/>
              <w:ind w:firstLine="420" w:firstLineChars="200"/>
              <w:jc w:val="both"/>
              <w:rPr>
                <w:rFonts w:ascii="宋体" w:hAnsi="宋体" w:eastAsia="宋体" w:cs="Times New Roman"/>
                <w:color w:val="auto"/>
                <w:sz w:val="21"/>
                <w:szCs w:val="21"/>
                <w:highlight w:val="none"/>
              </w:rPr>
            </w:pPr>
            <w:r>
              <w:rPr>
                <w:rFonts w:hint="eastAsia" w:ascii="Times New Roman" w:hAnsi="Times New Roman" w:eastAsia="宋体" w:cs="Times New Roman"/>
                <w:bCs/>
                <w:color w:val="auto"/>
                <w:sz w:val="21"/>
                <w:szCs w:val="21"/>
                <w:highlight w:val="none"/>
              </w:rPr>
              <w:t xml:space="preserve">9 </w:t>
            </w:r>
            <w:r>
              <w:rPr>
                <w:rFonts w:hint="eastAsia" w:ascii="Times New Roman" w:hAnsi="Times New Roman" w:eastAsia="宋体" w:cs="Times New Roman"/>
                <w:color w:val="auto"/>
                <w:sz w:val="21"/>
                <w:szCs w:val="21"/>
                <w:highlight w:val="none"/>
              </w:rPr>
              <w:t xml:space="preserve"> 对桩基础需要时尚是否进行了抗拔或水平力计算。</w:t>
            </w:r>
          </w:p>
        </w:tc>
      </w:tr>
      <w:tr>
        <w:tblPrEx>
          <w:tblCellMar>
            <w:top w:w="0" w:type="dxa"/>
            <w:left w:w="0" w:type="dxa"/>
            <w:bottom w:w="0" w:type="dxa"/>
            <w:right w:w="0" w:type="dxa"/>
          </w:tblCellMar>
        </w:tblPrEx>
        <w:trPr>
          <w:trHeight w:val="494" w:hRule="atLeast"/>
        </w:trPr>
        <w:tc>
          <w:tcPr>
            <w:tcW w:w="900" w:type="dxa"/>
            <w:tcBorders>
              <w:top w:val="single" w:color="auto" w:sz="4" w:space="0"/>
              <w:left w:val="single" w:color="auto" w:sz="4" w:space="0"/>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7</w:t>
            </w:r>
          </w:p>
        </w:tc>
        <w:tc>
          <w:tcPr>
            <w:tcW w:w="1657"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both"/>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基坑开挖环境挡墙</w:t>
            </w:r>
          </w:p>
        </w:tc>
        <w:tc>
          <w:tcPr>
            <w:tcW w:w="6369"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ind w:firstLine="420" w:firstLineChars="200"/>
              <w:rPr>
                <w:rFonts w:hint="eastAsia" w:ascii="Times New Roman" w:hAnsi="Times New Roman" w:eastAsia="宋体" w:cs="Times New Roman"/>
                <w:bCs/>
                <w:color w:val="auto"/>
                <w:sz w:val="21"/>
                <w:szCs w:val="21"/>
                <w:highlight w:val="none"/>
              </w:rPr>
            </w:pPr>
            <w:r>
              <w:rPr>
                <w:rFonts w:hint="eastAsia" w:ascii="宋体" w:hAnsi="宋体" w:eastAsia="宋体" w:cs="Times New Roman"/>
                <w:color w:val="auto"/>
                <w:sz w:val="21"/>
                <w:szCs w:val="21"/>
                <w:highlight w:val="none"/>
              </w:rPr>
              <w:t>与本节内容相关的技术规范：</w:t>
            </w:r>
            <w:r>
              <w:rPr>
                <w:rFonts w:ascii="宋体" w:hAnsi="宋体" w:eastAsia="宋体" w:cs="Times New Roman"/>
                <w:color w:val="auto"/>
                <w:sz w:val="21"/>
                <w:szCs w:val="21"/>
                <w:highlight w:val="none"/>
              </w:rPr>
              <w:t>《建筑边坡工程技术规范》GB 50330</w:t>
            </w:r>
            <w:r>
              <w:rPr>
                <w:rFonts w:hint="eastAsia" w:ascii="宋体" w:hAnsi="宋体" w:eastAsia="宋体" w:cs="Times New Roman"/>
                <w:color w:val="auto"/>
                <w:sz w:val="21"/>
                <w:szCs w:val="21"/>
                <w:highlight w:val="none"/>
              </w:rPr>
              <w:t>、</w:t>
            </w:r>
            <w:r>
              <w:rPr>
                <w:rFonts w:ascii="宋体" w:hAnsi="宋体" w:eastAsia="宋体" w:cs="Times New Roman"/>
                <w:color w:val="auto"/>
                <w:sz w:val="21"/>
                <w:szCs w:val="21"/>
                <w:highlight w:val="none"/>
              </w:rPr>
              <w:t>《建筑基坑支护技术规程》JGJ 120</w:t>
            </w:r>
            <w:r>
              <w:rPr>
                <w:rFonts w:hint="eastAsia" w:ascii="宋体" w:hAnsi="宋体" w:eastAsia="宋体" w:cs="Times New Roman"/>
                <w:color w:val="auto"/>
                <w:sz w:val="21"/>
                <w:szCs w:val="21"/>
                <w:highlight w:val="none"/>
              </w:rPr>
              <w:t>、</w:t>
            </w:r>
            <w:r>
              <w:rPr>
                <w:rFonts w:ascii="宋体" w:hAnsi="宋体" w:eastAsia="宋体" w:cs="Times New Roman"/>
                <w:color w:val="auto"/>
                <w:sz w:val="21"/>
                <w:szCs w:val="21"/>
                <w:highlight w:val="none"/>
              </w:rPr>
              <w:t>《混凝土结构设计规范》GB50010等</w:t>
            </w:r>
            <w:r>
              <w:rPr>
                <w:rFonts w:hint="eastAsia" w:ascii="宋体" w:hAnsi="宋体" w:eastAsia="宋体" w:cs="Times New Roman"/>
                <w:color w:val="auto"/>
                <w:sz w:val="21"/>
                <w:szCs w:val="21"/>
                <w:highlight w:val="none"/>
              </w:rPr>
              <w:t>。</w:t>
            </w:r>
          </w:p>
          <w:p>
            <w:pPr>
              <w:widowControl w:val="0"/>
              <w:spacing w:after="0" w:line="400" w:lineRule="exact"/>
              <w:ind w:firstLine="420" w:firstLineChars="200"/>
              <w:jc w:val="both"/>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bCs/>
                <w:color w:val="auto"/>
                <w:sz w:val="21"/>
                <w:szCs w:val="21"/>
                <w:highlight w:val="none"/>
              </w:rPr>
              <w:t>1</w:t>
            </w:r>
            <w:r>
              <w:rPr>
                <w:rFonts w:hint="eastAsia" w:ascii="Times New Roman" w:hAnsi="Times New Roman" w:eastAsia="宋体" w:cs="Times New Roman"/>
                <w:color w:val="auto"/>
                <w:sz w:val="21"/>
                <w:szCs w:val="21"/>
                <w:highlight w:val="none"/>
              </w:rPr>
              <w:t xml:space="preserve">  设计参数是否符合工程地质和水文地质勘察报告。</w:t>
            </w:r>
          </w:p>
          <w:p>
            <w:pPr>
              <w:widowControl w:val="0"/>
              <w:spacing w:after="0" w:line="400" w:lineRule="exact"/>
              <w:ind w:firstLine="420" w:firstLineChars="200"/>
              <w:jc w:val="both"/>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bCs/>
                <w:color w:val="auto"/>
                <w:sz w:val="21"/>
                <w:szCs w:val="21"/>
                <w:highlight w:val="none"/>
              </w:rPr>
              <w:t>2</w:t>
            </w:r>
            <w:r>
              <w:rPr>
                <w:rFonts w:hint="eastAsia" w:ascii="Times New Roman" w:hAnsi="Times New Roman" w:eastAsia="宋体" w:cs="Times New Roman"/>
                <w:color w:val="auto"/>
                <w:sz w:val="21"/>
                <w:szCs w:val="21"/>
                <w:highlight w:val="none"/>
              </w:rPr>
              <w:t xml:space="preserve">  环境挡墙及场地设计计算是否符合相关规范要求。</w:t>
            </w:r>
          </w:p>
          <w:p>
            <w:pPr>
              <w:widowControl w:val="0"/>
              <w:spacing w:after="0" w:line="400" w:lineRule="exact"/>
              <w:ind w:firstLine="420" w:firstLineChars="200"/>
              <w:jc w:val="both"/>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bCs/>
                <w:color w:val="auto"/>
                <w:sz w:val="21"/>
                <w:szCs w:val="21"/>
                <w:highlight w:val="none"/>
              </w:rPr>
              <w:t>3</w:t>
            </w:r>
            <w:r>
              <w:rPr>
                <w:rFonts w:hint="eastAsia" w:ascii="Times New Roman" w:hAnsi="Times New Roman" w:eastAsia="宋体" w:cs="Times New Roman"/>
                <w:color w:val="auto"/>
                <w:sz w:val="21"/>
                <w:szCs w:val="21"/>
                <w:highlight w:val="none"/>
              </w:rPr>
              <w:t xml:space="preserve">  深基础施工中是否提出施工应注意的安全问题，场地中是否存在高切坡、深开挖、高填方，，设计是否执行相关规定。</w:t>
            </w:r>
          </w:p>
          <w:p>
            <w:pPr>
              <w:widowControl w:val="0"/>
              <w:spacing w:after="0" w:line="400" w:lineRule="exact"/>
              <w:ind w:firstLine="420" w:firstLineChars="200"/>
              <w:jc w:val="both"/>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bCs/>
                <w:color w:val="auto"/>
                <w:sz w:val="21"/>
                <w:szCs w:val="21"/>
                <w:highlight w:val="none"/>
              </w:rPr>
              <w:t>4</w:t>
            </w:r>
            <w:r>
              <w:rPr>
                <w:rFonts w:hint="eastAsia" w:ascii="Times New Roman" w:hAnsi="Times New Roman" w:eastAsia="宋体" w:cs="Times New Roman"/>
                <w:color w:val="auto"/>
                <w:sz w:val="21"/>
                <w:szCs w:val="21"/>
                <w:highlight w:val="none"/>
              </w:rPr>
              <w:t xml:space="preserve">  高切坡、深开挖、高填方等基坑或变坡是否按规定经过专门论证。</w:t>
            </w:r>
          </w:p>
          <w:p>
            <w:pPr>
              <w:widowControl w:val="0"/>
              <w:spacing w:after="0" w:line="400" w:lineRule="exact"/>
              <w:ind w:firstLine="420" w:firstLineChars="200"/>
              <w:jc w:val="both"/>
              <w:rPr>
                <w:rFonts w:ascii="宋体" w:hAnsi="宋体" w:eastAsia="宋体" w:cs="Times New Roman"/>
                <w:color w:val="auto"/>
                <w:sz w:val="21"/>
                <w:szCs w:val="21"/>
                <w:highlight w:val="none"/>
              </w:rPr>
            </w:pPr>
            <w:r>
              <w:rPr>
                <w:rFonts w:hint="eastAsia" w:ascii="Times New Roman" w:hAnsi="Times New Roman" w:eastAsia="宋体" w:cs="Times New Roman"/>
                <w:bCs/>
                <w:color w:val="auto"/>
                <w:sz w:val="21"/>
                <w:szCs w:val="21"/>
                <w:highlight w:val="none"/>
              </w:rPr>
              <w:t>5</w:t>
            </w:r>
            <w:r>
              <w:rPr>
                <w:rFonts w:hint="eastAsia" w:ascii="Times New Roman" w:hAnsi="Times New Roman" w:eastAsia="宋体" w:cs="Times New Roman"/>
                <w:color w:val="auto"/>
                <w:sz w:val="21"/>
                <w:szCs w:val="21"/>
                <w:highlight w:val="none"/>
              </w:rPr>
              <w:t xml:space="preserve">  基坑开挖和工程降水时是否提出对相邻构建筑物的稳定性影响及相应的边坡和基坑设计、降水或止水措施。</w:t>
            </w:r>
          </w:p>
        </w:tc>
      </w:tr>
      <w:tr>
        <w:tblPrEx>
          <w:tblCellMar>
            <w:top w:w="0" w:type="dxa"/>
            <w:left w:w="0" w:type="dxa"/>
            <w:bottom w:w="0" w:type="dxa"/>
            <w:right w:w="0" w:type="dxa"/>
          </w:tblCellMar>
        </w:tblPrEx>
        <w:trPr>
          <w:trHeight w:val="494" w:hRule="atLeast"/>
        </w:trPr>
        <w:tc>
          <w:tcPr>
            <w:tcW w:w="900" w:type="dxa"/>
            <w:tcBorders>
              <w:top w:val="single" w:color="auto" w:sz="4" w:space="0"/>
              <w:left w:val="single" w:color="auto" w:sz="4" w:space="0"/>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8</w:t>
            </w:r>
          </w:p>
        </w:tc>
        <w:tc>
          <w:tcPr>
            <w:tcW w:w="1657"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both"/>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厂站构筑物</w:t>
            </w:r>
          </w:p>
        </w:tc>
        <w:tc>
          <w:tcPr>
            <w:tcW w:w="6369"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widowControl w:val="0"/>
              <w:spacing w:after="0" w:line="400" w:lineRule="exact"/>
              <w:ind w:firstLine="420" w:firstLineChars="200"/>
              <w:jc w:val="both"/>
              <w:rPr>
                <w:rFonts w:hint="eastAsia" w:ascii="Times New Roman" w:hAnsi="Times New Roman" w:eastAsia="宋体" w:cs="Times New Roman"/>
                <w:bCs/>
                <w:color w:val="auto"/>
                <w:sz w:val="21"/>
                <w:szCs w:val="21"/>
                <w:highlight w:val="none"/>
              </w:rPr>
            </w:pPr>
            <w:r>
              <w:rPr>
                <w:rFonts w:hint="eastAsia" w:ascii="宋体" w:hAnsi="宋体" w:eastAsia="宋体" w:cs="Times New Roman"/>
                <w:color w:val="auto"/>
                <w:sz w:val="21"/>
                <w:szCs w:val="21"/>
                <w:highlight w:val="none"/>
              </w:rPr>
              <w:t>与本节内容相关的技术规范：</w:t>
            </w:r>
            <w:r>
              <w:rPr>
                <w:rFonts w:hint="eastAsia" w:ascii="Times New Roman" w:hAnsi="Times New Roman" w:eastAsia="宋体" w:cs="Times New Roman"/>
                <w:bCs/>
                <w:color w:val="auto"/>
                <w:sz w:val="21"/>
                <w:szCs w:val="21"/>
                <w:highlight w:val="none"/>
              </w:rPr>
              <w:t>《</w:t>
            </w:r>
            <w:r>
              <w:rPr>
                <w:rFonts w:ascii="Times New Roman" w:hAnsi="Times New Roman" w:eastAsia="宋体" w:cs="Times New Roman"/>
                <w:bCs/>
                <w:color w:val="auto"/>
                <w:sz w:val="21"/>
                <w:szCs w:val="21"/>
                <w:highlight w:val="none"/>
              </w:rPr>
              <w:t>建筑结构荷载规范</w:t>
            </w:r>
            <w:r>
              <w:rPr>
                <w:rFonts w:hint="eastAsia" w:ascii="Times New Roman" w:hAnsi="Times New Roman" w:eastAsia="宋体" w:cs="Times New Roman"/>
                <w:bCs/>
                <w:color w:val="auto"/>
                <w:sz w:val="21"/>
                <w:szCs w:val="21"/>
                <w:highlight w:val="none"/>
              </w:rPr>
              <w:t xml:space="preserve">》           </w:t>
            </w:r>
            <w:r>
              <w:rPr>
                <w:rFonts w:ascii="Times New Roman" w:hAnsi="Times New Roman" w:eastAsia="宋体" w:cs="Times New Roman"/>
                <w:bCs/>
                <w:color w:val="auto"/>
                <w:sz w:val="21"/>
                <w:szCs w:val="21"/>
                <w:highlight w:val="none"/>
              </w:rPr>
              <w:t>GB50009</w:t>
            </w:r>
            <w:r>
              <w:rPr>
                <w:rFonts w:hint="eastAsia" w:ascii="Times New Roman" w:hAnsi="Times New Roman" w:eastAsia="宋体" w:cs="Times New Roman"/>
                <w:bCs/>
                <w:color w:val="auto"/>
                <w:sz w:val="21"/>
                <w:szCs w:val="21"/>
                <w:highlight w:val="none"/>
              </w:rPr>
              <w:t>、《</w:t>
            </w:r>
            <w:r>
              <w:rPr>
                <w:rFonts w:ascii="Times New Roman" w:hAnsi="Times New Roman" w:eastAsia="宋体" w:cs="Times New Roman"/>
                <w:bCs/>
                <w:color w:val="auto"/>
                <w:sz w:val="21"/>
                <w:szCs w:val="21"/>
                <w:highlight w:val="none"/>
              </w:rPr>
              <w:t>混凝土结构设计规范</w:t>
            </w:r>
            <w:r>
              <w:rPr>
                <w:rFonts w:hint="eastAsia" w:ascii="Times New Roman" w:hAnsi="Times New Roman" w:eastAsia="宋体" w:cs="Times New Roman"/>
                <w:bCs/>
                <w:color w:val="auto"/>
                <w:sz w:val="21"/>
                <w:szCs w:val="21"/>
                <w:highlight w:val="none"/>
              </w:rPr>
              <w:t>》</w:t>
            </w:r>
            <w:r>
              <w:rPr>
                <w:rFonts w:ascii="Times New Roman" w:hAnsi="Times New Roman" w:eastAsia="宋体" w:cs="Times New Roman"/>
                <w:bCs/>
                <w:color w:val="auto"/>
                <w:sz w:val="21"/>
                <w:szCs w:val="21"/>
                <w:highlight w:val="none"/>
              </w:rPr>
              <w:t>GB50010</w:t>
            </w:r>
            <w:r>
              <w:rPr>
                <w:rFonts w:hint="eastAsia" w:ascii="Times New Roman" w:hAnsi="Times New Roman" w:eastAsia="宋体" w:cs="Times New Roman"/>
                <w:bCs/>
                <w:color w:val="auto"/>
                <w:sz w:val="21"/>
                <w:szCs w:val="21"/>
                <w:highlight w:val="none"/>
              </w:rPr>
              <w:t>、《</w:t>
            </w:r>
            <w:r>
              <w:rPr>
                <w:rFonts w:ascii="Times New Roman" w:hAnsi="Times New Roman" w:eastAsia="宋体" w:cs="Times New Roman"/>
                <w:bCs/>
                <w:color w:val="auto"/>
                <w:sz w:val="21"/>
                <w:szCs w:val="21"/>
                <w:highlight w:val="none"/>
              </w:rPr>
              <w:t>砌体结构设计规范</w:t>
            </w:r>
            <w:r>
              <w:rPr>
                <w:rFonts w:hint="eastAsia" w:ascii="Times New Roman" w:hAnsi="Times New Roman" w:eastAsia="宋体" w:cs="Times New Roman"/>
                <w:bCs/>
                <w:color w:val="auto"/>
                <w:sz w:val="21"/>
                <w:szCs w:val="21"/>
                <w:highlight w:val="none"/>
              </w:rPr>
              <w:t>》</w:t>
            </w:r>
            <w:r>
              <w:rPr>
                <w:rFonts w:ascii="Times New Roman" w:hAnsi="Times New Roman" w:eastAsia="宋体" w:cs="Times New Roman"/>
                <w:bCs/>
                <w:color w:val="auto"/>
                <w:sz w:val="21"/>
                <w:szCs w:val="21"/>
                <w:highlight w:val="none"/>
              </w:rPr>
              <w:t>B50003</w:t>
            </w:r>
            <w:r>
              <w:rPr>
                <w:rFonts w:hint="eastAsia" w:ascii="Times New Roman" w:hAnsi="Times New Roman" w:eastAsia="宋体" w:cs="Times New Roman"/>
                <w:bCs/>
                <w:color w:val="auto"/>
                <w:sz w:val="21"/>
                <w:szCs w:val="21"/>
                <w:highlight w:val="none"/>
              </w:rPr>
              <w:t>、《</w:t>
            </w:r>
            <w:r>
              <w:rPr>
                <w:rFonts w:ascii="Times New Roman" w:hAnsi="Times New Roman" w:eastAsia="宋体" w:cs="Times New Roman"/>
                <w:bCs/>
                <w:color w:val="auto"/>
                <w:sz w:val="21"/>
                <w:szCs w:val="21"/>
                <w:highlight w:val="none"/>
              </w:rPr>
              <w:t>建筑抗震设计规范</w:t>
            </w:r>
            <w:r>
              <w:rPr>
                <w:rFonts w:hint="eastAsia" w:ascii="Times New Roman" w:hAnsi="Times New Roman" w:eastAsia="宋体" w:cs="Times New Roman"/>
                <w:bCs/>
                <w:color w:val="auto"/>
                <w:sz w:val="21"/>
                <w:szCs w:val="21"/>
                <w:highlight w:val="none"/>
              </w:rPr>
              <w:t>》</w:t>
            </w:r>
            <w:r>
              <w:rPr>
                <w:rFonts w:ascii="Times New Roman" w:hAnsi="Times New Roman" w:eastAsia="宋体" w:cs="Times New Roman"/>
                <w:bCs/>
                <w:color w:val="auto"/>
                <w:sz w:val="21"/>
                <w:szCs w:val="21"/>
                <w:highlight w:val="none"/>
              </w:rPr>
              <w:t>GB50011</w:t>
            </w:r>
            <w:r>
              <w:rPr>
                <w:rFonts w:hint="eastAsia" w:ascii="Times New Roman" w:hAnsi="Times New Roman" w:eastAsia="宋体" w:cs="Times New Roman"/>
                <w:bCs/>
                <w:color w:val="auto"/>
                <w:sz w:val="21"/>
                <w:szCs w:val="21"/>
                <w:highlight w:val="none"/>
              </w:rPr>
              <w:t>、《给水排水工程构筑物结构设计规范》</w:t>
            </w:r>
            <w:r>
              <w:rPr>
                <w:rFonts w:ascii="Times New Roman" w:hAnsi="Times New Roman" w:eastAsia="宋体" w:cs="Times New Roman"/>
                <w:bCs/>
                <w:color w:val="auto"/>
                <w:sz w:val="21"/>
                <w:szCs w:val="21"/>
                <w:highlight w:val="none"/>
              </w:rPr>
              <w:t>GB50069</w:t>
            </w:r>
            <w:r>
              <w:rPr>
                <w:rFonts w:hint="eastAsia" w:ascii="Times New Roman" w:hAnsi="Times New Roman" w:eastAsia="宋体" w:cs="Times New Roman"/>
                <w:bCs/>
                <w:color w:val="auto"/>
                <w:sz w:val="21"/>
                <w:szCs w:val="21"/>
                <w:highlight w:val="none"/>
              </w:rPr>
              <w:t>、《给水排水工程钢筋混凝土水池结构设计规程》CECS138、《重庆市建筑工程施工图设计文件技术审查要点》等。</w:t>
            </w:r>
          </w:p>
          <w:p>
            <w:pPr>
              <w:widowControl w:val="0"/>
              <w:spacing w:after="0" w:line="400" w:lineRule="exact"/>
              <w:ind w:firstLine="420" w:firstLineChars="200"/>
              <w:jc w:val="both"/>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bCs/>
                <w:color w:val="auto"/>
                <w:sz w:val="21"/>
                <w:szCs w:val="21"/>
                <w:highlight w:val="none"/>
              </w:rPr>
              <w:t xml:space="preserve">1 </w:t>
            </w:r>
            <w:r>
              <w:rPr>
                <w:rFonts w:hint="eastAsia" w:ascii="Times New Roman" w:hAnsi="Times New Roman" w:eastAsia="宋体" w:cs="Times New Roman"/>
                <w:color w:val="auto"/>
                <w:sz w:val="21"/>
                <w:szCs w:val="21"/>
                <w:highlight w:val="none"/>
              </w:rPr>
              <w:t xml:space="preserve"> 地上建构筑物是否符合现行《重庆市建筑工程施工图设计文件技术审查要点》的结构专业要求；</w:t>
            </w:r>
          </w:p>
          <w:p>
            <w:pPr>
              <w:widowControl w:val="0"/>
              <w:spacing w:after="0" w:line="400" w:lineRule="exact"/>
              <w:ind w:firstLine="420" w:firstLineChars="200"/>
              <w:jc w:val="both"/>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bCs/>
                <w:color w:val="auto"/>
                <w:sz w:val="21"/>
                <w:szCs w:val="21"/>
                <w:highlight w:val="none"/>
              </w:rPr>
              <w:t>2</w:t>
            </w:r>
            <w:r>
              <w:rPr>
                <w:rFonts w:hint="eastAsia" w:ascii="Times New Roman" w:hAnsi="Times New Roman" w:eastAsia="宋体" w:cs="Times New Roman"/>
                <w:color w:val="auto"/>
                <w:sz w:val="21"/>
                <w:szCs w:val="21"/>
                <w:highlight w:val="none"/>
              </w:rPr>
              <w:t xml:space="preserve">  钢筋混凝土水池结构是否满足相关规程的要求；</w:t>
            </w:r>
          </w:p>
          <w:p>
            <w:pPr>
              <w:widowControl w:val="0"/>
              <w:spacing w:after="0" w:line="400" w:lineRule="exact"/>
              <w:ind w:firstLine="420" w:firstLineChars="200"/>
              <w:jc w:val="both"/>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bCs/>
                <w:color w:val="auto"/>
                <w:sz w:val="21"/>
                <w:szCs w:val="21"/>
                <w:highlight w:val="none"/>
              </w:rPr>
              <w:t>3</w:t>
            </w:r>
            <w:r>
              <w:rPr>
                <w:rFonts w:hint="eastAsia" w:ascii="Times New Roman" w:hAnsi="Times New Roman" w:eastAsia="宋体" w:cs="Times New Roman"/>
                <w:color w:val="auto"/>
                <w:sz w:val="21"/>
                <w:szCs w:val="21"/>
                <w:highlight w:val="none"/>
              </w:rPr>
              <w:t xml:space="preserve">  水塔结构是否满足相关规范的规定；</w:t>
            </w:r>
          </w:p>
          <w:p>
            <w:pPr>
              <w:widowControl w:val="0"/>
              <w:spacing w:after="0" w:line="400" w:lineRule="exact"/>
              <w:ind w:firstLine="420" w:firstLineChars="200"/>
              <w:jc w:val="both"/>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bCs/>
                <w:color w:val="auto"/>
                <w:sz w:val="21"/>
                <w:szCs w:val="21"/>
                <w:highlight w:val="none"/>
              </w:rPr>
              <w:t>4</w:t>
            </w:r>
            <w:r>
              <w:rPr>
                <w:rFonts w:hint="eastAsia" w:ascii="Times New Roman" w:hAnsi="Times New Roman" w:eastAsia="宋体" w:cs="Times New Roman"/>
                <w:color w:val="auto"/>
                <w:sz w:val="21"/>
                <w:szCs w:val="21"/>
                <w:highlight w:val="none"/>
              </w:rPr>
              <w:t xml:space="preserve">  构筑物的整体稳定（抗浮、抗滑、抗倾覆）是否符合相应设计规范的要求；</w:t>
            </w:r>
          </w:p>
          <w:p>
            <w:pPr>
              <w:widowControl w:val="0"/>
              <w:spacing w:after="0" w:line="400" w:lineRule="exact"/>
              <w:ind w:firstLine="420" w:firstLineChars="200"/>
              <w:jc w:val="both"/>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bCs/>
                <w:color w:val="auto"/>
                <w:sz w:val="21"/>
                <w:szCs w:val="21"/>
                <w:highlight w:val="none"/>
              </w:rPr>
              <w:t>5</w:t>
            </w:r>
            <w:r>
              <w:rPr>
                <w:rFonts w:hint="eastAsia" w:ascii="Times New Roman" w:hAnsi="Times New Roman" w:eastAsia="宋体" w:cs="Times New Roman"/>
                <w:color w:val="auto"/>
                <w:sz w:val="21"/>
                <w:szCs w:val="21"/>
                <w:highlight w:val="none"/>
              </w:rPr>
              <w:t xml:space="preserve">  对位于地震区的构筑物，是否按地区烈度计入各项地震作用，并合理采用抗震措施，是否符合相应的抗震设计规范要求；</w:t>
            </w:r>
          </w:p>
          <w:p>
            <w:pPr>
              <w:widowControl w:val="0"/>
              <w:spacing w:after="0" w:line="400" w:lineRule="exact"/>
              <w:ind w:firstLine="420" w:firstLineChars="200"/>
              <w:jc w:val="both"/>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bCs/>
                <w:color w:val="auto"/>
                <w:sz w:val="21"/>
                <w:szCs w:val="21"/>
                <w:highlight w:val="none"/>
              </w:rPr>
              <w:t xml:space="preserve">6  </w:t>
            </w:r>
            <w:r>
              <w:rPr>
                <w:rFonts w:hint="eastAsia" w:ascii="Times New Roman" w:hAnsi="Times New Roman" w:eastAsia="宋体" w:cs="Times New Roman"/>
                <w:color w:val="auto"/>
                <w:sz w:val="21"/>
                <w:szCs w:val="21"/>
                <w:highlight w:val="none"/>
              </w:rPr>
              <w:t>结构变形缝（伸缩、沉降、抗震）设置是否合理；</w:t>
            </w:r>
          </w:p>
          <w:p>
            <w:pPr>
              <w:widowControl w:val="0"/>
              <w:spacing w:after="0" w:line="400" w:lineRule="exact"/>
              <w:ind w:firstLine="420" w:firstLineChars="200"/>
              <w:jc w:val="both"/>
              <w:rPr>
                <w:rFonts w:ascii="宋体" w:hAnsi="宋体" w:eastAsia="宋体" w:cs="Times New Roman"/>
                <w:color w:val="auto"/>
                <w:sz w:val="21"/>
                <w:szCs w:val="21"/>
                <w:highlight w:val="none"/>
              </w:rPr>
            </w:pPr>
            <w:r>
              <w:rPr>
                <w:rFonts w:hint="eastAsia" w:ascii="Times New Roman" w:hAnsi="Times New Roman" w:eastAsia="宋体" w:cs="Times New Roman"/>
                <w:bCs/>
                <w:color w:val="auto"/>
                <w:sz w:val="21"/>
                <w:szCs w:val="21"/>
                <w:highlight w:val="none"/>
              </w:rPr>
              <w:t xml:space="preserve">7 </w:t>
            </w:r>
            <w:r>
              <w:rPr>
                <w:rFonts w:hint="eastAsia" w:ascii="Times New Roman" w:hAnsi="Times New Roman" w:eastAsia="宋体" w:cs="Times New Roman"/>
                <w:color w:val="auto"/>
                <w:sz w:val="21"/>
                <w:szCs w:val="21"/>
                <w:highlight w:val="none"/>
              </w:rPr>
              <w:t xml:space="preserve"> 砼的</w:t>
            </w:r>
            <w:r>
              <w:rPr>
                <w:rFonts w:ascii="宋体" w:hAnsi="宋体" w:eastAsia="宋体" w:cs="Times New Roman"/>
                <w:color w:val="auto"/>
                <w:sz w:val="21"/>
                <w:szCs w:val="21"/>
                <w:highlight w:val="none"/>
              </w:rPr>
              <w:t>抗渗、</w:t>
            </w:r>
            <w:r>
              <w:rPr>
                <w:rFonts w:hint="eastAsia" w:ascii="宋体" w:hAnsi="宋体" w:eastAsia="宋体" w:cs="Times New Roman"/>
                <w:color w:val="auto"/>
                <w:sz w:val="21"/>
                <w:szCs w:val="21"/>
                <w:highlight w:val="none"/>
              </w:rPr>
              <w:t>防腐、</w:t>
            </w:r>
            <w:r>
              <w:rPr>
                <w:rFonts w:ascii="宋体" w:hAnsi="宋体" w:eastAsia="宋体" w:cs="Times New Roman"/>
                <w:color w:val="auto"/>
                <w:sz w:val="21"/>
                <w:szCs w:val="21"/>
                <w:highlight w:val="none"/>
              </w:rPr>
              <w:t>抗冻等级确定</w:t>
            </w:r>
            <w:r>
              <w:rPr>
                <w:rFonts w:hint="eastAsia" w:ascii="宋体" w:hAnsi="宋体" w:eastAsia="宋体" w:cs="Times New Roman"/>
                <w:color w:val="auto"/>
                <w:sz w:val="21"/>
                <w:szCs w:val="21"/>
                <w:highlight w:val="none"/>
              </w:rPr>
              <w:t>是否</w:t>
            </w:r>
            <w:r>
              <w:rPr>
                <w:rFonts w:ascii="宋体" w:hAnsi="宋体" w:eastAsia="宋体" w:cs="Times New Roman"/>
                <w:color w:val="auto"/>
                <w:sz w:val="21"/>
                <w:szCs w:val="21"/>
                <w:highlight w:val="none"/>
              </w:rPr>
              <w:t>合理</w:t>
            </w:r>
            <w:r>
              <w:rPr>
                <w:rFonts w:hint="eastAsia" w:ascii="宋体" w:hAnsi="宋体" w:eastAsia="宋体" w:cs="Times New Roman"/>
                <w:color w:val="auto"/>
                <w:sz w:val="21"/>
                <w:szCs w:val="21"/>
                <w:highlight w:val="none"/>
              </w:rPr>
              <w:t>，是否</w:t>
            </w:r>
            <w:r>
              <w:rPr>
                <w:rFonts w:ascii="宋体" w:hAnsi="宋体" w:eastAsia="宋体" w:cs="Times New Roman"/>
                <w:color w:val="auto"/>
                <w:sz w:val="21"/>
                <w:szCs w:val="21"/>
                <w:highlight w:val="none"/>
              </w:rPr>
              <w:t>符合相应规范要求。</w:t>
            </w:r>
          </w:p>
        </w:tc>
      </w:tr>
      <w:tr>
        <w:tblPrEx>
          <w:tblCellMar>
            <w:top w:w="0" w:type="dxa"/>
            <w:left w:w="0" w:type="dxa"/>
            <w:bottom w:w="0" w:type="dxa"/>
            <w:right w:w="0" w:type="dxa"/>
          </w:tblCellMar>
        </w:tblPrEx>
        <w:trPr>
          <w:trHeight w:val="494" w:hRule="atLeast"/>
        </w:trPr>
        <w:tc>
          <w:tcPr>
            <w:tcW w:w="900" w:type="dxa"/>
            <w:tcBorders>
              <w:top w:val="single" w:color="auto" w:sz="4" w:space="0"/>
              <w:left w:val="single" w:color="auto" w:sz="4" w:space="0"/>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9</w:t>
            </w:r>
          </w:p>
        </w:tc>
        <w:tc>
          <w:tcPr>
            <w:tcW w:w="1657"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both"/>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钢筋混凝土沉井结构</w:t>
            </w:r>
          </w:p>
        </w:tc>
        <w:tc>
          <w:tcPr>
            <w:tcW w:w="6369"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widowControl w:val="0"/>
              <w:spacing w:after="0" w:line="400" w:lineRule="exact"/>
              <w:ind w:firstLine="420" w:firstLineChars="200"/>
              <w:jc w:val="both"/>
              <w:rPr>
                <w:rFonts w:hint="eastAsia" w:ascii="Times New Roman" w:hAnsi="Times New Roman" w:eastAsia="宋体" w:cs="Times New Roman"/>
                <w:bCs/>
                <w:color w:val="auto"/>
                <w:sz w:val="21"/>
                <w:szCs w:val="21"/>
                <w:highlight w:val="none"/>
              </w:rPr>
            </w:pPr>
            <w:r>
              <w:rPr>
                <w:rFonts w:hint="eastAsia" w:ascii="宋体" w:hAnsi="宋体" w:eastAsia="宋体" w:cs="Times New Roman"/>
                <w:color w:val="auto"/>
                <w:sz w:val="21"/>
                <w:szCs w:val="21"/>
                <w:highlight w:val="none"/>
              </w:rPr>
              <w:t>与本节内容相关的技术规范：</w:t>
            </w:r>
            <w:r>
              <w:rPr>
                <w:rFonts w:hint="eastAsia" w:ascii="Times New Roman" w:hAnsi="Times New Roman" w:eastAsia="宋体" w:cs="Times New Roman"/>
                <w:color w:val="auto"/>
                <w:sz w:val="21"/>
                <w:szCs w:val="21"/>
                <w:highlight w:val="none"/>
              </w:rPr>
              <w:t>《给水排水工程钢筋混凝土沉井结构结构设计规程》</w:t>
            </w:r>
            <w:r>
              <w:rPr>
                <w:rFonts w:hint="eastAsia" w:ascii="Times New Roman" w:hAnsi="Times New Roman" w:eastAsia="宋体" w:cs="Times New Roman"/>
                <w:bCs/>
                <w:color w:val="auto"/>
                <w:sz w:val="21"/>
                <w:szCs w:val="21"/>
                <w:highlight w:val="none"/>
              </w:rPr>
              <w:t>等。</w:t>
            </w:r>
          </w:p>
          <w:p>
            <w:pPr>
              <w:widowControl w:val="0"/>
              <w:spacing w:after="0" w:line="400" w:lineRule="exact"/>
              <w:ind w:firstLine="420" w:firstLineChars="200"/>
              <w:jc w:val="both"/>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bCs/>
                <w:color w:val="auto"/>
                <w:sz w:val="21"/>
                <w:szCs w:val="21"/>
                <w:highlight w:val="none"/>
              </w:rPr>
              <w:t>1</w:t>
            </w:r>
            <w:r>
              <w:rPr>
                <w:rFonts w:hint="eastAsia" w:ascii="Times New Roman" w:hAnsi="Times New Roman" w:eastAsia="宋体" w:cs="Times New Roman"/>
                <w:color w:val="auto"/>
                <w:sz w:val="21"/>
                <w:szCs w:val="21"/>
                <w:highlight w:val="none"/>
              </w:rPr>
              <w:t xml:space="preserve">  钢筋混凝土沉井结构应满足《给水排水工程钢筋混凝土沉井结构结构设计规程》中相关规定。</w:t>
            </w:r>
          </w:p>
          <w:p>
            <w:pPr>
              <w:widowControl w:val="0"/>
              <w:spacing w:after="0" w:line="400" w:lineRule="exact"/>
              <w:ind w:firstLine="420" w:firstLineChars="200"/>
              <w:jc w:val="both"/>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bCs/>
                <w:color w:val="auto"/>
                <w:sz w:val="21"/>
                <w:szCs w:val="21"/>
                <w:highlight w:val="none"/>
              </w:rPr>
              <w:t>2</w:t>
            </w:r>
            <w:r>
              <w:rPr>
                <w:rFonts w:hint="eastAsia" w:ascii="Times New Roman" w:hAnsi="Times New Roman" w:eastAsia="宋体" w:cs="Times New Roman"/>
                <w:color w:val="auto"/>
                <w:sz w:val="21"/>
                <w:szCs w:val="21"/>
                <w:highlight w:val="none"/>
              </w:rPr>
              <w:t xml:space="preserve">  沉井应进行强度和下沉稳定性及滑移倾覆稳定性验算。</w:t>
            </w:r>
          </w:p>
          <w:p>
            <w:pPr>
              <w:widowControl w:val="0"/>
              <w:spacing w:after="0" w:line="400" w:lineRule="exact"/>
              <w:ind w:firstLine="420" w:firstLineChars="200"/>
              <w:jc w:val="both"/>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bCs/>
                <w:color w:val="auto"/>
                <w:sz w:val="21"/>
                <w:szCs w:val="21"/>
                <w:highlight w:val="none"/>
              </w:rPr>
              <w:t>3</w:t>
            </w:r>
            <w:r>
              <w:rPr>
                <w:rFonts w:hint="eastAsia" w:ascii="Times New Roman" w:hAnsi="Times New Roman" w:eastAsia="宋体" w:cs="Times New Roman"/>
                <w:color w:val="auto"/>
                <w:sz w:val="21"/>
                <w:szCs w:val="21"/>
                <w:highlight w:val="none"/>
              </w:rPr>
              <w:t xml:space="preserve">  合理确定沉井设计工况，分工况验算。</w:t>
            </w:r>
          </w:p>
          <w:p>
            <w:pPr>
              <w:widowControl w:val="0"/>
              <w:spacing w:after="0" w:line="400" w:lineRule="exact"/>
              <w:ind w:firstLine="420" w:firstLineChars="200"/>
              <w:jc w:val="both"/>
              <w:rPr>
                <w:rFonts w:ascii="宋体" w:hAnsi="宋体" w:eastAsia="宋体" w:cs="Times New Roman"/>
                <w:color w:val="auto"/>
                <w:sz w:val="21"/>
                <w:szCs w:val="21"/>
                <w:highlight w:val="none"/>
              </w:rPr>
            </w:pPr>
            <w:r>
              <w:rPr>
                <w:rFonts w:hint="eastAsia" w:ascii="Times New Roman" w:hAnsi="Times New Roman" w:eastAsia="宋体" w:cs="Times New Roman"/>
                <w:bCs/>
                <w:color w:val="auto"/>
                <w:sz w:val="21"/>
                <w:szCs w:val="21"/>
                <w:highlight w:val="none"/>
              </w:rPr>
              <w:t>4</w:t>
            </w:r>
            <w:r>
              <w:rPr>
                <w:rFonts w:hint="eastAsia" w:ascii="Times New Roman" w:hAnsi="Times New Roman" w:eastAsia="宋体" w:cs="Times New Roman"/>
                <w:color w:val="auto"/>
                <w:sz w:val="21"/>
                <w:szCs w:val="21"/>
                <w:highlight w:val="none"/>
              </w:rPr>
              <w:t xml:space="preserve">  对封底混凝土、顶管力作用的后背土体稳定性进行验算。</w:t>
            </w:r>
          </w:p>
        </w:tc>
      </w:tr>
      <w:tr>
        <w:tblPrEx>
          <w:tblCellMar>
            <w:top w:w="0" w:type="dxa"/>
            <w:left w:w="0" w:type="dxa"/>
            <w:bottom w:w="0" w:type="dxa"/>
            <w:right w:w="0" w:type="dxa"/>
          </w:tblCellMar>
        </w:tblPrEx>
        <w:trPr>
          <w:trHeight w:val="494" w:hRule="atLeast"/>
        </w:trPr>
        <w:tc>
          <w:tcPr>
            <w:tcW w:w="900" w:type="dxa"/>
            <w:tcBorders>
              <w:top w:val="single" w:color="auto" w:sz="4" w:space="0"/>
              <w:left w:val="single" w:color="auto" w:sz="4" w:space="0"/>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10</w:t>
            </w:r>
          </w:p>
        </w:tc>
        <w:tc>
          <w:tcPr>
            <w:tcW w:w="1657"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widowControl w:val="0"/>
              <w:autoSpaceDE w:val="0"/>
              <w:autoSpaceDN w:val="0"/>
              <w:spacing w:after="0" w:line="400" w:lineRule="exact"/>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管道及附属结构</w:t>
            </w:r>
          </w:p>
        </w:tc>
        <w:tc>
          <w:tcPr>
            <w:tcW w:w="6369"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widowControl w:val="0"/>
              <w:spacing w:after="0" w:line="400" w:lineRule="exact"/>
              <w:ind w:firstLine="420" w:firstLineChars="200"/>
              <w:jc w:val="both"/>
              <w:rPr>
                <w:rFonts w:hint="eastAsia" w:ascii="Times New Roman" w:hAnsi="Times New Roman" w:eastAsia="宋体" w:cs="Times New Roman"/>
                <w:bCs/>
                <w:color w:val="auto"/>
                <w:sz w:val="21"/>
                <w:szCs w:val="21"/>
                <w:highlight w:val="none"/>
              </w:rPr>
            </w:pPr>
            <w:r>
              <w:rPr>
                <w:rFonts w:hint="eastAsia" w:ascii="宋体" w:hAnsi="宋体" w:eastAsia="宋体" w:cs="Times New Roman"/>
                <w:color w:val="auto"/>
                <w:sz w:val="21"/>
                <w:szCs w:val="21"/>
                <w:highlight w:val="none"/>
              </w:rPr>
              <w:t>与本节内容相关的技术规范</w:t>
            </w:r>
            <w:r>
              <w:rPr>
                <w:rFonts w:hint="eastAsia" w:ascii="Times New Roman" w:hAnsi="Times New Roman" w:eastAsia="宋体" w:cs="Times New Roman"/>
                <w:bCs/>
                <w:color w:val="auto"/>
                <w:sz w:val="21"/>
                <w:szCs w:val="21"/>
                <w:highlight w:val="none"/>
              </w:rPr>
              <w:t>《</w:t>
            </w:r>
            <w:r>
              <w:rPr>
                <w:rFonts w:ascii="Times New Roman" w:hAnsi="Times New Roman" w:eastAsia="宋体" w:cs="Times New Roman"/>
                <w:bCs/>
                <w:color w:val="auto"/>
                <w:sz w:val="21"/>
                <w:szCs w:val="21"/>
                <w:highlight w:val="none"/>
              </w:rPr>
              <w:t>混凝土结构设计规范</w:t>
            </w:r>
            <w:r>
              <w:rPr>
                <w:rFonts w:hint="eastAsia" w:ascii="Times New Roman" w:hAnsi="Times New Roman" w:eastAsia="宋体" w:cs="Times New Roman"/>
                <w:bCs/>
                <w:color w:val="auto"/>
                <w:sz w:val="21"/>
                <w:szCs w:val="21"/>
                <w:highlight w:val="none"/>
              </w:rPr>
              <w:t>》</w:t>
            </w:r>
            <w:r>
              <w:rPr>
                <w:rFonts w:ascii="Times New Roman" w:hAnsi="Times New Roman" w:eastAsia="宋体" w:cs="Times New Roman"/>
                <w:bCs/>
                <w:color w:val="auto"/>
                <w:sz w:val="21"/>
                <w:szCs w:val="21"/>
                <w:highlight w:val="none"/>
              </w:rPr>
              <w:t>GB50010</w:t>
            </w:r>
            <w:r>
              <w:rPr>
                <w:rFonts w:hint="eastAsia" w:ascii="Times New Roman" w:hAnsi="Times New Roman" w:eastAsia="宋体" w:cs="Times New Roman"/>
                <w:bCs/>
                <w:color w:val="auto"/>
                <w:sz w:val="21"/>
                <w:szCs w:val="21"/>
                <w:highlight w:val="none"/>
              </w:rPr>
              <w:t>、</w:t>
            </w:r>
            <w:r>
              <w:rPr>
                <w:rFonts w:hint="eastAsia" w:ascii="Times New Roman" w:hAnsi="Times New Roman" w:eastAsia="宋体" w:cs="Times New Roman"/>
                <w:color w:val="auto"/>
                <w:sz w:val="21"/>
                <w:szCs w:val="21"/>
                <w:highlight w:val="none"/>
              </w:rPr>
              <w:t>《</w:t>
            </w:r>
            <w:r>
              <w:rPr>
                <w:rFonts w:ascii="Times New Roman" w:hAnsi="Times New Roman" w:eastAsia="宋体" w:cs="Times New Roman"/>
                <w:color w:val="auto"/>
                <w:sz w:val="21"/>
                <w:szCs w:val="21"/>
                <w:highlight w:val="none"/>
              </w:rPr>
              <w:t>给水排水工程管道结构设计规范</w:t>
            </w:r>
            <w:r>
              <w:rPr>
                <w:rFonts w:hint="eastAsia" w:ascii="Times New Roman" w:hAnsi="Times New Roman" w:eastAsia="宋体" w:cs="Times New Roman"/>
                <w:color w:val="auto"/>
                <w:sz w:val="21"/>
                <w:szCs w:val="21"/>
                <w:highlight w:val="none"/>
              </w:rPr>
              <w:t>》</w:t>
            </w:r>
            <w:r>
              <w:rPr>
                <w:rFonts w:ascii="Times New Roman" w:hAnsi="Times New Roman" w:eastAsia="宋体" w:cs="Times New Roman"/>
                <w:color w:val="auto"/>
                <w:sz w:val="21"/>
                <w:szCs w:val="21"/>
                <w:highlight w:val="none"/>
              </w:rPr>
              <w:t>GB50332</w:t>
            </w:r>
            <w:r>
              <w:rPr>
                <w:rFonts w:hint="eastAsia" w:ascii="Times New Roman" w:hAnsi="Times New Roman" w:eastAsia="宋体" w:cs="Times New Roman"/>
                <w:bCs/>
                <w:color w:val="auto"/>
                <w:sz w:val="21"/>
                <w:szCs w:val="21"/>
                <w:highlight w:val="none"/>
              </w:rPr>
              <w:t>等。</w:t>
            </w:r>
          </w:p>
          <w:p>
            <w:pPr>
              <w:widowControl w:val="0"/>
              <w:spacing w:after="0" w:line="400" w:lineRule="exact"/>
              <w:ind w:firstLine="420" w:firstLineChars="200"/>
              <w:jc w:val="both"/>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bCs/>
                <w:color w:val="auto"/>
                <w:sz w:val="21"/>
                <w:szCs w:val="21"/>
                <w:highlight w:val="none"/>
              </w:rPr>
              <w:t xml:space="preserve">1 </w:t>
            </w:r>
            <w:r>
              <w:rPr>
                <w:rFonts w:hint="eastAsia" w:ascii="Times New Roman" w:hAnsi="Times New Roman" w:eastAsia="宋体" w:cs="Times New Roman"/>
                <w:color w:val="auto"/>
                <w:sz w:val="21"/>
                <w:szCs w:val="21"/>
                <w:highlight w:val="none"/>
              </w:rPr>
              <w:t xml:space="preserve"> 管道是否明确使用年限及安全等级；</w:t>
            </w:r>
          </w:p>
          <w:p>
            <w:pPr>
              <w:widowControl w:val="0"/>
              <w:spacing w:after="0" w:line="400" w:lineRule="exact"/>
              <w:ind w:firstLine="420" w:firstLineChars="200"/>
              <w:jc w:val="both"/>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bCs/>
                <w:color w:val="auto"/>
                <w:sz w:val="21"/>
                <w:szCs w:val="21"/>
                <w:highlight w:val="none"/>
              </w:rPr>
              <w:t>2</w:t>
            </w:r>
            <w:r>
              <w:rPr>
                <w:rFonts w:hint="eastAsia" w:ascii="Times New Roman" w:hAnsi="Times New Roman" w:eastAsia="宋体" w:cs="Times New Roman"/>
                <w:color w:val="auto"/>
                <w:sz w:val="21"/>
                <w:szCs w:val="21"/>
                <w:highlight w:val="none"/>
              </w:rPr>
              <w:t xml:space="preserve">  结构材料要求（砌体、砂浆等级、砼抗渗等级）是否符合相应规范要求；</w:t>
            </w:r>
          </w:p>
          <w:p>
            <w:pPr>
              <w:widowControl w:val="0"/>
              <w:spacing w:after="0" w:line="400" w:lineRule="exact"/>
              <w:ind w:firstLine="420" w:firstLineChars="200"/>
              <w:jc w:val="both"/>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bCs/>
                <w:color w:val="auto"/>
                <w:sz w:val="21"/>
                <w:szCs w:val="21"/>
                <w:highlight w:val="none"/>
              </w:rPr>
              <w:t>3</w:t>
            </w:r>
            <w:r>
              <w:rPr>
                <w:rFonts w:hint="eastAsia" w:ascii="Times New Roman" w:hAnsi="Times New Roman" w:eastAsia="宋体" w:cs="Times New Roman"/>
                <w:color w:val="auto"/>
                <w:sz w:val="21"/>
                <w:szCs w:val="21"/>
                <w:highlight w:val="none"/>
              </w:rPr>
              <w:t xml:space="preserve">  对砌体混合结构、钢筋砼结构和预应力砼管结构，是否进行承载力和控制开裂或裂缝宽度计算，是否符合相应规范要求；</w:t>
            </w:r>
          </w:p>
          <w:p>
            <w:pPr>
              <w:widowControl w:val="0"/>
              <w:spacing w:after="0" w:line="400" w:lineRule="exact"/>
              <w:ind w:firstLine="420" w:firstLineChars="200"/>
              <w:jc w:val="both"/>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bCs/>
                <w:color w:val="auto"/>
                <w:sz w:val="21"/>
                <w:szCs w:val="21"/>
                <w:highlight w:val="none"/>
              </w:rPr>
              <w:t>4</w:t>
            </w:r>
            <w:r>
              <w:rPr>
                <w:rFonts w:hint="eastAsia" w:ascii="Times New Roman" w:hAnsi="Times New Roman" w:eastAsia="宋体" w:cs="Times New Roman"/>
                <w:color w:val="auto"/>
                <w:sz w:val="21"/>
                <w:szCs w:val="21"/>
                <w:highlight w:val="none"/>
              </w:rPr>
              <w:t xml:space="preserve">  对基槽回填土及管基做法是否有明确要求，是否与结构计算模型、计算参数的选用协调一致。</w:t>
            </w:r>
          </w:p>
          <w:p>
            <w:pPr>
              <w:widowControl w:val="0"/>
              <w:spacing w:after="0" w:line="400" w:lineRule="exact"/>
              <w:ind w:firstLine="420" w:firstLineChars="200"/>
              <w:jc w:val="both"/>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bCs/>
                <w:color w:val="auto"/>
                <w:sz w:val="21"/>
                <w:szCs w:val="21"/>
                <w:highlight w:val="none"/>
              </w:rPr>
              <w:t>5</w:t>
            </w:r>
            <w:r>
              <w:rPr>
                <w:rFonts w:hint="eastAsia" w:ascii="Times New Roman" w:hAnsi="Times New Roman" w:eastAsia="宋体" w:cs="Times New Roman"/>
                <w:color w:val="auto"/>
                <w:sz w:val="21"/>
                <w:szCs w:val="21"/>
                <w:highlight w:val="none"/>
              </w:rPr>
              <w:t xml:space="preserve">  对位于地震区的管道是否有抗震措施。</w:t>
            </w:r>
          </w:p>
          <w:p>
            <w:pPr>
              <w:widowControl w:val="0"/>
              <w:spacing w:after="0" w:line="400" w:lineRule="exact"/>
              <w:ind w:firstLine="420" w:firstLineChars="200"/>
              <w:jc w:val="both"/>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bCs/>
                <w:color w:val="auto"/>
                <w:sz w:val="21"/>
                <w:szCs w:val="21"/>
                <w:highlight w:val="none"/>
              </w:rPr>
              <w:t>6</w:t>
            </w:r>
            <w:r>
              <w:rPr>
                <w:rFonts w:hint="eastAsia" w:ascii="Times New Roman" w:hAnsi="Times New Roman" w:eastAsia="宋体" w:cs="Times New Roman"/>
                <w:color w:val="auto"/>
                <w:sz w:val="21"/>
                <w:szCs w:val="21"/>
                <w:highlight w:val="none"/>
              </w:rPr>
              <w:t xml:space="preserve">  对现浇钢筋混凝土管道是否有抗渗性能要求；对明露钢筋混凝土管道是否有抗冻性能要求；对现浇钢筋混凝土管道、混合结构矩形管道，沿线是否设置变形缝；</w:t>
            </w:r>
          </w:p>
          <w:p>
            <w:pPr>
              <w:widowControl w:val="0"/>
              <w:spacing w:after="0" w:line="400" w:lineRule="exact"/>
              <w:ind w:firstLine="420" w:firstLineChars="200"/>
              <w:jc w:val="both"/>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bCs/>
                <w:color w:val="auto"/>
                <w:sz w:val="21"/>
                <w:szCs w:val="21"/>
                <w:highlight w:val="none"/>
              </w:rPr>
              <w:t xml:space="preserve">7 </w:t>
            </w:r>
            <w:r>
              <w:rPr>
                <w:rFonts w:hint="eastAsia" w:ascii="Times New Roman" w:hAnsi="Times New Roman" w:eastAsia="宋体" w:cs="Times New Roman"/>
                <w:color w:val="auto"/>
                <w:sz w:val="21"/>
                <w:szCs w:val="21"/>
                <w:highlight w:val="none"/>
              </w:rPr>
              <w:t xml:space="preserve"> 刚性管道的构造要求是否符合相关规范的要求；</w:t>
            </w:r>
          </w:p>
          <w:p>
            <w:pPr>
              <w:widowControl w:val="0"/>
              <w:spacing w:after="0" w:line="400" w:lineRule="exact"/>
              <w:ind w:firstLine="630" w:firstLineChars="300"/>
              <w:jc w:val="both"/>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rPr>
              <w:t>8柔性管道构造要求是否符合相关柔性管道规程的规定；</w:t>
            </w:r>
          </w:p>
          <w:p>
            <w:pPr>
              <w:widowControl w:val="0"/>
              <w:spacing w:after="0" w:line="400" w:lineRule="exact"/>
              <w:ind w:firstLine="420" w:firstLineChars="200"/>
              <w:jc w:val="both"/>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rPr>
              <w:t>9对基槽开挖是否有明确设计，是否符合相关边坡及基坑设计规范要求；</w:t>
            </w:r>
          </w:p>
          <w:p>
            <w:pPr>
              <w:widowControl w:val="0"/>
              <w:spacing w:after="0" w:line="400" w:lineRule="exact"/>
              <w:ind w:firstLine="420" w:firstLineChars="200"/>
              <w:jc w:val="both"/>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rPr>
              <w:t>10采用暗挖法的地下管道是否满足防渗要求并符合本规程隧道部分的相关要求。</w:t>
            </w:r>
          </w:p>
          <w:p>
            <w:pPr>
              <w:widowControl w:val="0"/>
              <w:spacing w:after="0" w:line="400" w:lineRule="exact"/>
              <w:ind w:firstLine="420" w:firstLineChars="200"/>
              <w:jc w:val="both"/>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rPr>
              <w:t>11顶管设计是否符合顶管设计规范要求。</w:t>
            </w:r>
          </w:p>
          <w:p>
            <w:pPr>
              <w:widowControl w:val="0"/>
              <w:spacing w:after="0" w:line="400" w:lineRule="exact"/>
              <w:ind w:firstLine="420" w:firstLineChars="200"/>
              <w:jc w:val="both"/>
              <w:rPr>
                <w:rFonts w:ascii="宋体" w:hAnsi="宋体" w:eastAsia="宋体" w:cs="Times New Roman"/>
                <w:color w:val="auto"/>
                <w:sz w:val="21"/>
                <w:szCs w:val="21"/>
                <w:highlight w:val="none"/>
              </w:rPr>
            </w:pPr>
            <w:r>
              <w:rPr>
                <w:rFonts w:hint="eastAsia" w:ascii="Times New Roman" w:hAnsi="Times New Roman" w:eastAsia="宋体" w:cs="Times New Roman"/>
                <w:color w:val="auto"/>
                <w:sz w:val="21"/>
                <w:szCs w:val="21"/>
                <w:highlight w:val="none"/>
              </w:rPr>
              <w:t>12高架管道是否满足防渗、抗裂、变形缝设置要求，并符合本规程桥梁部分的相关要求。</w:t>
            </w:r>
          </w:p>
        </w:tc>
      </w:tr>
      <w:tr>
        <w:tblPrEx>
          <w:tblCellMar>
            <w:top w:w="0" w:type="dxa"/>
            <w:left w:w="0" w:type="dxa"/>
            <w:bottom w:w="0" w:type="dxa"/>
            <w:right w:w="0" w:type="dxa"/>
          </w:tblCellMar>
        </w:tblPrEx>
        <w:trPr>
          <w:trHeight w:val="494" w:hRule="atLeast"/>
        </w:trPr>
        <w:tc>
          <w:tcPr>
            <w:tcW w:w="900" w:type="dxa"/>
            <w:tcBorders>
              <w:top w:val="single" w:color="auto" w:sz="4" w:space="0"/>
              <w:left w:val="single" w:color="auto" w:sz="4" w:space="0"/>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11</w:t>
            </w:r>
          </w:p>
        </w:tc>
        <w:tc>
          <w:tcPr>
            <w:tcW w:w="1657"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widowControl w:val="0"/>
              <w:autoSpaceDE w:val="0"/>
              <w:autoSpaceDN w:val="0"/>
              <w:spacing w:after="0" w:line="400" w:lineRule="exact"/>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抗震设计</w:t>
            </w:r>
          </w:p>
        </w:tc>
        <w:tc>
          <w:tcPr>
            <w:tcW w:w="6369"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widowControl w:val="0"/>
              <w:autoSpaceDE w:val="0"/>
              <w:autoSpaceDN w:val="0"/>
              <w:spacing w:after="0" w:line="400" w:lineRule="exact"/>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与本节内容相关的技术规范：</w:t>
            </w:r>
            <w:r>
              <w:rPr>
                <w:rFonts w:hint="eastAsia" w:ascii="Times New Roman" w:hAnsi="Times New Roman" w:eastAsia="宋体" w:cs="Times New Roman"/>
                <w:bCs/>
                <w:color w:val="auto"/>
                <w:sz w:val="21"/>
                <w:szCs w:val="21"/>
                <w:highlight w:val="none"/>
              </w:rPr>
              <w:t>《</w:t>
            </w:r>
            <w:r>
              <w:rPr>
                <w:rFonts w:ascii="Times New Roman" w:hAnsi="Times New Roman" w:eastAsia="宋体" w:cs="Times New Roman"/>
                <w:bCs/>
                <w:color w:val="auto"/>
                <w:sz w:val="21"/>
                <w:szCs w:val="21"/>
                <w:highlight w:val="none"/>
              </w:rPr>
              <w:t>建筑抗震设计规范</w:t>
            </w:r>
            <w:r>
              <w:rPr>
                <w:rFonts w:hint="eastAsia" w:ascii="Times New Roman" w:hAnsi="Times New Roman" w:eastAsia="宋体" w:cs="Times New Roman"/>
                <w:bCs/>
                <w:color w:val="auto"/>
                <w:sz w:val="21"/>
                <w:szCs w:val="21"/>
                <w:highlight w:val="none"/>
              </w:rPr>
              <w:t>》</w:t>
            </w:r>
            <w:r>
              <w:rPr>
                <w:rFonts w:ascii="Times New Roman" w:hAnsi="Times New Roman" w:eastAsia="宋体" w:cs="Times New Roman"/>
                <w:bCs/>
                <w:color w:val="auto"/>
                <w:sz w:val="21"/>
                <w:szCs w:val="21"/>
                <w:highlight w:val="none"/>
              </w:rPr>
              <w:t>GB50011</w:t>
            </w:r>
            <w:r>
              <w:rPr>
                <w:rFonts w:hint="eastAsia" w:ascii="Times New Roman" w:hAnsi="Times New Roman" w:eastAsia="宋体" w:cs="Times New Roman"/>
                <w:bCs/>
                <w:color w:val="auto"/>
                <w:sz w:val="21"/>
                <w:szCs w:val="21"/>
                <w:highlight w:val="none"/>
              </w:rPr>
              <w:t>等。</w:t>
            </w:r>
          </w:p>
          <w:p>
            <w:pPr>
              <w:widowControl w:val="0"/>
              <w:autoSpaceDE w:val="0"/>
              <w:autoSpaceDN w:val="0"/>
              <w:spacing w:after="0" w:line="400" w:lineRule="exact"/>
              <w:ind w:firstLine="630" w:firstLineChars="300"/>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是否符合《关于进一步加强重庆市市政公用设施抗震设防管理工作的通知》渝建〔2011〕721号，是否进行了专项论证程序。</w:t>
            </w:r>
          </w:p>
        </w:tc>
      </w:tr>
      <w:tr>
        <w:tblPrEx>
          <w:tblCellMar>
            <w:top w:w="0" w:type="dxa"/>
            <w:left w:w="0" w:type="dxa"/>
            <w:bottom w:w="0" w:type="dxa"/>
            <w:right w:w="0" w:type="dxa"/>
          </w:tblCellMar>
        </w:tblPrEx>
        <w:trPr>
          <w:trHeight w:val="494" w:hRule="atLeast"/>
        </w:trPr>
        <w:tc>
          <w:tcPr>
            <w:tcW w:w="900" w:type="dxa"/>
            <w:tcBorders>
              <w:top w:val="single" w:color="auto" w:sz="4" w:space="0"/>
              <w:left w:val="single" w:color="auto" w:sz="4" w:space="0"/>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12</w:t>
            </w:r>
          </w:p>
        </w:tc>
        <w:tc>
          <w:tcPr>
            <w:tcW w:w="1657"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both"/>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耐久性要求</w:t>
            </w:r>
          </w:p>
        </w:tc>
        <w:tc>
          <w:tcPr>
            <w:tcW w:w="6369"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widowControl w:val="0"/>
              <w:spacing w:after="0" w:line="400" w:lineRule="exact"/>
              <w:ind w:firstLine="420" w:firstLineChars="200"/>
              <w:jc w:val="both"/>
              <w:rPr>
                <w:rFonts w:hint="eastAsia" w:ascii="Times New Roman" w:hAnsi="Times New Roman" w:eastAsia="宋体" w:cs="Times New Roman"/>
                <w:color w:val="auto"/>
                <w:sz w:val="21"/>
                <w:szCs w:val="21"/>
                <w:highlight w:val="none"/>
              </w:rPr>
            </w:pPr>
            <w:r>
              <w:rPr>
                <w:rFonts w:hint="eastAsia" w:ascii="宋体" w:hAnsi="宋体" w:eastAsia="宋体" w:cs="Times New Roman"/>
                <w:color w:val="auto"/>
                <w:sz w:val="21"/>
                <w:szCs w:val="21"/>
                <w:highlight w:val="none"/>
              </w:rPr>
              <w:t>与</w:t>
            </w:r>
            <w:r>
              <w:rPr>
                <w:rFonts w:hint="eastAsia" w:ascii="Times New Roman" w:hAnsi="Times New Roman" w:eastAsia="宋体" w:cs="Times New Roman"/>
                <w:color w:val="auto"/>
                <w:sz w:val="21"/>
                <w:szCs w:val="21"/>
                <w:highlight w:val="none"/>
              </w:rPr>
              <w:t>本节内容相关的技术规范：《</w:t>
            </w:r>
            <w:r>
              <w:rPr>
                <w:rFonts w:ascii="Times New Roman" w:hAnsi="Times New Roman" w:eastAsia="宋体" w:cs="Times New Roman"/>
                <w:color w:val="auto"/>
                <w:sz w:val="21"/>
                <w:szCs w:val="21"/>
                <w:highlight w:val="none"/>
              </w:rPr>
              <w:t>建筑抗震设计规范</w:t>
            </w:r>
            <w:r>
              <w:rPr>
                <w:rFonts w:hint="eastAsia" w:ascii="Times New Roman" w:hAnsi="Times New Roman" w:eastAsia="宋体" w:cs="Times New Roman"/>
                <w:color w:val="auto"/>
                <w:sz w:val="21"/>
                <w:szCs w:val="21"/>
                <w:highlight w:val="none"/>
              </w:rPr>
              <w:t>》</w:t>
            </w:r>
            <w:r>
              <w:rPr>
                <w:rFonts w:ascii="Times New Roman" w:hAnsi="Times New Roman" w:eastAsia="宋体" w:cs="Times New Roman"/>
                <w:color w:val="auto"/>
                <w:sz w:val="21"/>
                <w:szCs w:val="21"/>
                <w:highlight w:val="none"/>
              </w:rPr>
              <w:t>GB50011</w:t>
            </w:r>
            <w:r>
              <w:rPr>
                <w:rFonts w:hint="eastAsia" w:ascii="Times New Roman" w:hAnsi="Times New Roman" w:eastAsia="宋体" w:cs="Times New Roman"/>
                <w:color w:val="auto"/>
                <w:sz w:val="21"/>
                <w:szCs w:val="21"/>
                <w:highlight w:val="none"/>
              </w:rPr>
              <w:t>、《混凝土结构耐久性设计规范》GB/T50476等。</w:t>
            </w:r>
          </w:p>
          <w:p>
            <w:pPr>
              <w:widowControl w:val="0"/>
              <w:spacing w:after="0" w:line="400" w:lineRule="exact"/>
              <w:ind w:firstLine="420" w:firstLineChars="200"/>
              <w:jc w:val="both"/>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rPr>
              <w:t>1  钢筋砼结构的钢筋净保护层厚度，是否符合相应规范的规定；</w:t>
            </w:r>
          </w:p>
          <w:p>
            <w:pPr>
              <w:widowControl w:val="0"/>
              <w:spacing w:after="0" w:line="400" w:lineRule="exact"/>
              <w:ind w:firstLine="420" w:firstLineChars="200"/>
              <w:jc w:val="both"/>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bCs/>
                <w:color w:val="auto"/>
                <w:sz w:val="21"/>
                <w:szCs w:val="21"/>
                <w:highlight w:val="none"/>
              </w:rPr>
              <w:t>2</w:t>
            </w:r>
            <w:r>
              <w:rPr>
                <w:rFonts w:hint="eastAsia" w:ascii="Times New Roman" w:hAnsi="Times New Roman" w:eastAsia="宋体" w:cs="Times New Roman"/>
                <w:color w:val="auto"/>
                <w:sz w:val="21"/>
                <w:szCs w:val="21"/>
                <w:highlight w:val="none"/>
              </w:rPr>
              <w:t xml:space="preserve">  结构构件的材料性能及节点构造，是否符合抗震设计规范要求；</w:t>
            </w:r>
          </w:p>
          <w:p>
            <w:pPr>
              <w:widowControl w:val="0"/>
              <w:spacing w:after="0" w:line="400" w:lineRule="exact"/>
              <w:ind w:firstLine="420" w:firstLineChars="200"/>
              <w:jc w:val="both"/>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bCs/>
                <w:color w:val="auto"/>
                <w:sz w:val="21"/>
                <w:szCs w:val="21"/>
                <w:highlight w:val="none"/>
              </w:rPr>
              <w:t xml:space="preserve">3 </w:t>
            </w:r>
            <w:r>
              <w:rPr>
                <w:rFonts w:hint="eastAsia" w:ascii="Times New Roman" w:hAnsi="Times New Roman" w:eastAsia="宋体" w:cs="Times New Roman"/>
                <w:color w:val="auto"/>
                <w:sz w:val="21"/>
                <w:szCs w:val="21"/>
                <w:highlight w:val="none"/>
              </w:rPr>
              <w:t xml:space="preserve"> 钢管、铸铁管的防腐内衬构造是否明确，是否与结构计算控制变形协调一致；</w:t>
            </w:r>
          </w:p>
          <w:p>
            <w:pPr>
              <w:widowControl w:val="0"/>
              <w:spacing w:after="0" w:line="400" w:lineRule="exact"/>
              <w:ind w:firstLine="420" w:firstLineChars="200"/>
              <w:jc w:val="both"/>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bCs/>
                <w:color w:val="auto"/>
                <w:sz w:val="21"/>
                <w:szCs w:val="21"/>
                <w:highlight w:val="none"/>
              </w:rPr>
              <w:t>4</w:t>
            </w:r>
            <w:r>
              <w:rPr>
                <w:rFonts w:hint="eastAsia" w:ascii="Times New Roman" w:hAnsi="Times New Roman" w:eastAsia="宋体" w:cs="Times New Roman"/>
                <w:color w:val="auto"/>
                <w:sz w:val="21"/>
                <w:szCs w:val="21"/>
                <w:highlight w:val="none"/>
              </w:rPr>
              <w:t xml:space="preserve">  砼内的碱含量是否符合相关规范的要求。</w:t>
            </w:r>
          </w:p>
          <w:p>
            <w:pPr>
              <w:widowControl w:val="0"/>
              <w:spacing w:after="0" w:line="400" w:lineRule="exact"/>
              <w:ind w:firstLine="420" w:firstLineChars="200"/>
              <w:jc w:val="both"/>
              <w:rPr>
                <w:rFonts w:ascii="宋体" w:hAnsi="宋体" w:eastAsia="宋体" w:cs="Times New Roman"/>
                <w:color w:val="auto"/>
                <w:sz w:val="21"/>
                <w:szCs w:val="21"/>
                <w:highlight w:val="none"/>
              </w:rPr>
            </w:pPr>
            <w:r>
              <w:rPr>
                <w:rFonts w:hint="eastAsia" w:ascii="Times New Roman" w:hAnsi="Times New Roman" w:eastAsia="宋体" w:cs="Times New Roman"/>
                <w:bCs/>
                <w:color w:val="auto"/>
                <w:sz w:val="21"/>
                <w:szCs w:val="21"/>
                <w:highlight w:val="none"/>
              </w:rPr>
              <w:t xml:space="preserve">5 </w:t>
            </w:r>
            <w:r>
              <w:rPr>
                <w:rFonts w:hint="eastAsia" w:ascii="Times New Roman" w:hAnsi="Times New Roman" w:eastAsia="宋体" w:cs="Times New Roman"/>
                <w:color w:val="auto"/>
                <w:sz w:val="21"/>
                <w:szCs w:val="21"/>
                <w:highlight w:val="none"/>
              </w:rPr>
              <w:t xml:space="preserve"> 当钢结构和砼结构接触的环境土、水有腐蚀性时，是否明确防腐措施，是否符合相关规范的要求。</w:t>
            </w:r>
          </w:p>
        </w:tc>
      </w:tr>
    </w:tbl>
    <w:p>
      <w:pPr>
        <w:widowControl w:val="0"/>
        <w:adjustRightInd w:val="0"/>
        <w:snapToGrid w:val="0"/>
        <w:spacing w:after="0" w:line="400" w:lineRule="exact"/>
        <w:ind w:firstLine="0" w:firstLineChars="0"/>
        <w:outlineLvl w:val="2"/>
        <w:rPr>
          <w:rFonts w:hint="default" w:ascii="宋体" w:hAnsi="宋体" w:eastAsia="宋体" w:cs="Times New Roman"/>
          <w:b/>
          <w:color w:val="auto"/>
          <w:kern w:val="2"/>
          <w:sz w:val="24"/>
          <w:szCs w:val="24"/>
          <w:highlight w:val="none"/>
          <w:lang w:val="en-US" w:eastAsia="zh-CN" w:bidi="ar-SA"/>
        </w:rPr>
      </w:pPr>
    </w:p>
    <w:p>
      <w:pPr>
        <w:widowControl w:val="0"/>
        <w:adjustRightInd w:val="0"/>
        <w:snapToGrid w:val="0"/>
        <w:spacing w:after="0" w:line="400" w:lineRule="exact"/>
        <w:ind w:firstLine="0" w:firstLineChars="0"/>
        <w:outlineLvl w:val="2"/>
        <w:rPr>
          <w:rFonts w:hint="eastAsia" w:ascii="宋体" w:hAnsi="宋体" w:eastAsia="宋体" w:cs="Times New Roman"/>
          <w:b/>
          <w:color w:val="auto"/>
          <w:kern w:val="2"/>
          <w:sz w:val="24"/>
          <w:szCs w:val="24"/>
          <w:highlight w:val="none"/>
          <w:lang w:val="en-US" w:eastAsia="zh-CN" w:bidi="ar-SA"/>
        </w:rPr>
      </w:pPr>
      <w:bookmarkStart w:id="69" w:name="_Toc31098"/>
      <w:bookmarkStart w:id="70" w:name="_Toc13510"/>
      <w:r>
        <w:rPr>
          <w:rFonts w:hint="eastAsia" w:ascii="宋体" w:hAnsi="宋体" w:eastAsia="宋体" w:cs="Times New Roman"/>
          <w:b/>
          <w:color w:val="auto"/>
          <w:kern w:val="2"/>
          <w:sz w:val="24"/>
          <w:szCs w:val="24"/>
          <w:highlight w:val="none"/>
          <w:lang w:val="en-US" w:eastAsia="zh-CN" w:bidi="ar-SA"/>
        </w:rPr>
        <w:t>（四）城市给排水工程——电气专业审查要点</w:t>
      </w:r>
      <w:bookmarkEnd w:id="69"/>
      <w:bookmarkEnd w:id="70"/>
    </w:p>
    <w:tbl>
      <w:tblPr>
        <w:tblStyle w:val="13"/>
        <w:tblW w:w="8970" w:type="dxa"/>
        <w:tblInd w:w="-204" w:type="dxa"/>
        <w:tblLayout w:type="fixed"/>
        <w:tblCellMar>
          <w:top w:w="0" w:type="dxa"/>
          <w:left w:w="0" w:type="dxa"/>
          <w:bottom w:w="0" w:type="dxa"/>
          <w:right w:w="0" w:type="dxa"/>
        </w:tblCellMar>
      </w:tblPr>
      <w:tblGrid>
        <w:gridCol w:w="915"/>
        <w:gridCol w:w="1713"/>
        <w:gridCol w:w="6342"/>
      </w:tblGrid>
      <w:tr>
        <w:tblPrEx>
          <w:tblCellMar>
            <w:top w:w="0" w:type="dxa"/>
            <w:left w:w="0" w:type="dxa"/>
            <w:bottom w:w="0" w:type="dxa"/>
            <w:right w:w="0" w:type="dxa"/>
          </w:tblCellMar>
        </w:tblPrEx>
        <w:trPr>
          <w:trHeight w:val="539" w:hRule="atLeast"/>
          <w:tblHeader/>
        </w:trPr>
        <w:tc>
          <w:tcPr>
            <w:tcW w:w="915" w:type="dxa"/>
            <w:tcBorders>
              <w:top w:val="single" w:color="auto" w:sz="4" w:space="0"/>
              <w:left w:val="single" w:color="auto" w:sz="4" w:space="0"/>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center"/>
              <w:rPr>
                <w:rFonts w:ascii="宋体" w:hAnsi="宋体" w:eastAsia="宋体" w:cs="Times New Roman"/>
                <w:b/>
                <w:bCs/>
                <w:color w:val="auto"/>
                <w:sz w:val="21"/>
                <w:szCs w:val="21"/>
                <w:highlight w:val="none"/>
              </w:rPr>
            </w:pPr>
            <w:r>
              <w:rPr>
                <w:rFonts w:hint="eastAsia" w:ascii="宋体" w:hAnsi="宋体" w:eastAsia="宋体" w:cs="Times New Roman"/>
                <w:b/>
                <w:bCs/>
                <w:color w:val="auto"/>
                <w:sz w:val="21"/>
                <w:szCs w:val="21"/>
                <w:highlight w:val="none"/>
              </w:rPr>
              <w:t>序号</w:t>
            </w:r>
          </w:p>
        </w:tc>
        <w:tc>
          <w:tcPr>
            <w:tcW w:w="1713"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center"/>
              <w:rPr>
                <w:rFonts w:ascii="宋体" w:hAnsi="宋体" w:eastAsia="宋体" w:cs="Times New Roman"/>
                <w:b/>
                <w:bCs/>
                <w:color w:val="auto"/>
                <w:sz w:val="21"/>
                <w:szCs w:val="21"/>
                <w:highlight w:val="none"/>
              </w:rPr>
            </w:pPr>
            <w:r>
              <w:rPr>
                <w:rFonts w:hint="eastAsia" w:ascii="宋体" w:hAnsi="宋体" w:eastAsia="宋体" w:cs="Times New Roman"/>
                <w:b/>
                <w:bCs/>
                <w:color w:val="auto"/>
                <w:sz w:val="21"/>
                <w:szCs w:val="21"/>
                <w:highlight w:val="none"/>
              </w:rPr>
              <w:t>项目</w:t>
            </w:r>
          </w:p>
        </w:tc>
        <w:tc>
          <w:tcPr>
            <w:tcW w:w="6342"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ind w:right="110" w:rightChars="50" w:firstLine="210" w:firstLineChars="100"/>
              <w:jc w:val="center"/>
              <w:rPr>
                <w:rFonts w:ascii="宋体" w:hAnsi="宋体" w:cs="Times New Roman"/>
                <w:b/>
                <w:bCs/>
                <w:color w:val="auto"/>
                <w:sz w:val="21"/>
                <w:szCs w:val="21"/>
                <w:highlight w:val="none"/>
              </w:rPr>
            </w:pPr>
            <w:r>
              <w:rPr>
                <w:rFonts w:hint="eastAsia" w:ascii="宋体" w:hAnsi="宋体" w:cs="Times New Roman"/>
                <w:b/>
                <w:bCs/>
                <w:color w:val="auto"/>
                <w:sz w:val="21"/>
                <w:szCs w:val="21"/>
                <w:highlight w:val="none"/>
              </w:rPr>
              <w:t>审查内容</w:t>
            </w:r>
          </w:p>
        </w:tc>
      </w:tr>
      <w:tr>
        <w:tblPrEx>
          <w:tblCellMar>
            <w:top w:w="0" w:type="dxa"/>
            <w:left w:w="0" w:type="dxa"/>
            <w:bottom w:w="0" w:type="dxa"/>
            <w:right w:w="0" w:type="dxa"/>
          </w:tblCellMar>
        </w:tblPrEx>
        <w:trPr>
          <w:trHeight w:val="536" w:hRule="atLeast"/>
        </w:trPr>
        <w:tc>
          <w:tcPr>
            <w:tcW w:w="915" w:type="dxa"/>
            <w:tcBorders>
              <w:top w:val="single" w:color="auto" w:sz="4" w:space="0"/>
              <w:left w:val="single" w:color="auto" w:sz="4" w:space="0"/>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1</w:t>
            </w:r>
          </w:p>
        </w:tc>
        <w:tc>
          <w:tcPr>
            <w:tcW w:w="1713"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both"/>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设计文件总体要求</w:t>
            </w:r>
          </w:p>
        </w:tc>
        <w:tc>
          <w:tcPr>
            <w:tcW w:w="6342"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widowControl w:val="0"/>
              <w:spacing w:after="0" w:line="400" w:lineRule="exact"/>
              <w:ind w:firstLine="420" w:firstLineChars="200"/>
              <w:jc w:val="both"/>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bCs/>
                <w:color w:val="auto"/>
                <w:sz w:val="21"/>
                <w:szCs w:val="21"/>
                <w:highlight w:val="none"/>
              </w:rPr>
              <w:t>1</w:t>
            </w:r>
            <w:r>
              <w:rPr>
                <w:rFonts w:hint="eastAsia" w:ascii="Times New Roman" w:hAnsi="Times New Roman" w:eastAsia="宋体" w:cs="Times New Roman"/>
                <w:color w:val="auto"/>
                <w:sz w:val="21"/>
                <w:szCs w:val="21"/>
                <w:highlight w:val="none"/>
              </w:rPr>
              <w:t xml:space="preserve">  是否与审查批准的初步设计一致，如有重大更改，是否有相应的说明；</w:t>
            </w:r>
          </w:p>
          <w:p>
            <w:pPr>
              <w:widowControl w:val="0"/>
              <w:spacing w:after="0" w:line="400" w:lineRule="exact"/>
              <w:ind w:firstLine="420" w:firstLineChars="200"/>
              <w:jc w:val="both"/>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bCs/>
                <w:color w:val="auto"/>
                <w:sz w:val="21"/>
                <w:szCs w:val="21"/>
                <w:highlight w:val="none"/>
              </w:rPr>
              <w:t xml:space="preserve">2  </w:t>
            </w:r>
            <w:r>
              <w:rPr>
                <w:rFonts w:hint="eastAsia" w:ascii="Times New Roman" w:hAnsi="Times New Roman" w:eastAsia="宋体" w:cs="Times New Roman"/>
                <w:color w:val="auto"/>
                <w:sz w:val="21"/>
                <w:szCs w:val="21"/>
                <w:highlight w:val="none"/>
              </w:rPr>
              <w:t>施工图是否达到建设部及重庆市规定的深度要求，设计内容是否完整；</w:t>
            </w:r>
          </w:p>
          <w:p>
            <w:pPr>
              <w:widowControl w:val="0"/>
              <w:spacing w:after="0" w:line="400" w:lineRule="exact"/>
              <w:ind w:firstLine="420" w:firstLineChars="200"/>
              <w:jc w:val="both"/>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bCs/>
                <w:color w:val="auto"/>
                <w:sz w:val="21"/>
                <w:szCs w:val="21"/>
                <w:highlight w:val="none"/>
              </w:rPr>
              <w:t>3</w:t>
            </w:r>
            <w:r>
              <w:rPr>
                <w:rFonts w:hint="eastAsia" w:ascii="Times New Roman" w:hAnsi="Times New Roman" w:eastAsia="宋体" w:cs="Times New Roman"/>
                <w:color w:val="auto"/>
                <w:sz w:val="21"/>
                <w:szCs w:val="21"/>
                <w:highlight w:val="none"/>
              </w:rPr>
              <w:t xml:space="preserve">  图纸签署是否符合规定。</w:t>
            </w:r>
          </w:p>
          <w:p>
            <w:pPr>
              <w:widowControl w:val="0"/>
              <w:spacing w:after="0" w:line="400" w:lineRule="exact"/>
              <w:ind w:firstLine="420" w:firstLineChars="200"/>
              <w:jc w:val="both"/>
              <w:rPr>
                <w:rFonts w:hint="eastAsia" w:ascii="Times New Roman" w:hAnsi="Times New Roman" w:eastAsia="宋体" w:cs="Times New Roman"/>
                <w:color w:val="auto"/>
                <w:sz w:val="21"/>
                <w:szCs w:val="21"/>
                <w:highlight w:val="none"/>
              </w:rPr>
            </w:pPr>
            <w:r>
              <w:rPr>
                <w:rFonts w:hint="eastAsia" w:ascii="宋体" w:hAnsi="宋体" w:eastAsia="宋体" w:cs="宋体"/>
                <w:bCs/>
                <w:color w:val="auto"/>
                <w:sz w:val="21"/>
                <w:szCs w:val="21"/>
                <w:highlight w:val="none"/>
              </w:rPr>
              <w:t>4</w:t>
            </w:r>
            <w:r>
              <w:rPr>
                <w:rFonts w:hint="eastAsia" w:ascii="宋体" w:hAnsi="宋体" w:eastAsia="宋体" w:cs="宋体"/>
                <w:color w:val="auto"/>
                <w:sz w:val="21"/>
                <w:szCs w:val="21"/>
                <w:highlight w:val="none"/>
              </w:rPr>
              <w:t xml:space="preserve">  主要技术规范</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标准是否完备且版本号正确。</w:t>
            </w:r>
          </w:p>
        </w:tc>
      </w:tr>
      <w:tr>
        <w:tblPrEx>
          <w:tblCellMar>
            <w:top w:w="0" w:type="dxa"/>
            <w:left w:w="0" w:type="dxa"/>
            <w:bottom w:w="0" w:type="dxa"/>
            <w:right w:w="0" w:type="dxa"/>
          </w:tblCellMar>
        </w:tblPrEx>
        <w:trPr>
          <w:trHeight w:val="300" w:hRule="atLeast"/>
        </w:trPr>
        <w:tc>
          <w:tcPr>
            <w:tcW w:w="915" w:type="dxa"/>
            <w:tcBorders>
              <w:top w:val="single" w:color="auto" w:sz="4" w:space="0"/>
              <w:left w:val="single" w:color="auto" w:sz="4" w:space="0"/>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2</w:t>
            </w:r>
          </w:p>
        </w:tc>
        <w:tc>
          <w:tcPr>
            <w:tcW w:w="1713"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both"/>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强制性条文执行情况</w:t>
            </w:r>
          </w:p>
        </w:tc>
        <w:tc>
          <w:tcPr>
            <w:tcW w:w="6342"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widowControl w:val="0"/>
              <w:spacing w:after="0" w:line="400" w:lineRule="exact"/>
              <w:ind w:firstLine="420" w:firstLineChars="200"/>
              <w:jc w:val="both"/>
              <w:rPr>
                <w:rFonts w:ascii="Times New Roman" w:hAnsi="Times New Roman" w:eastAsia="宋体" w:cs="Times New Roman"/>
                <w:bCs/>
                <w:color w:val="auto"/>
                <w:sz w:val="21"/>
                <w:szCs w:val="21"/>
                <w:highlight w:val="none"/>
              </w:rPr>
            </w:pPr>
            <w:r>
              <w:rPr>
                <w:rFonts w:ascii="Times New Roman" w:hAnsi="Times New Roman" w:eastAsia="宋体" w:cs="Times New Roman"/>
                <w:bCs/>
                <w:color w:val="auto"/>
                <w:sz w:val="21"/>
                <w:szCs w:val="21"/>
                <w:highlight w:val="none"/>
              </w:rPr>
              <w:t>1</w:t>
            </w:r>
            <w:r>
              <w:rPr>
                <w:rFonts w:hint="eastAsia" w:ascii="Times New Roman" w:hAnsi="Times New Roman" w:eastAsia="宋体" w:cs="Times New Roman"/>
                <w:bCs/>
                <w:color w:val="auto"/>
                <w:sz w:val="21"/>
                <w:szCs w:val="21"/>
                <w:highlight w:val="none"/>
              </w:rPr>
              <w:t xml:space="preserve">  是否满足《工程建设标准强制性条文》中涉及电气专业的强制性条文。</w:t>
            </w:r>
          </w:p>
          <w:p>
            <w:pPr>
              <w:widowControl w:val="0"/>
              <w:spacing w:after="0" w:line="400" w:lineRule="exact"/>
              <w:ind w:firstLine="420" w:firstLineChars="200"/>
              <w:jc w:val="both"/>
              <w:rPr>
                <w:rFonts w:hint="eastAsia" w:ascii="Times New Roman" w:hAnsi="Times New Roman" w:eastAsia="宋体" w:cs="Times New Roman"/>
                <w:color w:val="auto"/>
                <w:sz w:val="21"/>
                <w:szCs w:val="21"/>
                <w:highlight w:val="none"/>
              </w:rPr>
            </w:pPr>
            <w:r>
              <w:rPr>
                <w:rFonts w:ascii="Times New Roman" w:hAnsi="Times New Roman" w:eastAsia="宋体" w:cs="Times New Roman"/>
                <w:bCs/>
                <w:color w:val="auto"/>
                <w:sz w:val="21"/>
                <w:szCs w:val="21"/>
                <w:highlight w:val="none"/>
              </w:rPr>
              <w:t>2</w:t>
            </w:r>
            <w:r>
              <w:rPr>
                <w:rFonts w:hint="eastAsia" w:ascii="Times New Roman" w:hAnsi="Times New Roman" w:eastAsia="宋体" w:cs="Times New Roman"/>
                <w:bCs/>
                <w:color w:val="auto"/>
                <w:sz w:val="21"/>
                <w:szCs w:val="21"/>
                <w:highlight w:val="none"/>
              </w:rPr>
              <w:t xml:space="preserve">  对不符合现行强制性标准规定的，是否履行了相关报批程序并获得审批文件，采取的处置措施是否与批复文件一致。</w:t>
            </w:r>
          </w:p>
        </w:tc>
      </w:tr>
      <w:tr>
        <w:tblPrEx>
          <w:tblCellMar>
            <w:top w:w="0" w:type="dxa"/>
            <w:left w:w="0" w:type="dxa"/>
            <w:bottom w:w="0" w:type="dxa"/>
            <w:right w:w="0" w:type="dxa"/>
          </w:tblCellMar>
        </w:tblPrEx>
        <w:trPr>
          <w:trHeight w:val="300" w:hRule="atLeast"/>
        </w:trPr>
        <w:tc>
          <w:tcPr>
            <w:tcW w:w="915" w:type="dxa"/>
            <w:tcBorders>
              <w:top w:val="single" w:color="auto" w:sz="4" w:space="0"/>
              <w:left w:val="single" w:color="auto" w:sz="4" w:space="0"/>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3</w:t>
            </w:r>
          </w:p>
        </w:tc>
        <w:tc>
          <w:tcPr>
            <w:tcW w:w="1713"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both"/>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电气设计总说明</w:t>
            </w:r>
          </w:p>
        </w:tc>
        <w:tc>
          <w:tcPr>
            <w:tcW w:w="6342"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widowControl w:val="0"/>
              <w:spacing w:after="0" w:line="400" w:lineRule="exact"/>
              <w:ind w:firstLine="420" w:firstLineChars="200"/>
              <w:jc w:val="both"/>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bCs/>
                <w:color w:val="auto"/>
                <w:sz w:val="21"/>
                <w:szCs w:val="21"/>
                <w:highlight w:val="none"/>
              </w:rPr>
              <w:t xml:space="preserve">1 </w:t>
            </w:r>
            <w:r>
              <w:rPr>
                <w:rFonts w:hint="eastAsia" w:ascii="Times New Roman" w:hAnsi="Times New Roman" w:eastAsia="宋体" w:cs="Times New Roman"/>
                <w:color w:val="auto"/>
                <w:sz w:val="21"/>
                <w:szCs w:val="21"/>
                <w:highlight w:val="none"/>
              </w:rPr>
              <w:t xml:space="preserve"> 内容是否完整，描述是否详尽，是否与图纸一致；</w:t>
            </w:r>
          </w:p>
          <w:p>
            <w:pPr>
              <w:widowControl w:val="0"/>
              <w:spacing w:after="0" w:line="400" w:lineRule="exact"/>
              <w:ind w:firstLine="420" w:firstLineChars="200"/>
              <w:jc w:val="both"/>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bCs/>
                <w:color w:val="auto"/>
                <w:sz w:val="21"/>
                <w:szCs w:val="21"/>
                <w:highlight w:val="none"/>
              </w:rPr>
              <w:t xml:space="preserve">2 </w:t>
            </w:r>
            <w:r>
              <w:rPr>
                <w:rFonts w:hint="eastAsia" w:ascii="Times New Roman" w:hAnsi="Times New Roman" w:eastAsia="宋体" w:cs="Times New Roman"/>
                <w:color w:val="auto"/>
                <w:sz w:val="21"/>
                <w:szCs w:val="21"/>
                <w:highlight w:val="none"/>
              </w:rPr>
              <w:t xml:space="preserve"> 是否符合工艺的要求。</w:t>
            </w:r>
          </w:p>
        </w:tc>
      </w:tr>
      <w:tr>
        <w:tblPrEx>
          <w:tblCellMar>
            <w:top w:w="0" w:type="dxa"/>
            <w:left w:w="0" w:type="dxa"/>
            <w:bottom w:w="0" w:type="dxa"/>
            <w:right w:w="0" w:type="dxa"/>
          </w:tblCellMar>
        </w:tblPrEx>
        <w:trPr>
          <w:trHeight w:val="1162" w:hRule="atLeast"/>
        </w:trPr>
        <w:tc>
          <w:tcPr>
            <w:tcW w:w="915" w:type="dxa"/>
            <w:tcBorders>
              <w:top w:val="single" w:color="auto" w:sz="4" w:space="0"/>
              <w:left w:val="single" w:color="auto" w:sz="4" w:space="0"/>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3.1</w:t>
            </w:r>
          </w:p>
        </w:tc>
        <w:tc>
          <w:tcPr>
            <w:tcW w:w="1713"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both"/>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工程概况及设计依据</w:t>
            </w:r>
          </w:p>
        </w:tc>
        <w:tc>
          <w:tcPr>
            <w:tcW w:w="6342"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widowControl w:val="0"/>
              <w:spacing w:after="0" w:line="400" w:lineRule="exact"/>
              <w:ind w:firstLine="420" w:firstLineChars="200"/>
              <w:jc w:val="both"/>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bCs/>
                <w:color w:val="auto"/>
                <w:sz w:val="21"/>
                <w:szCs w:val="21"/>
                <w:highlight w:val="none"/>
              </w:rPr>
              <w:t>1</w:t>
            </w:r>
            <w:r>
              <w:rPr>
                <w:rFonts w:hint="eastAsia" w:ascii="Times New Roman" w:hAnsi="Times New Roman" w:eastAsia="宋体" w:cs="Times New Roman"/>
                <w:color w:val="auto"/>
                <w:sz w:val="21"/>
                <w:szCs w:val="21"/>
                <w:highlight w:val="none"/>
              </w:rPr>
              <w:t xml:space="preserve">  工程概况是否完整，是否结合工艺的近远期建设计划；</w:t>
            </w:r>
          </w:p>
          <w:p>
            <w:pPr>
              <w:widowControl w:val="0"/>
              <w:spacing w:after="0" w:line="400" w:lineRule="exact"/>
              <w:ind w:firstLine="420" w:firstLineChars="200"/>
              <w:jc w:val="both"/>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bCs/>
                <w:color w:val="auto"/>
                <w:sz w:val="21"/>
                <w:szCs w:val="21"/>
                <w:highlight w:val="none"/>
              </w:rPr>
              <w:t>2</w:t>
            </w:r>
            <w:r>
              <w:rPr>
                <w:rFonts w:hint="eastAsia" w:ascii="Times New Roman" w:hAnsi="Times New Roman" w:eastAsia="宋体" w:cs="Times New Roman"/>
                <w:color w:val="auto"/>
                <w:sz w:val="21"/>
                <w:szCs w:val="21"/>
                <w:highlight w:val="none"/>
              </w:rPr>
              <w:t xml:space="preserve">  是否具有初步设计审准文件及审批号；</w:t>
            </w:r>
          </w:p>
          <w:p>
            <w:pPr>
              <w:widowControl w:val="0"/>
              <w:spacing w:after="0" w:line="400" w:lineRule="exact"/>
              <w:ind w:firstLine="420" w:firstLineChars="200"/>
              <w:jc w:val="both"/>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bCs/>
                <w:color w:val="auto"/>
                <w:sz w:val="21"/>
                <w:szCs w:val="21"/>
                <w:highlight w:val="none"/>
              </w:rPr>
              <w:t>3</w:t>
            </w:r>
            <w:r>
              <w:rPr>
                <w:rFonts w:hint="eastAsia" w:ascii="Times New Roman" w:hAnsi="Times New Roman" w:eastAsia="宋体" w:cs="Times New Roman"/>
                <w:color w:val="auto"/>
                <w:sz w:val="21"/>
                <w:szCs w:val="21"/>
                <w:highlight w:val="none"/>
              </w:rPr>
              <w:t xml:space="preserve">  设计依据是否齐全，采用的标准、规范和技术规程是否为有效版本。</w:t>
            </w:r>
          </w:p>
        </w:tc>
      </w:tr>
      <w:tr>
        <w:tblPrEx>
          <w:tblCellMar>
            <w:top w:w="0" w:type="dxa"/>
            <w:left w:w="0" w:type="dxa"/>
            <w:bottom w:w="0" w:type="dxa"/>
            <w:right w:w="0" w:type="dxa"/>
          </w:tblCellMar>
        </w:tblPrEx>
        <w:trPr>
          <w:trHeight w:val="300" w:hRule="atLeast"/>
        </w:trPr>
        <w:tc>
          <w:tcPr>
            <w:tcW w:w="915" w:type="dxa"/>
            <w:tcBorders>
              <w:top w:val="single" w:color="auto" w:sz="4" w:space="0"/>
              <w:left w:val="single" w:color="auto" w:sz="4" w:space="0"/>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3.2</w:t>
            </w:r>
          </w:p>
        </w:tc>
        <w:tc>
          <w:tcPr>
            <w:tcW w:w="1713"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both"/>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设计范围</w:t>
            </w:r>
          </w:p>
        </w:tc>
        <w:tc>
          <w:tcPr>
            <w:tcW w:w="6342"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widowControl w:val="0"/>
              <w:spacing w:after="0" w:line="400" w:lineRule="exact"/>
              <w:ind w:firstLine="420" w:firstLineChars="200"/>
              <w:jc w:val="both"/>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rPr>
              <w:t>本专业设计范围界限是否表述清晰，与相关专业的分工是否明确。</w:t>
            </w:r>
          </w:p>
        </w:tc>
      </w:tr>
      <w:tr>
        <w:tblPrEx>
          <w:tblCellMar>
            <w:top w:w="0" w:type="dxa"/>
            <w:left w:w="0" w:type="dxa"/>
            <w:bottom w:w="0" w:type="dxa"/>
            <w:right w:w="0" w:type="dxa"/>
          </w:tblCellMar>
        </w:tblPrEx>
        <w:trPr>
          <w:trHeight w:val="494" w:hRule="atLeast"/>
        </w:trPr>
        <w:tc>
          <w:tcPr>
            <w:tcW w:w="915" w:type="dxa"/>
            <w:tcBorders>
              <w:top w:val="single" w:color="auto" w:sz="4" w:space="0"/>
              <w:left w:val="single" w:color="auto" w:sz="4" w:space="0"/>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3.3</w:t>
            </w:r>
          </w:p>
        </w:tc>
        <w:tc>
          <w:tcPr>
            <w:tcW w:w="1713"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both"/>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负荷等级和供电、变配电系统</w:t>
            </w:r>
          </w:p>
        </w:tc>
        <w:tc>
          <w:tcPr>
            <w:tcW w:w="6342"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widowControl w:val="0"/>
              <w:spacing w:after="0" w:line="400" w:lineRule="exact"/>
              <w:ind w:firstLine="420" w:firstLineChars="200"/>
              <w:jc w:val="both"/>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rPr>
              <w:t>1  根据水厂（泵站）规模和工艺要求，准确确定负荷等级。</w:t>
            </w:r>
          </w:p>
          <w:p>
            <w:pPr>
              <w:widowControl w:val="0"/>
              <w:spacing w:after="0" w:line="400" w:lineRule="exact"/>
              <w:ind w:firstLine="420" w:firstLineChars="200"/>
              <w:jc w:val="both"/>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rPr>
              <w:t>2  根据项目负荷等级，设计相对应的供电电源，备用电源（如有）设计合理经济。</w:t>
            </w:r>
          </w:p>
          <w:p>
            <w:pPr>
              <w:widowControl w:val="0"/>
              <w:spacing w:after="0" w:line="400" w:lineRule="exact"/>
              <w:ind w:firstLine="420" w:firstLineChars="200"/>
              <w:jc w:val="both"/>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rPr>
              <w:t>3  厂区及泵站的负荷计算方法选择是否合理，结果是否正确。</w:t>
            </w:r>
          </w:p>
          <w:p>
            <w:pPr>
              <w:widowControl w:val="0"/>
              <w:spacing w:after="0" w:line="400" w:lineRule="exact"/>
              <w:ind w:firstLine="420" w:firstLineChars="200"/>
              <w:jc w:val="both"/>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rPr>
              <w:t>4  高低压系统主接线是否合理，系统设备选型是否合理。</w:t>
            </w:r>
          </w:p>
          <w:p>
            <w:pPr>
              <w:widowControl w:val="0"/>
              <w:spacing w:after="0" w:line="400" w:lineRule="exact"/>
              <w:ind w:firstLine="420" w:firstLineChars="200"/>
              <w:jc w:val="both"/>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rPr>
              <w:t>5  变配电站的位置、变压器容量选择及设置数量是否合理。</w:t>
            </w:r>
          </w:p>
        </w:tc>
      </w:tr>
      <w:tr>
        <w:tblPrEx>
          <w:tblCellMar>
            <w:top w:w="0" w:type="dxa"/>
            <w:left w:w="0" w:type="dxa"/>
            <w:bottom w:w="0" w:type="dxa"/>
            <w:right w:w="0" w:type="dxa"/>
          </w:tblCellMar>
        </w:tblPrEx>
        <w:trPr>
          <w:trHeight w:val="494" w:hRule="atLeast"/>
        </w:trPr>
        <w:tc>
          <w:tcPr>
            <w:tcW w:w="915" w:type="dxa"/>
            <w:tcBorders>
              <w:top w:val="single" w:color="auto" w:sz="4" w:space="0"/>
              <w:left w:val="single" w:color="auto" w:sz="4" w:space="0"/>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3.4</w:t>
            </w:r>
          </w:p>
        </w:tc>
        <w:tc>
          <w:tcPr>
            <w:tcW w:w="1713"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both"/>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照明系统，防雷、接地及安全设计，电气消防系统，电气节能，抗震设计，主要设备选型，电气施工通用技术要求和注意事项</w:t>
            </w:r>
          </w:p>
        </w:tc>
        <w:tc>
          <w:tcPr>
            <w:tcW w:w="6342"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widowControl w:val="0"/>
              <w:autoSpaceDE w:val="0"/>
              <w:autoSpaceDN w:val="0"/>
              <w:spacing w:after="0" w:line="400" w:lineRule="exact"/>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按照《重庆市建筑工程施工图设计文件审查要点》相关章节执行。</w:t>
            </w:r>
          </w:p>
        </w:tc>
      </w:tr>
      <w:tr>
        <w:tblPrEx>
          <w:tblCellMar>
            <w:top w:w="0" w:type="dxa"/>
            <w:left w:w="0" w:type="dxa"/>
            <w:bottom w:w="0" w:type="dxa"/>
            <w:right w:w="0" w:type="dxa"/>
          </w:tblCellMar>
        </w:tblPrEx>
        <w:trPr>
          <w:trHeight w:val="494" w:hRule="atLeast"/>
        </w:trPr>
        <w:tc>
          <w:tcPr>
            <w:tcW w:w="915" w:type="dxa"/>
            <w:tcBorders>
              <w:top w:val="single" w:color="auto" w:sz="4" w:space="0"/>
              <w:left w:val="single" w:color="auto" w:sz="4" w:space="0"/>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4</w:t>
            </w:r>
          </w:p>
        </w:tc>
        <w:tc>
          <w:tcPr>
            <w:tcW w:w="1713"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both"/>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电气总平面图，变配电站设计图，动力配电设计图，照明设计图，电气消防设计图，主要设备表</w:t>
            </w:r>
          </w:p>
        </w:tc>
        <w:tc>
          <w:tcPr>
            <w:tcW w:w="6342"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widowControl w:val="0"/>
              <w:autoSpaceDE w:val="0"/>
              <w:autoSpaceDN w:val="0"/>
              <w:spacing w:after="0" w:line="400" w:lineRule="exact"/>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按照《重庆市建筑工程施工图设计文件审查要点》相关章节执行。</w:t>
            </w:r>
          </w:p>
        </w:tc>
      </w:tr>
      <w:tr>
        <w:tblPrEx>
          <w:tblCellMar>
            <w:top w:w="0" w:type="dxa"/>
            <w:left w:w="0" w:type="dxa"/>
            <w:bottom w:w="0" w:type="dxa"/>
            <w:right w:w="0" w:type="dxa"/>
          </w:tblCellMar>
        </w:tblPrEx>
        <w:trPr>
          <w:trHeight w:val="494" w:hRule="atLeast"/>
        </w:trPr>
        <w:tc>
          <w:tcPr>
            <w:tcW w:w="915" w:type="dxa"/>
            <w:tcBorders>
              <w:top w:val="single" w:color="auto" w:sz="4" w:space="0"/>
              <w:left w:val="single" w:color="auto" w:sz="4" w:space="0"/>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5</w:t>
            </w:r>
          </w:p>
        </w:tc>
        <w:tc>
          <w:tcPr>
            <w:tcW w:w="1713"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both"/>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设备控制</w:t>
            </w:r>
          </w:p>
        </w:tc>
        <w:tc>
          <w:tcPr>
            <w:tcW w:w="6342"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widowControl w:val="0"/>
              <w:autoSpaceDE w:val="0"/>
              <w:autoSpaceDN w:val="0"/>
              <w:spacing w:after="0" w:line="400" w:lineRule="exact"/>
              <w:ind w:firstLine="420" w:firstLineChars="200"/>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1  水泵、风机、阀门和各通用设备控制原理图是否满足工艺要求；</w:t>
            </w:r>
          </w:p>
          <w:p>
            <w:pPr>
              <w:widowControl w:val="0"/>
              <w:autoSpaceDE w:val="0"/>
              <w:autoSpaceDN w:val="0"/>
              <w:spacing w:after="0" w:line="400" w:lineRule="exact"/>
              <w:ind w:firstLine="420" w:firstLineChars="200"/>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2  各动力设备控制箱防护等级要求是否符合工况要求；</w:t>
            </w:r>
          </w:p>
          <w:p>
            <w:pPr>
              <w:widowControl w:val="0"/>
              <w:autoSpaceDE w:val="0"/>
              <w:autoSpaceDN w:val="0"/>
              <w:spacing w:after="0" w:line="400" w:lineRule="exact"/>
              <w:ind w:firstLine="411" w:firstLineChars="196"/>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3  引用标准图是否合理。</w:t>
            </w:r>
          </w:p>
        </w:tc>
      </w:tr>
      <w:tr>
        <w:tblPrEx>
          <w:tblCellMar>
            <w:top w:w="0" w:type="dxa"/>
            <w:left w:w="0" w:type="dxa"/>
            <w:bottom w:w="0" w:type="dxa"/>
            <w:right w:w="0" w:type="dxa"/>
          </w:tblCellMar>
        </w:tblPrEx>
        <w:trPr>
          <w:trHeight w:val="494" w:hRule="atLeast"/>
        </w:trPr>
        <w:tc>
          <w:tcPr>
            <w:tcW w:w="915" w:type="dxa"/>
            <w:tcBorders>
              <w:top w:val="single" w:color="auto" w:sz="4" w:space="0"/>
              <w:left w:val="single" w:color="auto" w:sz="4" w:space="0"/>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center"/>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6</w:t>
            </w:r>
          </w:p>
        </w:tc>
        <w:tc>
          <w:tcPr>
            <w:tcW w:w="1713"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both"/>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防爆和安全设计</w:t>
            </w:r>
          </w:p>
        </w:tc>
        <w:tc>
          <w:tcPr>
            <w:tcW w:w="6342"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widowControl w:val="0"/>
              <w:autoSpaceDE w:val="0"/>
              <w:autoSpaceDN w:val="0"/>
              <w:adjustRightInd w:val="0"/>
              <w:snapToGrid/>
              <w:spacing w:after="0" w:line="400" w:lineRule="exact"/>
              <w:ind w:firstLine="422" w:firstLineChars="200"/>
              <w:jc w:val="both"/>
              <w:rPr>
                <w:rFonts w:ascii="Times New Roman" w:hAnsi="Times New Roman" w:eastAsia="宋体" w:cs="Times New Roman"/>
                <w:bCs/>
                <w:color w:val="auto"/>
                <w:sz w:val="21"/>
                <w:szCs w:val="21"/>
                <w:highlight w:val="none"/>
                <w:lang w:val="en-US" w:eastAsia="zh-CN" w:bidi="ar-SA"/>
              </w:rPr>
            </w:pPr>
            <w:r>
              <w:rPr>
                <w:rFonts w:ascii="Times New Roman" w:hAnsi="Times New Roman" w:eastAsia="宋体" w:cs="Times New Roman"/>
                <w:b/>
                <w:bCs/>
                <w:color w:val="auto"/>
                <w:sz w:val="21"/>
                <w:szCs w:val="21"/>
                <w:highlight w:val="none"/>
                <w:lang w:val="en-US" w:eastAsia="zh-CN" w:bidi="ar-SA"/>
              </w:rPr>
              <w:t xml:space="preserve">1 </w:t>
            </w:r>
            <w:r>
              <w:rPr>
                <w:rFonts w:ascii="Times New Roman" w:hAnsi="Times New Roman" w:eastAsia="宋体" w:cs="Times New Roman"/>
                <w:bCs/>
                <w:color w:val="auto"/>
                <w:sz w:val="21"/>
                <w:szCs w:val="21"/>
                <w:highlight w:val="none"/>
                <w:lang w:val="en-US" w:eastAsia="zh-CN" w:bidi="ar-SA"/>
              </w:rPr>
              <w:t xml:space="preserve"> 防爆区域划分的确定是否正确、合理；</w:t>
            </w:r>
          </w:p>
          <w:p>
            <w:pPr>
              <w:widowControl w:val="0"/>
              <w:autoSpaceDE w:val="0"/>
              <w:autoSpaceDN w:val="0"/>
              <w:adjustRightInd w:val="0"/>
              <w:snapToGrid/>
              <w:spacing w:after="0" w:line="400" w:lineRule="exact"/>
              <w:ind w:firstLine="422" w:firstLineChars="200"/>
              <w:jc w:val="both"/>
              <w:rPr>
                <w:rFonts w:ascii="Times New Roman" w:hAnsi="Times New Roman" w:eastAsia="宋体" w:cs="Times New Roman"/>
                <w:bCs/>
                <w:color w:val="auto"/>
                <w:sz w:val="21"/>
                <w:szCs w:val="21"/>
                <w:highlight w:val="none"/>
                <w:lang w:val="en-US" w:eastAsia="zh-CN" w:bidi="ar-SA"/>
              </w:rPr>
            </w:pPr>
            <w:r>
              <w:rPr>
                <w:rFonts w:ascii="Times New Roman" w:hAnsi="Times New Roman" w:eastAsia="宋体" w:cs="Times New Roman"/>
                <w:b/>
                <w:bCs/>
                <w:color w:val="auto"/>
                <w:sz w:val="21"/>
                <w:szCs w:val="21"/>
                <w:highlight w:val="none"/>
                <w:lang w:val="en-US" w:eastAsia="zh-CN" w:bidi="ar-SA"/>
              </w:rPr>
              <w:t>2</w:t>
            </w:r>
            <w:r>
              <w:rPr>
                <w:rFonts w:ascii="Times New Roman" w:hAnsi="Times New Roman" w:eastAsia="宋体" w:cs="Times New Roman"/>
                <w:bCs/>
                <w:color w:val="auto"/>
                <w:sz w:val="21"/>
                <w:szCs w:val="21"/>
                <w:highlight w:val="none"/>
                <w:lang w:val="en-US" w:eastAsia="zh-CN" w:bidi="ar-SA"/>
              </w:rPr>
              <w:t xml:space="preserve">  爆炸性气体环境的电气设备选择、电气线路的设计是否正确、合理；</w:t>
            </w:r>
          </w:p>
          <w:p>
            <w:pPr>
              <w:widowControl w:val="0"/>
              <w:autoSpaceDE w:val="0"/>
              <w:autoSpaceDN w:val="0"/>
              <w:adjustRightInd w:val="0"/>
              <w:snapToGrid/>
              <w:spacing w:after="0" w:line="400" w:lineRule="exact"/>
              <w:ind w:firstLine="422" w:firstLineChars="200"/>
              <w:jc w:val="both"/>
              <w:rPr>
                <w:rFonts w:ascii="Times New Roman" w:hAnsi="Times New Roman" w:eastAsia="宋体" w:cs="Times New Roman"/>
                <w:bCs/>
                <w:color w:val="auto"/>
                <w:sz w:val="21"/>
                <w:szCs w:val="21"/>
                <w:highlight w:val="none"/>
                <w:lang w:val="en-US" w:eastAsia="zh-CN" w:bidi="ar-SA"/>
              </w:rPr>
            </w:pPr>
            <w:r>
              <w:rPr>
                <w:rFonts w:ascii="Times New Roman" w:hAnsi="Times New Roman" w:eastAsia="宋体" w:cs="Times New Roman"/>
                <w:b/>
                <w:bCs/>
                <w:color w:val="auto"/>
                <w:sz w:val="21"/>
                <w:szCs w:val="21"/>
                <w:highlight w:val="none"/>
                <w:lang w:val="en-US" w:eastAsia="zh-CN" w:bidi="ar-SA"/>
              </w:rPr>
              <w:t>3</w:t>
            </w:r>
            <w:r>
              <w:rPr>
                <w:rFonts w:ascii="Times New Roman" w:hAnsi="Times New Roman" w:eastAsia="宋体" w:cs="Times New Roman"/>
                <w:bCs/>
                <w:color w:val="auto"/>
                <w:sz w:val="21"/>
                <w:szCs w:val="21"/>
                <w:highlight w:val="none"/>
                <w:lang w:val="en-US" w:eastAsia="zh-CN" w:bidi="ar-SA"/>
              </w:rPr>
              <w:t xml:space="preserve">  电缆线路在爆炸危险环境内，是否在相应的防爆接线盒或分线盒内连接或分路；</w:t>
            </w:r>
          </w:p>
          <w:p>
            <w:pPr>
              <w:widowControl w:val="0"/>
              <w:autoSpaceDE w:val="0"/>
              <w:autoSpaceDN w:val="0"/>
              <w:adjustRightInd w:val="0"/>
              <w:snapToGrid/>
              <w:spacing w:after="0" w:line="400" w:lineRule="exact"/>
              <w:ind w:firstLine="422" w:firstLineChars="200"/>
              <w:jc w:val="both"/>
              <w:rPr>
                <w:rFonts w:ascii="Times New Roman" w:hAnsi="Times New Roman" w:eastAsia="宋体" w:cs="Times New Roman"/>
                <w:bCs/>
                <w:color w:val="auto"/>
                <w:sz w:val="21"/>
                <w:szCs w:val="21"/>
                <w:highlight w:val="none"/>
                <w:lang w:val="en-US" w:eastAsia="zh-CN" w:bidi="ar-SA"/>
              </w:rPr>
            </w:pPr>
            <w:r>
              <w:rPr>
                <w:rFonts w:ascii="Times New Roman" w:hAnsi="Times New Roman" w:eastAsia="宋体" w:cs="Times New Roman"/>
                <w:b/>
                <w:bCs/>
                <w:color w:val="auto"/>
                <w:sz w:val="21"/>
                <w:szCs w:val="21"/>
                <w:highlight w:val="none"/>
                <w:lang w:val="en-US" w:eastAsia="zh-CN" w:bidi="ar-SA"/>
              </w:rPr>
              <w:t xml:space="preserve">4 </w:t>
            </w:r>
            <w:r>
              <w:rPr>
                <w:rFonts w:ascii="Times New Roman" w:hAnsi="Times New Roman" w:eastAsia="宋体" w:cs="Times New Roman"/>
                <w:bCs/>
                <w:color w:val="auto"/>
                <w:sz w:val="21"/>
                <w:szCs w:val="21"/>
                <w:highlight w:val="none"/>
                <w:lang w:val="en-US" w:eastAsia="zh-CN" w:bidi="ar-SA"/>
              </w:rPr>
              <w:t xml:space="preserve"> 在爆炸危险环境的电气设备的金属外壳、金属构架、安装在已接地的金属结构上的设备、金属配线管及其配件、电缆保护管、电缆的金属护套等非带电的裸露金属部分是否可靠接地；</w:t>
            </w:r>
          </w:p>
          <w:p>
            <w:pPr>
              <w:widowControl w:val="0"/>
              <w:autoSpaceDE w:val="0"/>
              <w:autoSpaceDN w:val="0"/>
              <w:adjustRightInd w:val="0"/>
              <w:snapToGrid/>
              <w:spacing w:after="0" w:line="400" w:lineRule="exact"/>
              <w:ind w:firstLine="422" w:firstLineChars="200"/>
              <w:jc w:val="both"/>
              <w:rPr>
                <w:rFonts w:ascii="Times New Roman" w:hAnsi="Times New Roman" w:eastAsia="宋体" w:cs="Times New Roman"/>
                <w:bCs/>
                <w:color w:val="auto"/>
                <w:sz w:val="21"/>
                <w:szCs w:val="21"/>
                <w:highlight w:val="none"/>
                <w:lang w:val="en-US" w:eastAsia="zh-CN" w:bidi="ar-SA"/>
              </w:rPr>
            </w:pPr>
            <w:r>
              <w:rPr>
                <w:rFonts w:ascii="Times New Roman" w:hAnsi="Times New Roman" w:eastAsia="宋体" w:cs="Times New Roman"/>
                <w:b/>
                <w:bCs/>
                <w:color w:val="auto"/>
                <w:sz w:val="21"/>
                <w:szCs w:val="21"/>
                <w:highlight w:val="none"/>
                <w:lang w:val="en-US" w:eastAsia="zh-CN" w:bidi="ar-SA"/>
              </w:rPr>
              <w:t>5</w:t>
            </w:r>
            <w:r>
              <w:rPr>
                <w:rFonts w:ascii="Times New Roman" w:hAnsi="Times New Roman" w:eastAsia="宋体" w:cs="Times New Roman"/>
                <w:bCs/>
                <w:color w:val="auto"/>
                <w:sz w:val="21"/>
                <w:szCs w:val="21"/>
                <w:highlight w:val="none"/>
                <w:lang w:val="en-US" w:eastAsia="zh-CN" w:bidi="ar-SA"/>
              </w:rPr>
              <w:t xml:space="preserve">  引入爆炸危险环境的金属管道、配线的钢管、电缆的铠装及金属外壳，是否在危险区域的进口处可靠接地；</w:t>
            </w:r>
          </w:p>
          <w:p>
            <w:pPr>
              <w:widowControl w:val="0"/>
              <w:autoSpaceDE w:val="0"/>
              <w:autoSpaceDN w:val="0"/>
              <w:adjustRightInd w:val="0"/>
              <w:snapToGrid/>
              <w:spacing w:after="0" w:line="400" w:lineRule="exact"/>
              <w:ind w:firstLine="422" w:firstLineChars="200"/>
              <w:jc w:val="both"/>
              <w:rPr>
                <w:rFonts w:ascii="Times New Roman" w:hAnsi="Times New Roman" w:eastAsia="宋体" w:cs="Times New Roman"/>
                <w:bCs/>
                <w:color w:val="auto"/>
                <w:sz w:val="21"/>
                <w:szCs w:val="21"/>
                <w:highlight w:val="none"/>
                <w:lang w:val="en-US" w:eastAsia="zh-CN" w:bidi="ar-SA"/>
              </w:rPr>
            </w:pPr>
            <w:r>
              <w:rPr>
                <w:rFonts w:ascii="Times New Roman" w:hAnsi="Times New Roman" w:eastAsia="宋体" w:cs="Times New Roman"/>
                <w:b/>
                <w:bCs/>
                <w:color w:val="auto"/>
                <w:sz w:val="21"/>
                <w:szCs w:val="21"/>
                <w:highlight w:val="none"/>
                <w:lang w:val="en-US" w:eastAsia="zh-CN" w:bidi="ar-SA"/>
              </w:rPr>
              <w:t>6</w:t>
            </w:r>
            <w:r>
              <w:rPr>
                <w:rFonts w:ascii="Times New Roman" w:hAnsi="Times New Roman" w:eastAsia="宋体" w:cs="Times New Roman"/>
                <w:bCs/>
                <w:color w:val="auto"/>
                <w:sz w:val="21"/>
                <w:szCs w:val="21"/>
                <w:highlight w:val="none"/>
                <w:lang w:val="en-US" w:eastAsia="zh-CN" w:bidi="ar-SA"/>
              </w:rPr>
              <w:t xml:space="preserve">  氨库的安全措施与氯库相同，装卸氨瓶区域内的电气设备是否设置防爆型电气装置</w:t>
            </w:r>
            <w:r>
              <w:rPr>
                <w:rFonts w:hint="eastAsia" w:ascii="Times New Roman" w:hAnsi="Times New Roman" w:eastAsia="宋体" w:cs="Times New Roman"/>
                <w:bCs/>
                <w:color w:val="auto"/>
                <w:sz w:val="21"/>
                <w:szCs w:val="21"/>
                <w:highlight w:val="none"/>
                <w:lang w:val="en-US" w:eastAsia="zh-CN" w:bidi="ar-SA"/>
              </w:rPr>
              <w:t>；</w:t>
            </w:r>
          </w:p>
          <w:p>
            <w:pPr>
              <w:widowControl w:val="0"/>
              <w:autoSpaceDE w:val="0"/>
              <w:autoSpaceDN w:val="0"/>
              <w:adjustRightInd w:val="0"/>
              <w:snapToGrid/>
              <w:spacing w:after="0" w:line="400" w:lineRule="exact"/>
              <w:ind w:firstLine="422" w:firstLineChars="200"/>
              <w:jc w:val="both"/>
              <w:rPr>
                <w:rFonts w:ascii="Times New Roman" w:hAnsi="Times New Roman" w:eastAsia="宋体" w:cs="Times New Roman"/>
                <w:bCs/>
                <w:color w:val="auto"/>
                <w:sz w:val="21"/>
                <w:szCs w:val="21"/>
                <w:highlight w:val="none"/>
                <w:lang w:val="en-US" w:eastAsia="zh-CN" w:bidi="ar-SA"/>
              </w:rPr>
            </w:pPr>
            <w:r>
              <w:rPr>
                <w:rFonts w:ascii="Times New Roman" w:hAnsi="Times New Roman" w:eastAsia="宋体" w:cs="Times New Roman"/>
                <w:b/>
                <w:bCs/>
                <w:color w:val="auto"/>
                <w:sz w:val="21"/>
                <w:szCs w:val="21"/>
                <w:highlight w:val="none"/>
                <w:lang w:val="en-US" w:eastAsia="zh-CN" w:bidi="ar-SA"/>
              </w:rPr>
              <w:t>7</w:t>
            </w:r>
            <w:r>
              <w:rPr>
                <w:rFonts w:ascii="Times New Roman" w:hAnsi="Times New Roman" w:eastAsia="宋体" w:cs="Times New Roman"/>
                <w:bCs/>
                <w:color w:val="auto"/>
                <w:sz w:val="21"/>
                <w:szCs w:val="21"/>
                <w:highlight w:val="none"/>
                <w:lang w:val="en-US" w:eastAsia="zh-CN" w:bidi="ar-SA"/>
              </w:rPr>
              <w:t xml:space="preserve">  加氯（氨）间和氯（氨）库是否设置泄漏检测仪和报警设施，检测仪是否设低、高检测极限的仪表和报警措施；</w:t>
            </w:r>
          </w:p>
          <w:p>
            <w:pPr>
              <w:widowControl w:val="0"/>
              <w:autoSpaceDE w:val="0"/>
              <w:autoSpaceDN w:val="0"/>
              <w:adjustRightInd w:val="0"/>
              <w:snapToGrid/>
              <w:spacing w:after="0" w:line="400" w:lineRule="exact"/>
              <w:ind w:firstLine="422" w:firstLineChars="200"/>
              <w:jc w:val="both"/>
              <w:rPr>
                <w:rFonts w:ascii="Times New Roman" w:hAnsi="Times New Roman" w:eastAsia="宋体" w:cs="Times New Roman"/>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8</w:t>
            </w:r>
            <w:r>
              <w:rPr>
                <w:rFonts w:ascii="Times New Roman" w:hAnsi="Times New Roman" w:eastAsia="宋体" w:cs="Times New Roman"/>
                <w:bCs/>
                <w:color w:val="auto"/>
                <w:sz w:val="21"/>
                <w:szCs w:val="21"/>
                <w:highlight w:val="none"/>
                <w:lang w:val="en-US" w:eastAsia="zh-CN" w:bidi="ar-SA"/>
              </w:rPr>
              <w:t xml:space="preserve">  加氯（氨）间照明和通风设备是否设置室外开关；</w:t>
            </w:r>
          </w:p>
          <w:p>
            <w:pPr>
              <w:widowControl w:val="0"/>
              <w:autoSpaceDE w:val="0"/>
              <w:autoSpaceDN w:val="0"/>
              <w:adjustRightInd w:val="0"/>
              <w:snapToGrid/>
              <w:spacing w:after="0" w:line="400" w:lineRule="exact"/>
              <w:ind w:firstLine="422" w:firstLineChars="200"/>
              <w:jc w:val="both"/>
              <w:rPr>
                <w:rFonts w:ascii="Times New Roman" w:hAnsi="Times New Roman" w:eastAsia="宋体" w:cs="Times New Roman"/>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9</w:t>
            </w:r>
            <w:r>
              <w:rPr>
                <w:rFonts w:ascii="Times New Roman" w:hAnsi="Times New Roman" w:eastAsia="宋体" w:cs="Times New Roman"/>
                <w:b/>
                <w:bCs/>
                <w:color w:val="auto"/>
                <w:sz w:val="21"/>
                <w:szCs w:val="21"/>
                <w:highlight w:val="none"/>
                <w:lang w:val="en-US" w:eastAsia="zh-CN" w:bidi="ar-SA"/>
              </w:rPr>
              <w:t xml:space="preserve"> </w:t>
            </w:r>
            <w:r>
              <w:rPr>
                <w:rFonts w:ascii="Times New Roman" w:hAnsi="Times New Roman" w:eastAsia="宋体" w:cs="Times New Roman"/>
                <w:bCs/>
                <w:color w:val="auto"/>
                <w:sz w:val="21"/>
                <w:szCs w:val="21"/>
                <w:highlight w:val="none"/>
                <w:lang w:val="en-US" w:eastAsia="zh-CN" w:bidi="ar-SA"/>
              </w:rPr>
              <w:t xml:space="preserve"> 应急电源与正常之间是否采取防止并列运行的措施；</w:t>
            </w:r>
          </w:p>
          <w:p>
            <w:pPr>
              <w:widowControl w:val="0"/>
              <w:autoSpaceDE w:val="0"/>
              <w:autoSpaceDN w:val="0"/>
              <w:adjustRightInd w:val="0"/>
              <w:snapToGrid/>
              <w:spacing w:after="0" w:line="400" w:lineRule="exact"/>
              <w:ind w:firstLine="422" w:firstLineChars="200"/>
              <w:jc w:val="both"/>
              <w:rPr>
                <w:rFonts w:hint="eastAsia" w:ascii="Times New Roman" w:hAnsi="Times New Roman" w:eastAsia="宋体" w:cs="Times New Roman"/>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10</w:t>
            </w:r>
            <w:r>
              <w:rPr>
                <w:rFonts w:ascii="Times New Roman" w:hAnsi="Times New Roman" w:eastAsia="宋体" w:cs="Times New Roman"/>
                <w:bCs/>
                <w:color w:val="auto"/>
                <w:sz w:val="21"/>
                <w:szCs w:val="21"/>
                <w:highlight w:val="none"/>
                <w:lang w:val="en-US" w:eastAsia="zh-CN" w:bidi="ar-SA"/>
              </w:rPr>
              <w:t xml:space="preserve">  锅炉房照明装置的电压是否正确、合理</w:t>
            </w:r>
            <w:r>
              <w:rPr>
                <w:rFonts w:hint="eastAsia" w:ascii="Times New Roman" w:hAnsi="Times New Roman" w:eastAsia="宋体" w:cs="Times New Roman"/>
                <w:bCs/>
                <w:color w:val="auto"/>
                <w:sz w:val="21"/>
                <w:szCs w:val="21"/>
                <w:highlight w:val="none"/>
                <w:lang w:val="en-US" w:eastAsia="zh-CN" w:bidi="ar-SA"/>
              </w:rPr>
              <w:t>。</w:t>
            </w:r>
          </w:p>
          <w:p>
            <w:pPr>
              <w:widowControl w:val="0"/>
              <w:autoSpaceDE w:val="0"/>
              <w:autoSpaceDN w:val="0"/>
              <w:adjustRightInd w:val="0"/>
              <w:snapToGrid/>
              <w:spacing w:after="0" w:line="400" w:lineRule="exact"/>
              <w:ind w:firstLine="422" w:firstLineChars="200"/>
              <w:jc w:val="both"/>
              <w:rPr>
                <w:rFonts w:hint="eastAsia" w:ascii="Times New Roman" w:hAnsi="Times New Roman" w:eastAsia="宋体" w:cs="Times New Roman"/>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11</w:t>
            </w:r>
            <w:r>
              <w:rPr>
                <w:rFonts w:hint="eastAsia" w:ascii="Times New Roman" w:hAnsi="Times New Roman" w:eastAsia="宋体" w:cs="Times New Roman"/>
                <w:bCs/>
                <w:color w:val="auto"/>
                <w:sz w:val="21"/>
                <w:szCs w:val="21"/>
                <w:highlight w:val="none"/>
                <w:lang w:val="en-US" w:eastAsia="zh-CN" w:bidi="ar-SA"/>
              </w:rPr>
              <w:t xml:space="preserve">  </w:t>
            </w:r>
            <w:r>
              <w:rPr>
                <w:rFonts w:hint="eastAsia" w:ascii="宋体" w:hAnsi="宋体" w:eastAsia="宋体" w:cs="Times New Roman"/>
                <w:color w:val="auto"/>
                <w:sz w:val="21"/>
                <w:szCs w:val="21"/>
                <w:highlight w:val="none"/>
                <w:lang w:val="en-US" w:eastAsia="zh-CN" w:bidi="ar-SA"/>
              </w:rPr>
              <w:t>特殊场所（如加药加氯间、臭氧发生间、臭氧储罐）的工作或安全接地设置是否合理，材质规格及安装方式是否正确。</w:t>
            </w:r>
          </w:p>
        </w:tc>
      </w:tr>
      <w:tr>
        <w:tblPrEx>
          <w:tblCellMar>
            <w:top w:w="0" w:type="dxa"/>
            <w:left w:w="0" w:type="dxa"/>
            <w:bottom w:w="0" w:type="dxa"/>
            <w:right w:w="0" w:type="dxa"/>
          </w:tblCellMar>
        </w:tblPrEx>
        <w:trPr>
          <w:trHeight w:val="494" w:hRule="atLeast"/>
        </w:trPr>
        <w:tc>
          <w:tcPr>
            <w:tcW w:w="915" w:type="dxa"/>
            <w:tcBorders>
              <w:top w:val="single" w:color="auto" w:sz="4" w:space="0"/>
              <w:left w:val="single" w:color="auto" w:sz="4" w:space="0"/>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center"/>
              <w:rPr>
                <w:rFonts w:ascii="宋体" w:hAnsi="宋体" w:eastAsia="宋体" w:cs="Times New Roman"/>
                <w:color w:val="auto"/>
                <w:sz w:val="21"/>
                <w:szCs w:val="21"/>
                <w:highlight w:val="none"/>
              </w:rPr>
            </w:pPr>
          </w:p>
        </w:tc>
        <w:tc>
          <w:tcPr>
            <w:tcW w:w="1713"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both"/>
              <w:rPr>
                <w:rFonts w:ascii="宋体" w:hAnsi="宋体" w:eastAsia="宋体" w:cs="Times New Roman"/>
                <w:color w:val="auto"/>
                <w:sz w:val="21"/>
                <w:szCs w:val="21"/>
                <w:highlight w:val="none"/>
              </w:rPr>
            </w:pPr>
          </w:p>
        </w:tc>
        <w:tc>
          <w:tcPr>
            <w:tcW w:w="6342"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widowControl w:val="0"/>
              <w:autoSpaceDE w:val="0"/>
              <w:autoSpaceDN w:val="0"/>
              <w:spacing w:after="0" w:line="400" w:lineRule="exact"/>
              <w:rPr>
                <w:rFonts w:ascii="宋体" w:hAnsi="宋体" w:eastAsia="宋体" w:cs="Times New Roman"/>
                <w:color w:val="auto"/>
                <w:sz w:val="21"/>
                <w:szCs w:val="21"/>
                <w:highlight w:val="none"/>
              </w:rPr>
            </w:pPr>
          </w:p>
        </w:tc>
      </w:tr>
    </w:tbl>
    <w:p>
      <w:pPr>
        <w:widowControl w:val="0"/>
        <w:adjustRightInd w:val="0"/>
        <w:snapToGrid w:val="0"/>
        <w:spacing w:after="0" w:line="400" w:lineRule="exact"/>
        <w:ind w:firstLine="0" w:firstLineChars="0"/>
        <w:outlineLvl w:val="2"/>
        <w:rPr>
          <w:rFonts w:hint="default" w:ascii="宋体" w:hAnsi="宋体" w:eastAsia="宋体" w:cs="Times New Roman"/>
          <w:b/>
          <w:color w:val="auto"/>
          <w:kern w:val="2"/>
          <w:sz w:val="24"/>
          <w:szCs w:val="24"/>
          <w:highlight w:val="none"/>
          <w:lang w:val="en-US" w:eastAsia="zh-CN" w:bidi="ar-SA"/>
        </w:rPr>
      </w:pPr>
    </w:p>
    <w:p>
      <w:pPr>
        <w:widowControl w:val="0"/>
        <w:adjustRightInd w:val="0"/>
        <w:snapToGrid w:val="0"/>
        <w:spacing w:after="0" w:line="400" w:lineRule="exact"/>
        <w:ind w:firstLine="0" w:firstLineChars="0"/>
        <w:outlineLvl w:val="2"/>
        <w:rPr>
          <w:rFonts w:hint="eastAsia" w:ascii="宋体" w:hAnsi="宋体" w:eastAsia="宋体" w:cs="Times New Roman"/>
          <w:b/>
          <w:color w:val="auto"/>
          <w:kern w:val="2"/>
          <w:sz w:val="24"/>
          <w:szCs w:val="24"/>
          <w:highlight w:val="none"/>
          <w:lang w:val="en-US" w:eastAsia="zh-CN" w:bidi="ar-SA"/>
        </w:rPr>
      </w:pPr>
      <w:bookmarkStart w:id="71" w:name="_Toc12279"/>
      <w:bookmarkStart w:id="72" w:name="_Toc14264"/>
      <w:r>
        <w:rPr>
          <w:rFonts w:hint="eastAsia" w:ascii="宋体" w:hAnsi="宋体" w:eastAsia="宋体" w:cs="Times New Roman"/>
          <w:b/>
          <w:color w:val="auto"/>
          <w:kern w:val="2"/>
          <w:sz w:val="24"/>
          <w:szCs w:val="24"/>
          <w:highlight w:val="none"/>
          <w:lang w:val="en-US" w:eastAsia="zh-CN" w:bidi="ar-SA"/>
        </w:rPr>
        <w:t>（五）城市给排水工程——自控专业审查要点</w:t>
      </w:r>
      <w:bookmarkEnd w:id="71"/>
      <w:bookmarkEnd w:id="72"/>
    </w:p>
    <w:tbl>
      <w:tblPr>
        <w:tblStyle w:val="13"/>
        <w:tblW w:w="0" w:type="auto"/>
        <w:tblInd w:w="-249" w:type="dxa"/>
        <w:tblLayout w:type="fixed"/>
        <w:tblCellMar>
          <w:top w:w="0" w:type="dxa"/>
          <w:left w:w="0" w:type="dxa"/>
          <w:bottom w:w="0" w:type="dxa"/>
          <w:right w:w="0" w:type="dxa"/>
        </w:tblCellMar>
      </w:tblPr>
      <w:tblGrid>
        <w:gridCol w:w="990"/>
        <w:gridCol w:w="1697"/>
        <w:gridCol w:w="6373"/>
      </w:tblGrid>
      <w:tr>
        <w:tblPrEx>
          <w:tblCellMar>
            <w:top w:w="0" w:type="dxa"/>
            <w:left w:w="0" w:type="dxa"/>
            <w:bottom w:w="0" w:type="dxa"/>
            <w:right w:w="0" w:type="dxa"/>
          </w:tblCellMar>
        </w:tblPrEx>
        <w:trPr>
          <w:trHeight w:val="539" w:hRule="atLeast"/>
          <w:tblHeader/>
        </w:trPr>
        <w:tc>
          <w:tcPr>
            <w:tcW w:w="990" w:type="dxa"/>
            <w:tcBorders>
              <w:top w:val="single" w:color="auto" w:sz="4" w:space="0"/>
              <w:left w:val="single" w:color="auto" w:sz="4" w:space="0"/>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center"/>
              <w:rPr>
                <w:rFonts w:ascii="宋体" w:hAnsi="宋体" w:eastAsia="宋体" w:cs="Times New Roman"/>
                <w:b/>
                <w:bCs/>
                <w:color w:val="auto"/>
                <w:sz w:val="21"/>
                <w:szCs w:val="21"/>
                <w:highlight w:val="none"/>
              </w:rPr>
            </w:pPr>
            <w:r>
              <w:rPr>
                <w:rFonts w:hint="eastAsia" w:ascii="宋体" w:hAnsi="宋体" w:eastAsia="宋体" w:cs="Times New Roman"/>
                <w:b/>
                <w:bCs/>
                <w:color w:val="auto"/>
                <w:sz w:val="21"/>
                <w:szCs w:val="21"/>
                <w:highlight w:val="none"/>
              </w:rPr>
              <w:t>序号</w:t>
            </w:r>
          </w:p>
        </w:tc>
        <w:tc>
          <w:tcPr>
            <w:tcW w:w="1697"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center"/>
              <w:rPr>
                <w:rFonts w:ascii="宋体" w:hAnsi="宋体" w:eastAsia="宋体" w:cs="Times New Roman"/>
                <w:b/>
                <w:bCs/>
                <w:color w:val="auto"/>
                <w:sz w:val="21"/>
                <w:szCs w:val="21"/>
                <w:highlight w:val="none"/>
              </w:rPr>
            </w:pPr>
            <w:r>
              <w:rPr>
                <w:rFonts w:hint="eastAsia" w:ascii="宋体" w:hAnsi="宋体" w:eastAsia="宋体" w:cs="Times New Roman"/>
                <w:b/>
                <w:bCs/>
                <w:color w:val="auto"/>
                <w:sz w:val="21"/>
                <w:szCs w:val="21"/>
                <w:highlight w:val="none"/>
              </w:rPr>
              <w:t>项目</w:t>
            </w:r>
          </w:p>
        </w:tc>
        <w:tc>
          <w:tcPr>
            <w:tcW w:w="6373"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ind w:right="110" w:rightChars="50" w:firstLine="210" w:firstLineChars="100"/>
              <w:jc w:val="center"/>
              <w:rPr>
                <w:rFonts w:ascii="宋体" w:hAnsi="宋体" w:cs="Times New Roman"/>
                <w:b/>
                <w:bCs/>
                <w:color w:val="auto"/>
                <w:sz w:val="21"/>
                <w:szCs w:val="21"/>
                <w:highlight w:val="none"/>
              </w:rPr>
            </w:pPr>
            <w:r>
              <w:rPr>
                <w:rFonts w:hint="eastAsia" w:ascii="宋体" w:hAnsi="宋体" w:cs="Times New Roman"/>
                <w:b/>
                <w:bCs/>
                <w:color w:val="auto"/>
                <w:sz w:val="21"/>
                <w:szCs w:val="21"/>
                <w:highlight w:val="none"/>
              </w:rPr>
              <w:t>审查内容</w:t>
            </w:r>
          </w:p>
        </w:tc>
      </w:tr>
      <w:tr>
        <w:tblPrEx>
          <w:tblCellMar>
            <w:top w:w="0" w:type="dxa"/>
            <w:left w:w="0" w:type="dxa"/>
            <w:bottom w:w="0" w:type="dxa"/>
            <w:right w:w="0" w:type="dxa"/>
          </w:tblCellMar>
        </w:tblPrEx>
        <w:trPr>
          <w:trHeight w:val="536" w:hRule="atLeast"/>
        </w:trPr>
        <w:tc>
          <w:tcPr>
            <w:tcW w:w="990" w:type="dxa"/>
            <w:tcBorders>
              <w:top w:val="single" w:color="auto" w:sz="4" w:space="0"/>
              <w:left w:val="single" w:color="auto" w:sz="4" w:space="0"/>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1</w:t>
            </w:r>
          </w:p>
        </w:tc>
        <w:tc>
          <w:tcPr>
            <w:tcW w:w="1697"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both"/>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设计文件总体要求</w:t>
            </w:r>
          </w:p>
        </w:tc>
        <w:tc>
          <w:tcPr>
            <w:tcW w:w="6373"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widowControl w:val="0"/>
              <w:spacing w:after="0" w:line="400" w:lineRule="exact"/>
              <w:ind w:firstLine="420" w:firstLineChars="200"/>
              <w:jc w:val="both"/>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bCs/>
                <w:color w:val="auto"/>
                <w:sz w:val="21"/>
                <w:szCs w:val="21"/>
                <w:highlight w:val="none"/>
              </w:rPr>
              <w:t>1</w:t>
            </w:r>
            <w:r>
              <w:rPr>
                <w:rFonts w:hint="eastAsia" w:ascii="Times New Roman" w:hAnsi="Times New Roman" w:eastAsia="宋体" w:cs="Times New Roman"/>
                <w:color w:val="auto"/>
                <w:sz w:val="21"/>
                <w:szCs w:val="21"/>
                <w:highlight w:val="none"/>
              </w:rPr>
              <w:t xml:space="preserve">  是否与审查批准的初步设计一致，如有重大更改，是否有相应的说明；</w:t>
            </w:r>
          </w:p>
          <w:p>
            <w:pPr>
              <w:widowControl w:val="0"/>
              <w:spacing w:after="0" w:line="400" w:lineRule="exact"/>
              <w:ind w:firstLine="420" w:firstLineChars="200"/>
              <w:jc w:val="both"/>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bCs/>
                <w:color w:val="auto"/>
                <w:sz w:val="21"/>
                <w:szCs w:val="21"/>
                <w:highlight w:val="none"/>
              </w:rPr>
              <w:t xml:space="preserve">2  </w:t>
            </w:r>
            <w:r>
              <w:rPr>
                <w:rFonts w:hint="eastAsia" w:ascii="Times New Roman" w:hAnsi="Times New Roman" w:eastAsia="宋体" w:cs="Times New Roman"/>
                <w:color w:val="auto"/>
                <w:sz w:val="21"/>
                <w:szCs w:val="21"/>
                <w:highlight w:val="none"/>
              </w:rPr>
              <w:t>施工图是否达到建设部及重庆市规定的深度要求，设计内容是否完整；</w:t>
            </w:r>
          </w:p>
          <w:p>
            <w:pPr>
              <w:widowControl w:val="0"/>
              <w:spacing w:after="0" w:line="400" w:lineRule="exact"/>
              <w:ind w:firstLine="420" w:firstLineChars="200"/>
              <w:jc w:val="both"/>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bCs/>
                <w:color w:val="auto"/>
                <w:sz w:val="21"/>
                <w:szCs w:val="21"/>
                <w:highlight w:val="none"/>
              </w:rPr>
              <w:t>3</w:t>
            </w:r>
            <w:r>
              <w:rPr>
                <w:rFonts w:hint="eastAsia" w:ascii="Times New Roman" w:hAnsi="Times New Roman" w:eastAsia="宋体" w:cs="Times New Roman"/>
                <w:color w:val="auto"/>
                <w:sz w:val="21"/>
                <w:szCs w:val="21"/>
                <w:highlight w:val="none"/>
              </w:rPr>
              <w:t xml:space="preserve">  图纸签署是否符合规定。</w:t>
            </w:r>
          </w:p>
          <w:p>
            <w:pPr>
              <w:widowControl w:val="0"/>
              <w:spacing w:after="0" w:line="400" w:lineRule="exact"/>
              <w:ind w:firstLine="420" w:firstLineChars="200"/>
              <w:jc w:val="both"/>
              <w:rPr>
                <w:rFonts w:hint="eastAsia" w:ascii="Times New Roman" w:hAnsi="Times New Roman" w:eastAsia="宋体" w:cs="Times New Roman"/>
                <w:color w:val="auto"/>
                <w:sz w:val="21"/>
                <w:szCs w:val="21"/>
                <w:highlight w:val="none"/>
              </w:rPr>
            </w:pPr>
            <w:r>
              <w:rPr>
                <w:rFonts w:hint="eastAsia" w:ascii="宋体" w:hAnsi="宋体" w:eastAsia="宋体" w:cs="宋体"/>
                <w:color w:val="auto"/>
                <w:sz w:val="21"/>
                <w:szCs w:val="21"/>
                <w:highlight w:val="none"/>
                <w:lang w:val="en-US" w:eastAsia="zh-CN"/>
              </w:rPr>
              <w:t xml:space="preserve">4 </w:t>
            </w:r>
            <w:r>
              <w:rPr>
                <w:rFonts w:hint="eastAsia" w:ascii="宋体" w:hAnsi="宋体" w:eastAsia="宋体" w:cs="宋体"/>
                <w:color w:val="auto"/>
                <w:sz w:val="21"/>
                <w:szCs w:val="21"/>
                <w:highlight w:val="none"/>
              </w:rPr>
              <w:t xml:space="preserve"> 主要技术规范</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标准是否完备且版本号正确。</w:t>
            </w:r>
          </w:p>
        </w:tc>
      </w:tr>
      <w:tr>
        <w:tblPrEx>
          <w:tblCellMar>
            <w:top w:w="0" w:type="dxa"/>
            <w:left w:w="0" w:type="dxa"/>
            <w:bottom w:w="0" w:type="dxa"/>
            <w:right w:w="0" w:type="dxa"/>
          </w:tblCellMar>
        </w:tblPrEx>
        <w:trPr>
          <w:trHeight w:val="300" w:hRule="atLeast"/>
        </w:trPr>
        <w:tc>
          <w:tcPr>
            <w:tcW w:w="990" w:type="dxa"/>
            <w:tcBorders>
              <w:top w:val="single" w:color="auto" w:sz="4" w:space="0"/>
              <w:left w:val="single" w:color="auto" w:sz="4" w:space="0"/>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2</w:t>
            </w:r>
          </w:p>
        </w:tc>
        <w:tc>
          <w:tcPr>
            <w:tcW w:w="1697"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both"/>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强制性条文执行情况</w:t>
            </w:r>
          </w:p>
        </w:tc>
        <w:tc>
          <w:tcPr>
            <w:tcW w:w="6373"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widowControl w:val="0"/>
              <w:spacing w:after="0" w:line="400" w:lineRule="exact"/>
              <w:ind w:firstLine="420" w:firstLineChars="200"/>
              <w:jc w:val="both"/>
              <w:rPr>
                <w:rFonts w:ascii="Times New Roman" w:hAnsi="Times New Roman" w:eastAsia="宋体" w:cs="Times New Roman"/>
                <w:bCs/>
                <w:color w:val="auto"/>
                <w:sz w:val="21"/>
                <w:szCs w:val="21"/>
                <w:highlight w:val="none"/>
              </w:rPr>
            </w:pPr>
            <w:r>
              <w:rPr>
                <w:rFonts w:ascii="Times New Roman" w:hAnsi="Times New Roman" w:eastAsia="宋体" w:cs="Times New Roman"/>
                <w:bCs/>
                <w:color w:val="auto"/>
                <w:sz w:val="21"/>
                <w:szCs w:val="21"/>
                <w:highlight w:val="none"/>
              </w:rPr>
              <w:t>1</w:t>
            </w:r>
            <w:r>
              <w:rPr>
                <w:rFonts w:hint="eastAsia" w:ascii="Times New Roman" w:hAnsi="Times New Roman" w:eastAsia="宋体" w:cs="Times New Roman"/>
                <w:bCs/>
                <w:color w:val="auto"/>
                <w:sz w:val="21"/>
                <w:szCs w:val="21"/>
                <w:highlight w:val="none"/>
              </w:rPr>
              <w:t xml:space="preserve">  是否满足《工程建设标准强制性条文》中涉及自控专业的强制性条文。</w:t>
            </w:r>
          </w:p>
          <w:p>
            <w:pPr>
              <w:widowControl w:val="0"/>
              <w:spacing w:after="0" w:line="400" w:lineRule="exact"/>
              <w:ind w:firstLine="420" w:firstLineChars="200"/>
              <w:jc w:val="both"/>
              <w:rPr>
                <w:rFonts w:hint="eastAsia" w:ascii="Times New Roman" w:hAnsi="Times New Roman" w:eastAsia="宋体" w:cs="Times New Roman"/>
                <w:color w:val="auto"/>
                <w:sz w:val="21"/>
                <w:szCs w:val="21"/>
                <w:highlight w:val="none"/>
              </w:rPr>
            </w:pPr>
            <w:r>
              <w:rPr>
                <w:rFonts w:ascii="Times New Roman" w:hAnsi="Times New Roman" w:eastAsia="宋体" w:cs="Times New Roman"/>
                <w:bCs/>
                <w:color w:val="auto"/>
                <w:sz w:val="21"/>
                <w:szCs w:val="21"/>
                <w:highlight w:val="none"/>
              </w:rPr>
              <w:t>2</w:t>
            </w:r>
            <w:r>
              <w:rPr>
                <w:rFonts w:hint="eastAsia" w:ascii="Times New Roman" w:hAnsi="Times New Roman" w:eastAsia="宋体" w:cs="Times New Roman"/>
                <w:bCs/>
                <w:color w:val="auto"/>
                <w:sz w:val="21"/>
                <w:szCs w:val="21"/>
                <w:highlight w:val="none"/>
              </w:rPr>
              <w:t xml:space="preserve">  对不符合现行强制性标准规定的，是否履行了相关报批程序并获得审批文件，采取的处置措施是否与批复文件一致。</w:t>
            </w:r>
          </w:p>
        </w:tc>
      </w:tr>
      <w:tr>
        <w:tblPrEx>
          <w:tblCellMar>
            <w:top w:w="0" w:type="dxa"/>
            <w:left w:w="0" w:type="dxa"/>
            <w:bottom w:w="0" w:type="dxa"/>
            <w:right w:w="0" w:type="dxa"/>
          </w:tblCellMar>
        </w:tblPrEx>
        <w:trPr>
          <w:trHeight w:val="300" w:hRule="atLeast"/>
        </w:trPr>
        <w:tc>
          <w:tcPr>
            <w:tcW w:w="990" w:type="dxa"/>
            <w:tcBorders>
              <w:top w:val="single" w:color="auto" w:sz="4" w:space="0"/>
              <w:left w:val="single" w:color="auto" w:sz="4" w:space="0"/>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3</w:t>
            </w:r>
          </w:p>
        </w:tc>
        <w:tc>
          <w:tcPr>
            <w:tcW w:w="8070" w:type="dxa"/>
            <w:gridSpan w:val="2"/>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widowControl w:val="0"/>
              <w:autoSpaceDE w:val="0"/>
              <w:autoSpaceDN w:val="0"/>
              <w:spacing w:after="0" w:line="400" w:lineRule="exact"/>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自控设计说明</w:t>
            </w:r>
          </w:p>
        </w:tc>
      </w:tr>
      <w:tr>
        <w:tblPrEx>
          <w:tblCellMar>
            <w:top w:w="0" w:type="dxa"/>
            <w:left w:w="0" w:type="dxa"/>
            <w:bottom w:w="0" w:type="dxa"/>
            <w:right w:w="0" w:type="dxa"/>
          </w:tblCellMar>
        </w:tblPrEx>
        <w:trPr>
          <w:trHeight w:val="300" w:hRule="atLeast"/>
        </w:trPr>
        <w:tc>
          <w:tcPr>
            <w:tcW w:w="990" w:type="dxa"/>
            <w:tcBorders>
              <w:top w:val="single" w:color="auto" w:sz="4" w:space="0"/>
              <w:left w:val="single" w:color="auto" w:sz="4" w:space="0"/>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3.1</w:t>
            </w:r>
          </w:p>
        </w:tc>
        <w:tc>
          <w:tcPr>
            <w:tcW w:w="1697"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both"/>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工程概况、设计依据及设计范围</w:t>
            </w:r>
          </w:p>
        </w:tc>
        <w:tc>
          <w:tcPr>
            <w:tcW w:w="6373"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widowControl w:val="0"/>
              <w:autoSpaceDE w:val="0"/>
              <w:autoSpaceDN w:val="0"/>
              <w:spacing w:after="0" w:line="400" w:lineRule="exact"/>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同电气审查要点。</w:t>
            </w:r>
          </w:p>
        </w:tc>
      </w:tr>
      <w:tr>
        <w:tblPrEx>
          <w:tblCellMar>
            <w:top w:w="0" w:type="dxa"/>
            <w:left w:w="0" w:type="dxa"/>
            <w:bottom w:w="0" w:type="dxa"/>
            <w:right w:w="0" w:type="dxa"/>
          </w:tblCellMar>
        </w:tblPrEx>
        <w:trPr>
          <w:trHeight w:val="300" w:hRule="atLeast"/>
        </w:trPr>
        <w:tc>
          <w:tcPr>
            <w:tcW w:w="990" w:type="dxa"/>
            <w:tcBorders>
              <w:top w:val="single" w:color="auto" w:sz="4" w:space="0"/>
              <w:left w:val="single" w:color="auto" w:sz="4" w:space="0"/>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3.2</w:t>
            </w:r>
          </w:p>
        </w:tc>
        <w:tc>
          <w:tcPr>
            <w:tcW w:w="1697"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both"/>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自控系统</w:t>
            </w:r>
          </w:p>
        </w:tc>
        <w:tc>
          <w:tcPr>
            <w:tcW w:w="6373"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widowControl w:val="0"/>
              <w:autoSpaceDE w:val="0"/>
              <w:autoSpaceDN w:val="0"/>
              <w:spacing w:after="0" w:line="400" w:lineRule="exact"/>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bCs/>
                <w:color w:val="auto"/>
                <w:sz w:val="21"/>
                <w:szCs w:val="21"/>
                <w:highlight w:val="none"/>
              </w:rPr>
              <w:t xml:space="preserve">1  </w:t>
            </w:r>
            <w:r>
              <w:rPr>
                <w:rFonts w:hint="eastAsia" w:ascii="宋体" w:hAnsi="宋体" w:eastAsia="宋体" w:cs="Times New Roman"/>
                <w:color w:val="auto"/>
                <w:sz w:val="21"/>
                <w:szCs w:val="21"/>
                <w:highlight w:val="none"/>
              </w:rPr>
              <w:t>控制模式是否明确，自控系统架构是否合理、可行、满足生产工艺要求，是否采用淘汰技术；</w:t>
            </w:r>
          </w:p>
          <w:p>
            <w:pPr>
              <w:widowControl w:val="0"/>
              <w:autoSpaceDE w:val="0"/>
              <w:autoSpaceDN w:val="0"/>
              <w:spacing w:after="0" w:line="400" w:lineRule="exact"/>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bCs/>
                <w:color w:val="auto"/>
                <w:sz w:val="21"/>
                <w:szCs w:val="21"/>
                <w:highlight w:val="none"/>
              </w:rPr>
              <w:t>2</w:t>
            </w:r>
            <w:r>
              <w:rPr>
                <w:rFonts w:hint="eastAsia" w:ascii="宋体" w:hAnsi="宋体" w:eastAsia="宋体" w:cs="Times New Roman"/>
                <w:color w:val="auto"/>
                <w:sz w:val="21"/>
                <w:szCs w:val="21"/>
                <w:highlight w:val="none"/>
              </w:rPr>
              <w:t xml:space="preserve">  设备控制和监控方式是否满足工艺流程的相关要求； </w:t>
            </w:r>
          </w:p>
          <w:p>
            <w:pPr>
              <w:widowControl w:val="0"/>
              <w:autoSpaceDE w:val="0"/>
              <w:autoSpaceDN w:val="0"/>
              <w:spacing w:after="0" w:line="400" w:lineRule="exact"/>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bCs/>
                <w:color w:val="auto"/>
                <w:sz w:val="21"/>
                <w:szCs w:val="21"/>
                <w:highlight w:val="none"/>
              </w:rPr>
              <w:t>3</w:t>
            </w:r>
            <w:r>
              <w:rPr>
                <w:rFonts w:hint="eastAsia" w:ascii="宋体" w:hAnsi="宋体" w:eastAsia="宋体" w:cs="Times New Roman"/>
                <w:color w:val="auto"/>
                <w:sz w:val="21"/>
                <w:szCs w:val="21"/>
                <w:highlight w:val="none"/>
              </w:rPr>
              <w:t xml:space="preserve">  水厂及泵站生产工艺数据采集和调度系统是否与工艺流程配合，是否满足工艺要求，是否先进，是否高效率低能耗。</w:t>
            </w:r>
          </w:p>
        </w:tc>
      </w:tr>
      <w:tr>
        <w:tblPrEx>
          <w:tblCellMar>
            <w:top w:w="0" w:type="dxa"/>
            <w:left w:w="0" w:type="dxa"/>
            <w:bottom w:w="0" w:type="dxa"/>
            <w:right w:w="0" w:type="dxa"/>
          </w:tblCellMar>
        </w:tblPrEx>
        <w:trPr>
          <w:trHeight w:val="406" w:hRule="atLeast"/>
        </w:trPr>
        <w:tc>
          <w:tcPr>
            <w:tcW w:w="990" w:type="dxa"/>
            <w:tcBorders>
              <w:top w:val="single" w:color="auto" w:sz="4" w:space="0"/>
              <w:left w:val="single" w:color="auto" w:sz="4" w:space="0"/>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3.3</w:t>
            </w:r>
          </w:p>
        </w:tc>
        <w:tc>
          <w:tcPr>
            <w:tcW w:w="1697"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both"/>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通信系统</w:t>
            </w:r>
          </w:p>
        </w:tc>
        <w:tc>
          <w:tcPr>
            <w:tcW w:w="6373"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widowControl w:val="0"/>
              <w:autoSpaceDE w:val="0"/>
              <w:autoSpaceDN w:val="0"/>
              <w:spacing w:after="0" w:line="400" w:lineRule="exact"/>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有线及无线通信系统是否与水厂、泵站的规模与性质相适应，是否符合通信管理部门的相关规定。</w:t>
            </w:r>
          </w:p>
        </w:tc>
      </w:tr>
      <w:tr>
        <w:tblPrEx>
          <w:tblCellMar>
            <w:top w:w="0" w:type="dxa"/>
            <w:left w:w="0" w:type="dxa"/>
            <w:bottom w:w="0" w:type="dxa"/>
            <w:right w:w="0" w:type="dxa"/>
          </w:tblCellMar>
        </w:tblPrEx>
        <w:trPr>
          <w:trHeight w:val="406" w:hRule="atLeast"/>
        </w:trPr>
        <w:tc>
          <w:tcPr>
            <w:tcW w:w="990" w:type="dxa"/>
            <w:tcBorders>
              <w:top w:val="single" w:color="auto" w:sz="4" w:space="0"/>
              <w:left w:val="single" w:color="auto" w:sz="4" w:space="0"/>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ind w:firstLine="210" w:firstLineChars="100"/>
              <w:jc w:val="both"/>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 xml:space="preserve"> 3.4</w:t>
            </w:r>
          </w:p>
        </w:tc>
        <w:tc>
          <w:tcPr>
            <w:tcW w:w="1697"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both"/>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安防监控系统设计</w:t>
            </w:r>
          </w:p>
        </w:tc>
        <w:tc>
          <w:tcPr>
            <w:tcW w:w="6373"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widowControl w:val="0"/>
              <w:autoSpaceDE w:val="0"/>
              <w:autoSpaceDN w:val="0"/>
              <w:spacing w:after="0" w:line="400" w:lineRule="exact"/>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系统功能是否完整，各子系统拓扑结构是否合理。</w:t>
            </w:r>
          </w:p>
        </w:tc>
      </w:tr>
      <w:tr>
        <w:tblPrEx>
          <w:tblCellMar>
            <w:top w:w="0" w:type="dxa"/>
            <w:left w:w="0" w:type="dxa"/>
            <w:bottom w:w="0" w:type="dxa"/>
            <w:right w:w="0" w:type="dxa"/>
          </w:tblCellMar>
        </w:tblPrEx>
        <w:trPr>
          <w:trHeight w:val="494" w:hRule="atLeast"/>
        </w:trPr>
        <w:tc>
          <w:tcPr>
            <w:tcW w:w="990" w:type="dxa"/>
            <w:tcBorders>
              <w:top w:val="single" w:color="auto" w:sz="4" w:space="0"/>
              <w:left w:val="single" w:color="auto" w:sz="4" w:space="0"/>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3.5</w:t>
            </w:r>
          </w:p>
        </w:tc>
        <w:tc>
          <w:tcPr>
            <w:tcW w:w="1697"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both"/>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仪表选型及安装</w:t>
            </w:r>
          </w:p>
        </w:tc>
        <w:tc>
          <w:tcPr>
            <w:tcW w:w="6373"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widowControl w:val="0"/>
              <w:autoSpaceDE w:val="0"/>
              <w:autoSpaceDN w:val="0"/>
              <w:spacing w:after="0" w:line="400" w:lineRule="exact"/>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仪表的功能是否满足工艺要求；</w:t>
            </w:r>
          </w:p>
          <w:p>
            <w:pPr>
              <w:widowControl w:val="0"/>
              <w:autoSpaceDE w:val="0"/>
              <w:autoSpaceDN w:val="0"/>
              <w:spacing w:after="0" w:line="400" w:lineRule="exact"/>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爆炸环境、腐蚀性环境等特殊场合的仪表选型、安装是否按该场合的有关规定采取相关措施。</w:t>
            </w:r>
          </w:p>
        </w:tc>
      </w:tr>
      <w:tr>
        <w:tblPrEx>
          <w:tblCellMar>
            <w:top w:w="0" w:type="dxa"/>
            <w:left w:w="0" w:type="dxa"/>
            <w:bottom w:w="0" w:type="dxa"/>
            <w:right w:w="0" w:type="dxa"/>
          </w:tblCellMar>
        </w:tblPrEx>
        <w:trPr>
          <w:trHeight w:val="494" w:hRule="atLeast"/>
        </w:trPr>
        <w:tc>
          <w:tcPr>
            <w:tcW w:w="990" w:type="dxa"/>
            <w:tcBorders>
              <w:top w:val="single" w:color="auto" w:sz="4" w:space="0"/>
              <w:left w:val="single" w:color="auto" w:sz="4" w:space="0"/>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3.6</w:t>
            </w:r>
          </w:p>
        </w:tc>
        <w:tc>
          <w:tcPr>
            <w:tcW w:w="1697"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both"/>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控制室设计</w:t>
            </w:r>
          </w:p>
        </w:tc>
        <w:tc>
          <w:tcPr>
            <w:tcW w:w="6373"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widowControl w:val="0"/>
              <w:autoSpaceDE w:val="0"/>
              <w:autoSpaceDN w:val="0"/>
              <w:spacing w:after="0" w:line="400" w:lineRule="exact"/>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控制室的面积、所在位置、控制设备布置要求是否适应净水厂、泵站的规模，是否满足生产工艺的要求。</w:t>
            </w:r>
          </w:p>
        </w:tc>
      </w:tr>
      <w:tr>
        <w:tblPrEx>
          <w:tblCellMar>
            <w:top w:w="0" w:type="dxa"/>
            <w:left w:w="0" w:type="dxa"/>
            <w:bottom w:w="0" w:type="dxa"/>
            <w:right w:w="0" w:type="dxa"/>
          </w:tblCellMar>
        </w:tblPrEx>
        <w:trPr>
          <w:trHeight w:val="494" w:hRule="atLeast"/>
        </w:trPr>
        <w:tc>
          <w:tcPr>
            <w:tcW w:w="990" w:type="dxa"/>
            <w:tcBorders>
              <w:top w:val="single" w:color="auto" w:sz="4" w:space="0"/>
              <w:left w:val="single" w:color="auto" w:sz="4" w:space="0"/>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3.7</w:t>
            </w:r>
          </w:p>
        </w:tc>
        <w:tc>
          <w:tcPr>
            <w:tcW w:w="1697"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both"/>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其它</w:t>
            </w:r>
          </w:p>
        </w:tc>
        <w:tc>
          <w:tcPr>
            <w:tcW w:w="6373"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widowControl w:val="0"/>
              <w:autoSpaceDE w:val="0"/>
              <w:autoSpaceDN w:val="0"/>
              <w:spacing w:after="0" w:line="400" w:lineRule="exact"/>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bCs/>
                <w:color w:val="auto"/>
                <w:sz w:val="21"/>
                <w:szCs w:val="21"/>
                <w:highlight w:val="none"/>
              </w:rPr>
              <w:t xml:space="preserve">1 </w:t>
            </w:r>
            <w:r>
              <w:rPr>
                <w:rFonts w:hint="eastAsia" w:ascii="宋体" w:hAnsi="宋体" w:eastAsia="宋体" w:cs="Times New Roman"/>
                <w:color w:val="auto"/>
                <w:sz w:val="21"/>
                <w:szCs w:val="21"/>
                <w:highlight w:val="none"/>
              </w:rPr>
              <w:t xml:space="preserve"> 对系统的调试和安装是否有相应要求。</w:t>
            </w:r>
          </w:p>
          <w:p>
            <w:pPr>
              <w:widowControl w:val="0"/>
              <w:autoSpaceDE w:val="0"/>
              <w:autoSpaceDN w:val="0"/>
              <w:spacing w:after="0" w:line="400" w:lineRule="exact"/>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bCs/>
                <w:color w:val="auto"/>
                <w:sz w:val="21"/>
                <w:szCs w:val="21"/>
                <w:highlight w:val="none"/>
              </w:rPr>
              <w:t>2</w:t>
            </w:r>
            <w:r>
              <w:rPr>
                <w:rFonts w:hint="eastAsia" w:ascii="宋体" w:hAnsi="宋体" w:eastAsia="宋体" w:cs="Times New Roman"/>
                <w:color w:val="auto"/>
                <w:sz w:val="21"/>
                <w:szCs w:val="21"/>
                <w:highlight w:val="none"/>
              </w:rPr>
              <w:t xml:space="preserve">  若设置水质检测检验实验设备，是否满足环保等相关部门的要求。</w:t>
            </w:r>
          </w:p>
          <w:p>
            <w:pPr>
              <w:widowControl w:val="0"/>
              <w:autoSpaceDE w:val="0"/>
              <w:autoSpaceDN w:val="0"/>
              <w:spacing w:after="0" w:line="400" w:lineRule="exact"/>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bCs/>
                <w:color w:val="auto"/>
                <w:sz w:val="21"/>
                <w:szCs w:val="21"/>
                <w:highlight w:val="none"/>
              </w:rPr>
              <w:t>3</w:t>
            </w:r>
            <w:r>
              <w:rPr>
                <w:rFonts w:hint="eastAsia" w:ascii="宋体" w:hAnsi="宋体" w:eastAsia="宋体" w:cs="Times New Roman"/>
                <w:color w:val="auto"/>
                <w:sz w:val="21"/>
                <w:szCs w:val="21"/>
                <w:highlight w:val="none"/>
              </w:rPr>
              <w:t xml:space="preserve">  对系统承包方提出的要求是否明确合理。</w:t>
            </w:r>
          </w:p>
        </w:tc>
      </w:tr>
      <w:tr>
        <w:tblPrEx>
          <w:tblCellMar>
            <w:top w:w="0" w:type="dxa"/>
            <w:left w:w="0" w:type="dxa"/>
            <w:bottom w:w="0" w:type="dxa"/>
            <w:right w:w="0" w:type="dxa"/>
          </w:tblCellMar>
        </w:tblPrEx>
        <w:trPr>
          <w:trHeight w:val="494" w:hRule="atLeast"/>
        </w:trPr>
        <w:tc>
          <w:tcPr>
            <w:tcW w:w="990" w:type="dxa"/>
            <w:tcBorders>
              <w:top w:val="single" w:color="auto" w:sz="4" w:space="0"/>
              <w:left w:val="single" w:color="auto" w:sz="4" w:space="0"/>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ind w:firstLine="210" w:firstLineChars="100"/>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4</w:t>
            </w:r>
          </w:p>
        </w:tc>
        <w:tc>
          <w:tcPr>
            <w:tcW w:w="1697"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both"/>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自控系统流程图</w:t>
            </w:r>
          </w:p>
        </w:tc>
        <w:tc>
          <w:tcPr>
            <w:tcW w:w="6373"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widowControl w:val="0"/>
              <w:autoSpaceDE w:val="0"/>
              <w:autoSpaceDN w:val="0"/>
              <w:spacing w:after="0" w:line="400" w:lineRule="exact"/>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bCs/>
                <w:color w:val="auto"/>
                <w:sz w:val="21"/>
                <w:szCs w:val="21"/>
                <w:highlight w:val="none"/>
              </w:rPr>
              <w:t>1</w:t>
            </w:r>
            <w:r>
              <w:rPr>
                <w:rFonts w:hint="eastAsia" w:ascii="宋体" w:hAnsi="宋体" w:eastAsia="宋体" w:cs="Times New Roman"/>
                <w:color w:val="auto"/>
                <w:sz w:val="21"/>
                <w:szCs w:val="21"/>
                <w:highlight w:val="none"/>
              </w:rPr>
              <w:t xml:space="preserve">  是否与工艺流程图对应，是否达到工艺控制要求；</w:t>
            </w:r>
          </w:p>
          <w:p>
            <w:pPr>
              <w:widowControl w:val="0"/>
              <w:autoSpaceDE w:val="0"/>
              <w:autoSpaceDN w:val="0"/>
              <w:spacing w:after="0" w:line="400" w:lineRule="exact"/>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bCs/>
                <w:color w:val="auto"/>
                <w:sz w:val="21"/>
                <w:szCs w:val="21"/>
                <w:highlight w:val="none"/>
              </w:rPr>
              <w:t>2</w:t>
            </w:r>
            <w:r>
              <w:rPr>
                <w:rFonts w:hint="eastAsia" w:ascii="宋体" w:hAnsi="宋体" w:eastAsia="宋体" w:cs="Times New Roman"/>
                <w:color w:val="auto"/>
                <w:sz w:val="21"/>
                <w:szCs w:val="21"/>
                <w:highlight w:val="none"/>
              </w:rPr>
              <w:t xml:space="preserve">  仪表安装位置及数量是否正确；</w:t>
            </w:r>
          </w:p>
        </w:tc>
      </w:tr>
      <w:tr>
        <w:tblPrEx>
          <w:tblCellMar>
            <w:top w:w="0" w:type="dxa"/>
            <w:left w:w="0" w:type="dxa"/>
            <w:bottom w:w="0" w:type="dxa"/>
            <w:right w:w="0" w:type="dxa"/>
          </w:tblCellMar>
        </w:tblPrEx>
        <w:trPr>
          <w:trHeight w:val="494" w:hRule="atLeast"/>
        </w:trPr>
        <w:tc>
          <w:tcPr>
            <w:tcW w:w="990" w:type="dxa"/>
            <w:tcBorders>
              <w:top w:val="single" w:color="auto" w:sz="4" w:space="0"/>
              <w:left w:val="single" w:color="auto" w:sz="4" w:space="0"/>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ind w:firstLine="105" w:firstLineChars="50"/>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5</w:t>
            </w:r>
          </w:p>
        </w:tc>
        <w:tc>
          <w:tcPr>
            <w:tcW w:w="1697"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both"/>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自控系统及仪表总平面图、安全和防范系统总平面图</w:t>
            </w:r>
          </w:p>
        </w:tc>
        <w:tc>
          <w:tcPr>
            <w:tcW w:w="6373"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widowControl w:val="0"/>
              <w:autoSpaceDE w:val="0"/>
              <w:autoSpaceDN w:val="0"/>
              <w:spacing w:after="0" w:line="400" w:lineRule="exact"/>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bCs/>
                <w:color w:val="auto"/>
                <w:sz w:val="21"/>
                <w:szCs w:val="21"/>
                <w:highlight w:val="none"/>
              </w:rPr>
              <w:t>1</w:t>
            </w:r>
            <w:r>
              <w:rPr>
                <w:rFonts w:hint="eastAsia" w:ascii="宋体" w:hAnsi="宋体" w:eastAsia="宋体" w:cs="Times New Roman"/>
                <w:color w:val="auto"/>
                <w:sz w:val="21"/>
                <w:szCs w:val="21"/>
                <w:highlight w:val="none"/>
              </w:rPr>
              <w:t xml:space="preserve">  是否标明水厂及泵站的建（构）筑物名称或编号，控制器容量及位置，主要仪表安装位置。</w:t>
            </w:r>
          </w:p>
          <w:p>
            <w:pPr>
              <w:widowControl w:val="0"/>
              <w:autoSpaceDE w:val="0"/>
              <w:autoSpaceDN w:val="0"/>
              <w:spacing w:after="0" w:line="400" w:lineRule="exact"/>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bCs/>
                <w:color w:val="auto"/>
                <w:sz w:val="21"/>
                <w:szCs w:val="21"/>
                <w:highlight w:val="none"/>
              </w:rPr>
              <w:t>2</w:t>
            </w:r>
            <w:r>
              <w:rPr>
                <w:rFonts w:hint="eastAsia" w:ascii="宋体" w:hAnsi="宋体" w:eastAsia="宋体" w:cs="Times New Roman"/>
                <w:color w:val="auto"/>
                <w:sz w:val="21"/>
                <w:szCs w:val="21"/>
                <w:highlight w:val="none"/>
              </w:rPr>
              <w:t xml:space="preserve">  自控管线是否合理，与工艺管道有无冲突。</w:t>
            </w:r>
          </w:p>
          <w:p>
            <w:pPr>
              <w:widowControl w:val="0"/>
              <w:autoSpaceDE w:val="0"/>
              <w:autoSpaceDN w:val="0"/>
              <w:spacing w:after="0" w:line="400" w:lineRule="exact"/>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bCs/>
                <w:color w:val="auto"/>
                <w:sz w:val="21"/>
                <w:szCs w:val="21"/>
                <w:highlight w:val="none"/>
              </w:rPr>
              <w:t>3</w:t>
            </w:r>
            <w:r>
              <w:rPr>
                <w:rFonts w:hint="eastAsia" w:ascii="宋体" w:hAnsi="宋体" w:eastAsia="宋体" w:cs="Times New Roman"/>
                <w:color w:val="auto"/>
                <w:sz w:val="21"/>
                <w:szCs w:val="21"/>
                <w:highlight w:val="none"/>
              </w:rPr>
              <w:t xml:space="preserve">  是否与各自系统图一致。</w:t>
            </w:r>
          </w:p>
        </w:tc>
      </w:tr>
      <w:tr>
        <w:tblPrEx>
          <w:tblCellMar>
            <w:top w:w="0" w:type="dxa"/>
            <w:left w:w="0" w:type="dxa"/>
            <w:bottom w:w="0" w:type="dxa"/>
            <w:right w:w="0" w:type="dxa"/>
          </w:tblCellMar>
        </w:tblPrEx>
        <w:trPr>
          <w:trHeight w:val="494" w:hRule="atLeast"/>
        </w:trPr>
        <w:tc>
          <w:tcPr>
            <w:tcW w:w="990" w:type="dxa"/>
            <w:tcBorders>
              <w:top w:val="single" w:color="auto" w:sz="4" w:space="0"/>
              <w:left w:val="single" w:color="auto" w:sz="4" w:space="0"/>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ind w:firstLine="105" w:firstLineChars="50"/>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6</w:t>
            </w:r>
          </w:p>
        </w:tc>
        <w:tc>
          <w:tcPr>
            <w:tcW w:w="1697"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both"/>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自控系统配置构成图</w:t>
            </w:r>
          </w:p>
        </w:tc>
        <w:tc>
          <w:tcPr>
            <w:tcW w:w="6373"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widowControl w:val="0"/>
              <w:autoSpaceDE w:val="0"/>
              <w:autoSpaceDN w:val="0"/>
              <w:spacing w:after="0" w:line="400" w:lineRule="exact"/>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bCs/>
                <w:color w:val="auto"/>
                <w:sz w:val="21"/>
                <w:szCs w:val="21"/>
                <w:highlight w:val="none"/>
              </w:rPr>
              <w:t>1</w:t>
            </w:r>
            <w:r>
              <w:rPr>
                <w:rFonts w:hint="eastAsia" w:ascii="宋体" w:hAnsi="宋体" w:eastAsia="宋体" w:cs="Times New Roman"/>
                <w:color w:val="auto"/>
                <w:sz w:val="21"/>
                <w:szCs w:val="21"/>
                <w:highlight w:val="none"/>
              </w:rPr>
              <w:t xml:space="preserve">  是否为相关工业领域中有投运业绩、成熟可靠的系统；</w:t>
            </w:r>
          </w:p>
          <w:p>
            <w:pPr>
              <w:widowControl w:val="0"/>
              <w:autoSpaceDE w:val="0"/>
              <w:autoSpaceDN w:val="0"/>
              <w:spacing w:after="0" w:line="400" w:lineRule="exact"/>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bCs/>
                <w:color w:val="auto"/>
                <w:sz w:val="21"/>
                <w:szCs w:val="21"/>
                <w:highlight w:val="none"/>
              </w:rPr>
              <w:t>2</w:t>
            </w:r>
            <w:r>
              <w:rPr>
                <w:rFonts w:hint="eastAsia" w:ascii="宋体" w:hAnsi="宋体" w:eastAsia="宋体" w:cs="Times New Roman"/>
                <w:color w:val="auto"/>
                <w:sz w:val="21"/>
                <w:szCs w:val="21"/>
                <w:highlight w:val="none"/>
              </w:rPr>
              <w:t xml:space="preserve">  控制系统组成是否完整，是否遗漏工艺设备自带控制器；</w:t>
            </w:r>
          </w:p>
          <w:p>
            <w:pPr>
              <w:widowControl w:val="0"/>
              <w:autoSpaceDE w:val="0"/>
              <w:autoSpaceDN w:val="0"/>
              <w:spacing w:after="0" w:line="400" w:lineRule="exact"/>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bCs/>
                <w:color w:val="auto"/>
                <w:sz w:val="21"/>
                <w:szCs w:val="21"/>
                <w:highlight w:val="none"/>
              </w:rPr>
              <w:t>3</w:t>
            </w:r>
            <w:r>
              <w:rPr>
                <w:rFonts w:hint="eastAsia" w:ascii="宋体" w:hAnsi="宋体" w:eastAsia="宋体" w:cs="Times New Roman"/>
                <w:color w:val="auto"/>
                <w:sz w:val="21"/>
                <w:szCs w:val="21"/>
                <w:highlight w:val="none"/>
              </w:rPr>
              <w:t xml:space="preserve">  净水厂与泵房的有线/无线通信是否满足工艺要求。</w:t>
            </w:r>
          </w:p>
        </w:tc>
      </w:tr>
      <w:tr>
        <w:tblPrEx>
          <w:tblCellMar>
            <w:top w:w="0" w:type="dxa"/>
            <w:left w:w="0" w:type="dxa"/>
            <w:bottom w:w="0" w:type="dxa"/>
            <w:right w:w="0" w:type="dxa"/>
          </w:tblCellMar>
        </w:tblPrEx>
        <w:trPr>
          <w:trHeight w:val="494" w:hRule="atLeast"/>
        </w:trPr>
        <w:tc>
          <w:tcPr>
            <w:tcW w:w="990" w:type="dxa"/>
            <w:tcBorders>
              <w:top w:val="single" w:color="auto" w:sz="4" w:space="0"/>
              <w:left w:val="single" w:color="auto" w:sz="4" w:space="0"/>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ind w:firstLine="105" w:firstLineChars="50"/>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7</w:t>
            </w:r>
          </w:p>
        </w:tc>
        <w:tc>
          <w:tcPr>
            <w:tcW w:w="1697"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both"/>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自控系统控制单元接线图</w:t>
            </w:r>
          </w:p>
        </w:tc>
        <w:tc>
          <w:tcPr>
            <w:tcW w:w="6373"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widowControl w:val="0"/>
              <w:autoSpaceDE w:val="0"/>
              <w:autoSpaceDN w:val="0"/>
              <w:spacing w:after="0" w:line="400" w:lineRule="exact"/>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bCs/>
                <w:color w:val="auto"/>
                <w:sz w:val="21"/>
                <w:szCs w:val="21"/>
                <w:highlight w:val="none"/>
              </w:rPr>
              <w:t>1</w:t>
            </w:r>
            <w:r>
              <w:rPr>
                <w:rFonts w:hint="eastAsia" w:ascii="宋体" w:hAnsi="宋体" w:eastAsia="宋体" w:cs="Times New Roman"/>
                <w:color w:val="auto"/>
                <w:sz w:val="21"/>
                <w:szCs w:val="21"/>
                <w:highlight w:val="none"/>
              </w:rPr>
              <w:t xml:space="preserve">  各控制单元的控制点统计（AI、AO、DI、DO）是否准确；</w:t>
            </w:r>
          </w:p>
          <w:p>
            <w:pPr>
              <w:widowControl w:val="0"/>
              <w:autoSpaceDE w:val="0"/>
              <w:autoSpaceDN w:val="0"/>
              <w:spacing w:after="0" w:line="400" w:lineRule="exact"/>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bCs/>
                <w:color w:val="auto"/>
                <w:sz w:val="21"/>
                <w:szCs w:val="21"/>
                <w:highlight w:val="none"/>
              </w:rPr>
              <w:t>2</w:t>
            </w:r>
            <w:r>
              <w:rPr>
                <w:rFonts w:hint="eastAsia" w:ascii="宋体" w:hAnsi="宋体" w:eastAsia="宋体" w:cs="Times New Roman"/>
                <w:color w:val="auto"/>
                <w:sz w:val="21"/>
                <w:szCs w:val="21"/>
                <w:highlight w:val="none"/>
              </w:rPr>
              <w:t xml:space="preserve">  控制单元是否留有余量；</w:t>
            </w:r>
          </w:p>
          <w:p>
            <w:pPr>
              <w:widowControl w:val="0"/>
              <w:autoSpaceDE w:val="0"/>
              <w:autoSpaceDN w:val="0"/>
              <w:spacing w:after="0" w:line="400" w:lineRule="exact"/>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bCs/>
                <w:color w:val="auto"/>
                <w:sz w:val="21"/>
                <w:szCs w:val="21"/>
                <w:highlight w:val="none"/>
              </w:rPr>
              <w:t>3</w:t>
            </w:r>
            <w:r>
              <w:rPr>
                <w:rFonts w:hint="eastAsia" w:ascii="宋体" w:hAnsi="宋体" w:eastAsia="宋体" w:cs="Times New Roman"/>
                <w:color w:val="auto"/>
                <w:sz w:val="21"/>
                <w:szCs w:val="21"/>
                <w:highlight w:val="none"/>
              </w:rPr>
              <w:t xml:space="preserve">  控制电缆规格及敷设方式是否合理。</w:t>
            </w:r>
          </w:p>
        </w:tc>
      </w:tr>
      <w:tr>
        <w:tblPrEx>
          <w:tblCellMar>
            <w:top w:w="0" w:type="dxa"/>
            <w:left w:w="0" w:type="dxa"/>
            <w:bottom w:w="0" w:type="dxa"/>
            <w:right w:w="0" w:type="dxa"/>
          </w:tblCellMar>
        </w:tblPrEx>
        <w:trPr>
          <w:trHeight w:val="494" w:hRule="atLeast"/>
        </w:trPr>
        <w:tc>
          <w:tcPr>
            <w:tcW w:w="990" w:type="dxa"/>
            <w:tcBorders>
              <w:top w:val="single" w:color="auto" w:sz="4" w:space="0"/>
              <w:left w:val="single" w:color="auto" w:sz="4" w:space="0"/>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8</w:t>
            </w:r>
          </w:p>
        </w:tc>
        <w:tc>
          <w:tcPr>
            <w:tcW w:w="1697"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both"/>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仪表安装平面图</w:t>
            </w:r>
          </w:p>
        </w:tc>
        <w:tc>
          <w:tcPr>
            <w:tcW w:w="6373"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widowControl w:val="0"/>
              <w:autoSpaceDE w:val="0"/>
              <w:autoSpaceDN w:val="0"/>
              <w:spacing w:after="0" w:line="400" w:lineRule="exact"/>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bCs/>
                <w:color w:val="auto"/>
                <w:sz w:val="21"/>
                <w:szCs w:val="21"/>
                <w:highlight w:val="none"/>
              </w:rPr>
              <w:t>1</w:t>
            </w:r>
            <w:r>
              <w:rPr>
                <w:rFonts w:hint="eastAsia" w:ascii="宋体" w:hAnsi="宋体" w:eastAsia="宋体" w:cs="Times New Roman"/>
                <w:color w:val="auto"/>
                <w:sz w:val="21"/>
                <w:szCs w:val="21"/>
                <w:highlight w:val="none"/>
              </w:rPr>
              <w:t xml:space="preserve">  选择仪表性能是否满足工艺要求；</w:t>
            </w:r>
          </w:p>
          <w:p>
            <w:pPr>
              <w:widowControl w:val="0"/>
              <w:autoSpaceDE w:val="0"/>
              <w:autoSpaceDN w:val="0"/>
              <w:spacing w:after="0" w:line="400" w:lineRule="exact"/>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bCs/>
                <w:color w:val="auto"/>
                <w:sz w:val="21"/>
                <w:szCs w:val="21"/>
                <w:highlight w:val="none"/>
              </w:rPr>
              <w:t>2</w:t>
            </w:r>
            <w:r>
              <w:rPr>
                <w:rFonts w:hint="eastAsia" w:ascii="宋体" w:hAnsi="宋体" w:eastAsia="宋体" w:cs="Times New Roman"/>
                <w:color w:val="auto"/>
                <w:sz w:val="21"/>
                <w:szCs w:val="21"/>
                <w:highlight w:val="none"/>
              </w:rPr>
              <w:t xml:space="preserve">  特殊场所仪表选型是否合理；</w:t>
            </w:r>
          </w:p>
          <w:p>
            <w:pPr>
              <w:widowControl w:val="0"/>
              <w:autoSpaceDE w:val="0"/>
              <w:autoSpaceDN w:val="0"/>
              <w:spacing w:after="0" w:line="400" w:lineRule="exact"/>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bCs/>
                <w:color w:val="auto"/>
                <w:sz w:val="21"/>
                <w:szCs w:val="21"/>
                <w:highlight w:val="none"/>
              </w:rPr>
              <w:t>3</w:t>
            </w:r>
            <w:r>
              <w:rPr>
                <w:rFonts w:hint="eastAsia" w:ascii="宋体" w:hAnsi="宋体" w:eastAsia="宋体" w:cs="Times New Roman"/>
                <w:color w:val="auto"/>
                <w:sz w:val="21"/>
                <w:szCs w:val="21"/>
                <w:highlight w:val="none"/>
              </w:rPr>
              <w:t xml:space="preserve">  仪表平面安装是否与流程图一致。</w:t>
            </w:r>
          </w:p>
        </w:tc>
      </w:tr>
      <w:tr>
        <w:tblPrEx>
          <w:tblCellMar>
            <w:top w:w="0" w:type="dxa"/>
            <w:left w:w="0" w:type="dxa"/>
            <w:bottom w:w="0" w:type="dxa"/>
            <w:right w:w="0" w:type="dxa"/>
          </w:tblCellMar>
        </w:tblPrEx>
        <w:trPr>
          <w:trHeight w:val="494" w:hRule="atLeast"/>
        </w:trPr>
        <w:tc>
          <w:tcPr>
            <w:tcW w:w="990" w:type="dxa"/>
            <w:tcBorders>
              <w:top w:val="single" w:color="auto" w:sz="4" w:space="0"/>
              <w:left w:val="single" w:color="auto" w:sz="4" w:space="0"/>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ind w:firstLine="210" w:firstLineChars="100"/>
              <w:jc w:val="both"/>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9</w:t>
            </w:r>
          </w:p>
        </w:tc>
        <w:tc>
          <w:tcPr>
            <w:tcW w:w="1697"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both"/>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机房工程设计图</w:t>
            </w:r>
          </w:p>
        </w:tc>
        <w:tc>
          <w:tcPr>
            <w:tcW w:w="6373"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widowControl w:val="0"/>
              <w:autoSpaceDE w:val="0"/>
              <w:autoSpaceDN w:val="0"/>
              <w:spacing w:after="0" w:line="400" w:lineRule="exact"/>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bCs/>
                <w:color w:val="auto"/>
                <w:sz w:val="21"/>
                <w:szCs w:val="21"/>
                <w:highlight w:val="none"/>
              </w:rPr>
              <w:t>1</w:t>
            </w:r>
            <w:r>
              <w:rPr>
                <w:rFonts w:hint="eastAsia" w:ascii="宋体" w:hAnsi="宋体" w:eastAsia="宋体" w:cs="Times New Roman"/>
                <w:color w:val="auto"/>
                <w:sz w:val="21"/>
                <w:szCs w:val="21"/>
                <w:highlight w:val="none"/>
              </w:rPr>
              <w:t xml:space="preserve">  自控机房位置、面积是否满足规范和运营要求；</w:t>
            </w:r>
          </w:p>
          <w:p>
            <w:pPr>
              <w:widowControl w:val="0"/>
              <w:autoSpaceDE w:val="0"/>
              <w:autoSpaceDN w:val="0"/>
              <w:spacing w:after="0" w:line="400" w:lineRule="exact"/>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bCs/>
                <w:color w:val="auto"/>
                <w:sz w:val="21"/>
                <w:szCs w:val="21"/>
                <w:highlight w:val="none"/>
              </w:rPr>
              <w:t>2</w:t>
            </w:r>
            <w:r>
              <w:rPr>
                <w:rFonts w:hint="eastAsia" w:ascii="宋体" w:hAnsi="宋体" w:eastAsia="宋体" w:cs="Times New Roman"/>
                <w:color w:val="auto"/>
                <w:sz w:val="21"/>
                <w:szCs w:val="21"/>
                <w:highlight w:val="none"/>
              </w:rPr>
              <w:t xml:space="preserve">  自控设备的布置是否合理。</w:t>
            </w:r>
          </w:p>
          <w:p>
            <w:pPr>
              <w:widowControl w:val="0"/>
              <w:autoSpaceDE w:val="0"/>
              <w:autoSpaceDN w:val="0"/>
              <w:spacing w:after="0" w:line="400" w:lineRule="exact"/>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bCs/>
                <w:color w:val="auto"/>
                <w:sz w:val="21"/>
                <w:szCs w:val="21"/>
                <w:highlight w:val="none"/>
              </w:rPr>
              <w:t>3</w:t>
            </w:r>
            <w:r>
              <w:rPr>
                <w:rFonts w:hint="eastAsia" w:ascii="宋体" w:hAnsi="宋体" w:eastAsia="宋体" w:cs="Times New Roman"/>
                <w:color w:val="auto"/>
                <w:sz w:val="21"/>
                <w:szCs w:val="21"/>
                <w:highlight w:val="none"/>
              </w:rPr>
              <w:t xml:space="preserve">  机房是否采取防静电措施，是否达到温湿度要求。</w:t>
            </w:r>
          </w:p>
        </w:tc>
      </w:tr>
      <w:tr>
        <w:tblPrEx>
          <w:tblCellMar>
            <w:top w:w="0" w:type="dxa"/>
            <w:left w:w="0" w:type="dxa"/>
            <w:bottom w:w="0" w:type="dxa"/>
            <w:right w:w="0" w:type="dxa"/>
          </w:tblCellMar>
        </w:tblPrEx>
        <w:trPr>
          <w:trHeight w:val="494" w:hRule="atLeast"/>
        </w:trPr>
        <w:tc>
          <w:tcPr>
            <w:tcW w:w="990" w:type="dxa"/>
            <w:tcBorders>
              <w:top w:val="single" w:color="auto" w:sz="4" w:space="0"/>
              <w:left w:val="single" w:color="auto" w:sz="4" w:space="0"/>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ind w:firstLine="210" w:firstLineChars="100"/>
              <w:jc w:val="both"/>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10</w:t>
            </w:r>
          </w:p>
        </w:tc>
        <w:tc>
          <w:tcPr>
            <w:tcW w:w="1697"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spacing w:after="0" w:line="400" w:lineRule="exact"/>
              <w:jc w:val="both"/>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安全和防范系统图</w:t>
            </w:r>
          </w:p>
        </w:tc>
        <w:tc>
          <w:tcPr>
            <w:tcW w:w="6373" w:type="dxa"/>
            <w:tcBorders>
              <w:top w:val="single" w:color="auto" w:sz="4" w:space="0"/>
              <w:left w:val="nil"/>
              <w:bottom w:val="single" w:color="auto" w:sz="4" w:space="0"/>
              <w:right w:val="single" w:color="auto" w:sz="4" w:space="0"/>
            </w:tcBorders>
            <w:noWrap w:val="0"/>
            <w:tcMar>
              <w:top w:w="13" w:type="dxa"/>
              <w:left w:w="13" w:type="dxa"/>
              <w:bottom w:w="0" w:type="dxa"/>
              <w:right w:w="13" w:type="dxa"/>
            </w:tcMar>
            <w:vAlign w:val="center"/>
          </w:tcPr>
          <w:p>
            <w:pPr>
              <w:widowControl w:val="0"/>
              <w:autoSpaceDE w:val="0"/>
              <w:autoSpaceDN w:val="0"/>
              <w:spacing w:after="0" w:line="400" w:lineRule="exact"/>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按照《重庆市建筑工程施工图设计文件审查要点》相关章节执行，是否包含以下内容：水质安全预警系统、电视监控系统、周界防卫与门禁系统、气体泄漏探测报警系统、火灾自动报警系统。</w:t>
            </w:r>
          </w:p>
        </w:tc>
      </w:tr>
    </w:tbl>
    <w:p>
      <w:pPr>
        <w:widowControl w:val="0"/>
        <w:adjustRightInd w:val="0"/>
        <w:snapToGrid w:val="0"/>
        <w:spacing w:after="0" w:line="400" w:lineRule="exact"/>
        <w:ind w:firstLine="0" w:firstLineChars="0"/>
        <w:outlineLvl w:val="2"/>
        <w:rPr>
          <w:rFonts w:hint="default" w:ascii="宋体" w:hAnsi="宋体" w:eastAsia="宋体" w:cs="Times New Roman"/>
          <w:b/>
          <w:color w:val="auto"/>
          <w:kern w:val="2"/>
          <w:sz w:val="24"/>
          <w:szCs w:val="24"/>
          <w:highlight w:val="none"/>
          <w:lang w:val="en-US" w:eastAsia="zh-CN" w:bidi="ar-SA"/>
        </w:rPr>
      </w:pPr>
    </w:p>
    <w:p>
      <w:pPr>
        <w:widowControl w:val="0"/>
        <w:adjustRightInd w:val="0"/>
        <w:snapToGrid w:val="0"/>
        <w:spacing w:after="0" w:line="400" w:lineRule="exact"/>
        <w:ind w:firstLine="0" w:firstLineChars="0"/>
        <w:outlineLvl w:val="2"/>
        <w:rPr>
          <w:rFonts w:hint="eastAsia" w:ascii="宋体" w:hAnsi="宋体" w:eastAsia="宋体" w:cs="Times New Roman"/>
          <w:b/>
          <w:color w:val="auto"/>
          <w:kern w:val="2"/>
          <w:sz w:val="24"/>
          <w:szCs w:val="24"/>
          <w:highlight w:val="none"/>
          <w:lang w:val="en-US" w:eastAsia="zh-CN" w:bidi="ar-SA"/>
        </w:rPr>
      </w:pPr>
      <w:bookmarkStart w:id="73" w:name="_Toc6286"/>
      <w:bookmarkStart w:id="74" w:name="_Toc5367"/>
      <w:r>
        <w:rPr>
          <w:rFonts w:hint="eastAsia" w:ascii="宋体" w:hAnsi="宋体" w:eastAsia="宋体" w:cs="Times New Roman"/>
          <w:b/>
          <w:color w:val="auto"/>
          <w:kern w:val="2"/>
          <w:sz w:val="24"/>
          <w:szCs w:val="24"/>
          <w:highlight w:val="none"/>
          <w:lang w:val="en-US" w:eastAsia="zh-CN" w:bidi="ar-SA"/>
        </w:rPr>
        <w:t>（六）城市给水工程——暖通专业审查要点</w:t>
      </w:r>
      <w:bookmarkEnd w:id="73"/>
      <w:bookmarkEnd w:id="74"/>
    </w:p>
    <w:tbl>
      <w:tblPr>
        <w:tblStyle w:val="13"/>
        <w:tblW w:w="9113" w:type="dxa"/>
        <w:tblInd w:w="-334" w:type="dxa"/>
        <w:tblLayout w:type="fixed"/>
        <w:tblCellMar>
          <w:top w:w="0" w:type="dxa"/>
          <w:left w:w="0" w:type="dxa"/>
          <w:bottom w:w="0" w:type="dxa"/>
          <w:right w:w="0" w:type="dxa"/>
        </w:tblCellMar>
      </w:tblPr>
      <w:tblGrid>
        <w:gridCol w:w="1035"/>
        <w:gridCol w:w="1699"/>
        <w:gridCol w:w="6379"/>
      </w:tblGrid>
      <w:tr>
        <w:tblPrEx>
          <w:tblCellMar>
            <w:top w:w="0" w:type="dxa"/>
            <w:left w:w="0" w:type="dxa"/>
            <w:bottom w:w="0" w:type="dxa"/>
            <w:right w:w="0" w:type="dxa"/>
          </w:tblCellMar>
        </w:tblPrEx>
        <w:trPr>
          <w:trHeight w:val="471" w:hRule="atLeast"/>
          <w:tblHeader/>
        </w:trPr>
        <w:tc>
          <w:tcPr>
            <w:tcW w:w="1035" w:type="dxa"/>
            <w:tcBorders>
              <w:top w:val="single" w:color="auto" w:sz="8" w:space="0"/>
              <w:left w:val="single" w:color="auto" w:sz="8" w:space="0"/>
              <w:bottom w:val="single" w:color="auto" w:sz="4" w:space="0"/>
              <w:right w:val="single" w:color="auto" w:sz="4" w:space="0"/>
            </w:tcBorders>
            <w:tcMar>
              <w:top w:w="13" w:type="dxa"/>
              <w:left w:w="13" w:type="dxa"/>
              <w:bottom w:w="0" w:type="dxa"/>
              <w:right w:w="13" w:type="dxa"/>
            </w:tcMar>
            <w:vAlign w:val="center"/>
          </w:tcPr>
          <w:p>
            <w:pPr>
              <w:spacing w:line="400" w:lineRule="exact"/>
              <w:jc w:val="center"/>
              <w:rPr>
                <w:rFonts w:ascii="宋体" w:hAnsi="宋体" w:eastAsia="宋体" w:cs="Times New Roman"/>
                <w:b/>
                <w:color w:val="auto"/>
                <w:sz w:val="21"/>
                <w:szCs w:val="21"/>
                <w:highlight w:val="none"/>
              </w:rPr>
            </w:pPr>
            <w:r>
              <w:rPr>
                <w:rFonts w:hint="eastAsia" w:ascii="宋体" w:hAnsi="宋体" w:eastAsia="宋体" w:cs="Times New Roman"/>
                <w:b/>
                <w:color w:val="auto"/>
                <w:sz w:val="21"/>
                <w:szCs w:val="21"/>
                <w:highlight w:val="none"/>
              </w:rPr>
              <w:t>序号</w:t>
            </w:r>
          </w:p>
        </w:tc>
        <w:tc>
          <w:tcPr>
            <w:tcW w:w="1699" w:type="dxa"/>
            <w:tcBorders>
              <w:top w:val="single" w:color="auto" w:sz="8" w:space="0"/>
              <w:left w:val="nil"/>
              <w:bottom w:val="single" w:color="auto" w:sz="4" w:space="0"/>
              <w:right w:val="single" w:color="auto" w:sz="4" w:space="0"/>
            </w:tcBorders>
            <w:tcMar>
              <w:top w:w="13" w:type="dxa"/>
              <w:left w:w="13" w:type="dxa"/>
              <w:bottom w:w="0" w:type="dxa"/>
              <w:right w:w="13" w:type="dxa"/>
            </w:tcMar>
            <w:vAlign w:val="center"/>
          </w:tcPr>
          <w:p>
            <w:pPr>
              <w:spacing w:line="400" w:lineRule="exact"/>
              <w:ind w:right="110" w:rightChars="50"/>
              <w:jc w:val="center"/>
              <w:rPr>
                <w:rFonts w:ascii="宋体" w:hAnsi="宋体" w:eastAsia="宋体" w:cs="Times New Roman"/>
                <w:b/>
                <w:color w:val="auto"/>
                <w:sz w:val="21"/>
                <w:szCs w:val="21"/>
                <w:highlight w:val="none"/>
              </w:rPr>
            </w:pPr>
            <w:r>
              <w:rPr>
                <w:rFonts w:hint="eastAsia" w:ascii="宋体" w:hAnsi="宋体" w:eastAsia="宋体" w:cs="Times New Roman"/>
                <w:b/>
                <w:color w:val="auto"/>
                <w:sz w:val="21"/>
                <w:szCs w:val="21"/>
                <w:highlight w:val="none"/>
              </w:rPr>
              <w:t>项目</w:t>
            </w:r>
          </w:p>
        </w:tc>
        <w:tc>
          <w:tcPr>
            <w:tcW w:w="6379" w:type="dxa"/>
            <w:tcBorders>
              <w:top w:val="single" w:color="auto" w:sz="8" w:space="0"/>
              <w:left w:val="nil"/>
              <w:bottom w:val="single" w:color="auto" w:sz="4" w:space="0"/>
              <w:right w:val="single" w:color="auto" w:sz="8" w:space="0"/>
            </w:tcBorders>
            <w:tcMar>
              <w:top w:w="13" w:type="dxa"/>
              <w:left w:w="13" w:type="dxa"/>
              <w:bottom w:w="0" w:type="dxa"/>
              <w:right w:w="13" w:type="dxa"/>
            </w:tcMar>
            <w:vAlign w:val="center"/>
          </w:tcPr>
          <w:p>
            <w:pPr>
              <w:spacing w:line="400" w:lineRule="exact"/>
              <w:ind w:right="110" w:rightChars="50" w:firstLine="316" w:firstLineChars="150"/>
              <w:jc w:val="center"/>
              <w:rPr>
                <w:rFonts w:ascii="宋体" w:hAnsi="宋体" w:eastAsia="宋体" w:cs="Times New Roman"/>
                <w:b/>
                <w:color w:val="auto"/>
                <w:sz w:val="21"/>
                <w:szCs w:val="21"/>
                <w:highlight w:val="none"/>
              </w:rPr>
            </w:pPr>
            <w:r>
              <w:rPr>
                <w:rFonts w:hint="eastAsia" w:ascii="宋体" w:hAnsi="宋体" w:eastAsia="宋体" w:cs="Times New Roman"/>
                <w:b/>
                <w:color w:val="auto"/>
                <w:sz w:val="21"/>
                <w:szCs w:val="21"/>
                <w:highlight w:val="none"/>
              </w:rPr>
              <w:t>审查内容</w:t>
            </w:r>
          </w:p>
        </w:tc>
      </w:tr>
      <w:tr>
        <w:tblPrEx>
          <w:tblCellMar>
            <w:top w:w="0" w:type="dxa"/>
            <w:left w:w="0" w:type="dxa"/>
            <w:bottom w:w="0" w:type="dxa"/>
            <w:right w:w="0" w:type="dxa"/>
          </w:tblCellMar>
        </w:tblPrEx>
        <w:trPr>
          <w:trHeight w:val="1198" w:hRule="atLeast"/>
        </w:trPr>
        <w:tc>
          <w:tcPr>
            <w:tcW w:w="1035" w:type="dxa"/>
            <w:tcBorders>
              <w:top w:val="nil"/>
              <w:left w:val="single" w:color="auto" w:sz="8" w:space="0"/>
              <w:bottom w:val="single" w:color="000000" w:sz="4" w:space="0"/>
              <w:right w:val="single" w:color="auto" w:sz="4" w:space="0"/>
            </w:tcBorders>
            <w:tcMar>
              <w:top w:w="13" w:type="dxa"/>
              <w:left w:w="13" w:type="dxa"/>
              <w:bottom w:w="0" w:type="dxa"/>
              <w:right w:w="13" w:type="dxa"/>
            </w:tcMar>
          </w:tcPr>
          <w:p>
            <w:pPr>
              <w:spacing w:line="400" w:lineRule="exact"/>
              <w:jc w:val="center"/>
              <w:rPr>
                <w:rFonts w:ascii="宋体" w:hAnsi="宋体" w:eastAsia="宋体" w:cs="Times New Roman"/>
                <w:bCs/>
                <w:color w:val="auto"/>
                <w:sz w:val="21"/>
                <w:szCs w:val="21"/>
                <w:highlight w:val="none"/>
              </w:rPr>
            </w:pPr>
            <w:r>
              <w:rPr>
                <w:rFonts w:hint="eastAsia" w:ascii="宋体" w:hAnsi="宋体" w:eastAsia="宋体" w:cs="Times New Roman"/>
                <w:color w:val="auto"/>
                <w:sz w:val="21"/>
                <w:szCs w:val="21"/>
                <w:highlight w:val="none"/>
              </w:rPr>
              <w:t>1</w:t>
            </w:r>
          </w:p>
        </w:tc>
        <w:tc>
          <w:tcPr>
            <w:tcW w:w="1699" w:type="dxa"/>
            <w:tcBorders>
              <w:top w:val="nil"/>
              <w:left w:val="single" w:color="auto" w:sz="4" w:space="0"/>
              <w:bottom w:val="single" w:color="auto" w:sz="4" w:space="0"/>
              <w:right w:val="single" w:color="auto" w:sz="4" w:space="0"/>
            </w:tcBorders>
            <w:tcMar>
              <w:top w:w="13" w:type="dxa"/>
              <w:left w:w="13" w:type="dxa"/>
              <w:bottom w:w="0" w:type="dxa"/>
              <w:right w:w="13" w:type="dxa"/>
            </w:tcMar>
          </w:tcPr>
          <w:p>
            <w:pPr>
              <w:spacing w:after="0" w:line="400" w:lineRule="exact"/>
              <w:jc w:val="both"/>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设计文件完整性及深度</w:t>
            </w:r>
          </w:p>
        </w:tc>
        <w:tc>
          <w:tcPr>
            <w:tcW w:w="6379" w:type="dxa"/>
            <w:tcBorders>
              <w:top w:val="nil"/>
              <w:left w:val="nil"/>
              <w:bottom w:val="single" w:color="auto" w:sz="4" w:space="0"/>
              <w:right w:val="single" w:color="auto" w:sz="8" w:space="0"/>
            </w:tcBorders>
            <w:tcMar>
              <w:top w:w="13" w:type="dxa"/>
              <w:left w:w="13" w:type="dxa"/>
              <w:bottom w:w="0" w:type="dxa"/>
              <w:right w:w="13" w:type="dxa"/>
            </w:tcMar>
          </w:tcPr>
          <w:p>
            <w:pPr>
              <w:widowControl w:val="0"/>
              <w:autoSpaceDE w:val="0"/>
              <w:autoSpaceDN w:val="0"/>
              <w:spacing w:after="0" w:line="400" w:lineRule="exact"/>
              <w:ind w:left="-13" w:leftChars="-6" w:right="110" w:rightChars="50" w:firstLine="420" w:firstLineChars="200"/>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根据《重庆市建筑工程施工图设计文件编制技术规定》的要求，审查以下内容：</w:t>
            </w:r>
          </w:p>
          <w:p>
            <w:pPr>
              <w:widowControl w:val="0"/>
              <w:autoSpaceDE w:val="0"/>
              <w:autoSpaceDN w:val="0"/>
              <w:spacing w:after="0" w:line="400" w:lineRule="exact"/>
              <w:ind w:right="110" w:rightChars="50" w:firstLine="420" w:firstLineChars="200"/>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1 设计图纸是否完整；</w:t>
            </w:r>
          </w:p>
          <w:p>
            <w:pPr>
              <w:widowControl w:val="0"/>
              <w:autoSpaceDE w:val="0"/>
              <w:autoSpaceDN w:val="0"/>
              <w:spacing w:after="0" w:line="400" w:lineRule="exact"/>
              <w:ind w:right="110" w:rightChars="50" w:firstLine="420" w:firstLineChars="200"/>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2 计算书是否齐全；</w:t>
            </w:r>
          </w:p>
          <w:p>
            <w:pPr>
              <w:widowControl w:val="0"/>
              <w:autoSpaceDE w:val="0"/>
              <w:autoSpaceDN w:val="0"/>
              <w:spacing w:after="0" w:line="400" w:lineRule="exact"/>
              <w:ind w:right="110" w:rightChars="50" w:firstLine="420" w:firstLineChars="200"/>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3 设计成果是否满足深度要求。</w:t>
            </w:r>
          </w:p>
          <w:p>
            <w:pPr>
              <w:widowControl w:val="0"/>
              <w:autoSpaceDE w:val="0"/>
              <w:autoSpaceDN w:val="0"/>
              <w:spacing w:after="0" w:line="400" w:lineRule="exact"/>
              <w:ind w:right="110" w:rightChars="50" w:firstLine="420" w:firstLineChars="200"/>
              <w:rPr>
                <w:rFonts w:ascii="Times New Roman" w:hAnsi="Times New Roman" w:eastAsia="宋体" w:cs="Times New Roman"/>
                <w:color w:val="auto"/>
                <w:sz w:val="21"/>
                <w:szCs w:val="21"/>
                <w:highlight w:val="none"/>
              </w:rPr>
            </w:pPr>
            <w:r>
              <w:rPr>
                <w:rFonts w:hint="eastAsia" w:ascii="宋体" w:hAnsi="宋体" w:eastAsia="宋体" w:cs="Times New Roman"/>
                <w:color w:val="auto"/>
                <w:sz w:val="21"/>
                <w:szCs w:val="21"/>
                <w:highlight w:val="none"/>
              </w:rPr>
              <w:t>4</w:t>
            </w:r>
            <w:r>
              <w:rPr>
                <w:rFonts w:ascii="宋体" w:hAnsi="宋体" w:eastAsia="宋体" w:cs="Times New Roman"/>
                <w:color w:val="auto"/>
                <w:sz w:val="21"/>
                <w:szCs w:val="21"/>
                <w:highlight w:val="none"/>
              </w:rPr>
              <w:t xml:space="preserve"> 图纸签署是</w:t>
            </w:r>
            <w:r>
              <w:rPr>
                <w:rFonts w:ascii="Times New Roman" w:hAnsi="Times New Roman" w:eastAsia="宋体" w:cs="Times New Roman"/>
                <w:color w:val="auto"/>
                <w:sz w:val="21"/>
                <w:szCs w:val="21"/>
                <w:highlight w:val="none"/>
              </w:rPr>
              <w:t>否符合规定。</w:t>
            </w:r>
          </w:p>
          <w:p>
            <w:pPr>
              <w:widowControl w:val="0"/>
              <w:autoSpaceDE w:val="0"/>
              <w:autoSpaceDN w:val="0"/>
              <w:spacing w:after="0" w:line="400" w:lineRule="exact"/>
              <w:ind w:right="110" w:rightChars="50" w:firstLine="420" w:firstLineChars="200"/>
              <w:rPr>
                <w:rFonts w:hint="eastAsia" w:ascii="宋体" w:hAnsi="宋体" w:eastAsia="宋体" w:cs="Times New Roman"/>
                <w:color w:val="auto"/>
                <w:sz w:val="21"/>
                <w:szCs w:val="21"/>
                <w:highlight w:val="none"/>
              </w:rPr>
            </w:pPr>
            <w:r>
              <w:rPr>
                <w:rFonts w:hint="eastAsia" w:ascii="Times New Roman" w:hAnsi="Times New Roman" w:eastAsia="宋体" w:cs="Times New Roman"/>
                <w:color w:val="auto"/>
                <w:sz w:val="21"/>
                <w:szCs w:val="21"/>
                <w:highlight w:val="none"/>
              </w:rPr>
              <w:t>5</w:t>
            </w:r>
            <w:r>
              <w:rPr>
                <w:rFonts w:ascii="Times New Roman" w:hAnsi="Times New Roman" w:eastAsia="宋体" w:cs="Times New Roman"/>
                <w:color w:val="auto"/>
                <w:sz w:val="21"/>
                <w:szCs w:val="21"/>
                <w:highlight w:val="none"/>
              </w:rPr>
              <w:t xml:space="preserve"> </w:t>
            </w:r>
            <w:r>
              <w:rPr>
                <w:rFonts w:hint="eastAsia" w:ascii="Times New Roman" w:hAnsi="Times New Roman" w:eastAsia="宋体" w:cs="Times New Roman"/>
                <w:color w:val="auto"/>
                <w:sz w:val="21"/>
                <w:szCs w:val="21"/>
                <w:highlight w:val="none"/>
              </w:rPr>
              <w:t>是否满足初设阶段评审意见要求，如不满足需说明合理原因。</w:t>
            </w:r>
          </w:p>
        </w:tc>
      </w:tr>
      <w:tr>
        <w:tblPrEx>
          <w:tblCellMar>
            <w:top w:w="0" w:type="dxa"/>
            <w:left w:w="0" w:type="dxa"/>
            <w:bottom w:w="0" w:type="dxa"/>
            <w:right w:w="0" w:type="dxa"/>
          </w:tblCellMar>
        </w:tblPrEx>
        <w:trPr>
          <w:trHeight w:val="540" w:hRule="atLeast"/>
        </w:trPr>
        <w:tc>
          <w:tcPr>
            <w:tcW w:w="1035" w:type="dxa"/>
            <w:tcBorders>
              <w:top w:val="single" w:color="auto" w:sz="4" w:space="0"/>
              <w:left w:val="single" w:color="auto" w:sz="8" w:space="0"/>
              <w:bottom w:val="single" w:color="auto" w:sz="4" w:space="0"/>
              <w:right w:val="single" w:color="auto" w:sz="4" w:space="0"/>
            </w:tcBorders>
            <w:tcMar>
              <w:top w:w="13" w:type="dxa"/>
              <w:left w:w="13" w:type="dxa"/>
              <w:bottom w:w="0" w:type="dxa"/>
              <w:right w:w="13" w:type="dxa"/>
            </w:tcMar>
          </w:tcPr>
          <w:p>
            <w:pPr>
              <w:spacing w:line="400" w:lineRule="exact"/>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2</w:t>
            </w:r>
          </w:p>
        </w:tc>
        <w:tc>
          <w:tcPr>
            <w:tcW w:w="1699" w:type="dxa"/>
            <w:tcBorders>
              <w:top w:val="single" w:color="auto" w:sz="4" w:space="0"/>
              <w:left w:val="nil"/>
              <w:bottom w:val="single" w:color="auto" w:sz="4" w:space="0"/>
              <w:right w:val="single" w:color="auto" w:sz="4" w:space="0"/>
            </w:tcBorders>
            <w:tcMar>
              <w:top w:w="13" w:type="dxa"/>
              <w:left w:w="13" w:type="dxa"/>
              <w:bottom w:w="0" w:type="dxa"/>
              <w:right w:w="13" w:type="dxa"/>
            </w:tcMar>
          </w:tcPr>
          <w:p>
            <w:pPr>
              <w:spacing w:after="0" w:line="400" w:lineRule="exact"/>
              <w:jc w:val="both"/>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设计图纸</w:t>
            </w:r>
          </w:p>
        </w:tc>
        <w:tc>
          <w:tcPr>
            <w:tcW w:w="6379" w:type="dxa"/>
            <w:tcBorders>
              <w:top w:val="single" w:color="auto" w:sz="4" w:space="0"/>
              <w:left w:val="nil"/>
              <w:bottom w:val="single" w:color="auto" w:sz="4" w:space="0"/>
              <w:right w:val="single" w:color="auto" w:sz="8" w:space="0"/>
            </w:tcBorders>
            <w:tcMar>
              <w:top w:w="13" w:type="dxa"/>
              <w:left w:w="13" w:type="dxa"/>
              <w:bottom w:w="0" w:type="dxa"/>
              <w:right w:w="13" w:type="dxa"/>
            </w:tcMar>
          </w:tcPr>
          <w:p>
            <w:pPr>
              <w:widowControl w:val="0"/>
              <w:autoSpaceDE w:val="0"/>
              <w:autoSpaceDN w:val="0"/>
              <w:spacing w:after="0" w:line="400" w:lineRule="exact"/>
              <w:ind w:right="110" w:rightChars="50" w:firstLine="420" w:firstLineChars="200"/>
              <w:rPr>
                <w:rFonts w:ascii="宋体" w:hAnsi="宋体" w:eastAsia="宋体" w:cs="Times New Roman"/>
                <w:color w:val="auto"/>
                <w:sz w:val="21"/>
                <w:szCs w:val="21"/>
                <w:highlight w:val="none"/>
              </w:rPr>
            </w:pPr>
          </w:p>
        </w:tc>
      </w:tr>
      <w:tr>
        <w:tblPrEx>
          <w:tblCellMar>
            <w:top w:w="0" w:type="dxa"/>
            <w:left w:w="0" w:type="dxa"/>
            <w:bottom w:w="0" w:type="dxa"/>
            <w:right w:w="0" w:type="dxa"/>
          </w:tblCellMar>
        </w:tblPrEx>
        <w:trPr>
          <w:trHeight w:val="540" w:hRule="atLeast"/>
        </w:trPr>
        <w:tc>
          <w:tcPr>
            <w:tcW w:w="1035" w:type="dxa"/>
            <w:tcBorders>
              <w:top w:val="single" w:color="auto" w:sz="4" w:space="0"/>
              <w:left w:val="single" w:color="auto" w:sz="8" w:space="0"/>
              <w:bottom w:val="single" w:color="auto" w:sz="4" w:space="0"/>
              <w:right w:val="single" w:color="auto" w:sz="4" w:space="0"/>
            </w:tcBorders>
            <w:tcMar>
              <w:top w:w="13" w:type="dxa"/>
              <w:left w:w="13" w:type="dxa"/>
              <w:bottom w:w="0" w:type="dxa"/>
              <w:right w:w="13" w:type="dxa"/>
            </w:tcMar>
          </w:tcPr>
          <w:p>
            <w:pPr>
              <w:spacing w:line="400" w:lineRule="exact"/>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2.1</w:t>
            </w:r>
          </w:p>
        </w:tc>
        <w:tc>
          <w:tcPr>
            <w:tcW w:w="1699" w:type="dxa"/>
            <w:tcBorders>
              <w:top w:val="single" w:color="auto" w:sz="4" w:space="0"/>
              <w:left w:val="nil"/>
              <w:bottom w:val="single" w:color="auto" w:sz="4" w:space="0"/>
              <w:right w:val="single" w:color="auto" w:sz="4" w:space="0"/>
            </w:tcBorders>
            <w:tcMar>
              <w:top w:w="13" w:type="dxa"/>
              <w:left w:w="13" w:type="dxa"/>
              <w:bottom w:w="0" w:type="dxa"/>
              <w:right w:w="13" w:type="dxa"/>
            </w:tcMar>
          </w:tcPr>
          <w:p>
            <w:pPr>
              <w:spacing w:after="0" w:line="400" w:lineRule="exact"/>
              <w:jc w:val="both"/>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图纸目录</w:t>
            </w:r>
          </w:p>
        </w:tc>
        <w:tc>
          <w:tcPr>
            <w:tcW w:w="6379" w:type="dxa"/>
            <w:tcBorders>
              <w:top w:val="single" w:color="auto" w:sz="4" w:space="0"/>
              <w:left w:val="nil"/>
              <w:bottom w:val="single" w:color="auto" w:sz="4" w:space="0"/>
              <w:right w:val="single" w:color="auto" w:sz="8" w:space="0"/>
            </w:tcBorders>
            <w:tcMar>
              <w:top w:w="13" w:type="dxa"/>
              <w:left w:w="13" w:type="dxa"/>
              <w:bottom w:w="0" w:type="dxa"/>
              <w:right w:w="13" w:type="dxa"/>
            </w:tcMar>
          </w:tcPr>
          <w:p>
            <w:pPr>
              <w:widowControl w:val="0"/>
              <w:autoSpaceDE w:val="0"/>
              <w:autoSpaceDN w:val="0"/>
              <w:spacing w:after="0" w:line="400" w:lineRule="exact"/>
              <w:ind w:right="110" w:rightChars="50" w:firstLine="420" w:firstLineChars="200"/>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1 选用标准图集是否符合设计范围、版本是否有效。</w:t>
            </w:r>
          </w:p>
        </w:tc>
      </w:tr>
      <w:tr>
        <w:tblPrEx>
          <w:tblCellMar>
            <w:top w:w="0" w:type="dxa"/>
            <w:left w:w="0" w:type="dxa"/>
            <w:bottom w:w="0" w:type="dxa"/>
            <w:right w:w="0" w:type="dxa"/>
          </w:tblCellMar>
        </w:tblPrEx>
        <w:trPr>
          <w:trHeight w:val="540" w:hRule="atLeast"/>
        </w:trPr>
        <w:tc>
          <w:tcPr>
            <w:tcW w:w="1035" w:type="dxa"/>
            <w:tcBorders>
              <w:top w:val="single" w:color="auto" w:sz="4" w:space="0"/>
              <w:left w:val="single" w:color="auto" w:sz="8" w:space="0"/>
              <w:bottom w:val="single" w:color="auto" w:sz="4" w:space="0"/>
              <w:right w:val="single" w:color="auto" w:sz="4" w:space="0"/>
            </w:tcBorders>
            <w:tcMar>
              <w:top w:w="13" w:type="dxa"/>
              <w:left w:w="13" w:type="dxa"/>
              <w:bottom w:w="0" w:type="dxa"/>
              <w:right w:w="13" w:type="dxa"/>
            </w:tcMar>
          </w:tcPr>
          <w:p>
            <w:pPr>
              <w:spacing w:line="400" w:lineRule="exact"/>
              <w:jc w:val="center"/>
              <w:rPr>
                <w:rFonts w:ascii="宋体" w:hAnsi="宋体" w:eastAsia="宋体" w:cs="Times New Roman"/>
                <w:bCs/>
                <w:color w:val="auto"/>
                <w:sz w:val="21"/>
                <w:szCs w:val="21"/>
                <w:highlight w:val="none"/>
              </w:rPr>
            </w:pPr>
            <w:r>
              <w:rPr>
                <w:rFonts w:hint="eastAsia" w:ascii="宋体" w:hAnsi="宋体" w:eastAsia="宋体" w:cs="Times New Roman"/>
                <w:color w:val="auto"/>
                <w:sz w:val="21"/>
                <w:szCs w:val="21"/>
                <w:highlight w:val="none"/>
              </w:rPr>
              <w:t>2.2</w:t>
            </w:r>
          </w:p>
        </w:tc>
        <w:tc>
          <w:tcPr>
            <w:tcW w:w="1699" w:type="dxa"/>
            <w:tcBorders>
              <w:top w:val="single" w:color="auto" w:sz="4" w:space="0"/>
              <w:left w:val="nil"/>
              <w:bottom w:val="single" w:color="auto" w:sz="4" w:space="0"/>
              <w:right w:val="single" w:color="auto" w:sz="4" w:space="0"/>
            </w:tcBorders>
            <w:tcMar>
              <w:top w:w="13" w:type="dxa"/>
              <w:left w:w="13" w:type="dxa"/>
              <w:bottom w:w="0" w:type="dxa"/>
              <w:right w:w="13" w:type="dxa"/>
            </w:tcMar>
          </w:tcPr>
          <w:p>
            <w:pPr>
              <w:spacing w:after="0" w:line="400" w:lineRule="exact"/>
              <w:jc w:val="both"/>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设计说明</w:t>
            </w:r>
          </w:p>
        </w:tc>
        <w:tc>
          <w:tcPr>
            <w:tcW w:w="6379" w:type="dxa"/>
            <w:tcBorders>
              <w:top w:val="single" w:color="auto" w:sz="4" w:space="0"/>
              <w:left w:val="nil"/>
              <w:bottom w:val="single" w:color="auto" w:sz="4" w:space="0"/>
              <w:right w:val="single" w:color="auto" w:sz="8" w:space="0"/>
            </w:tcBorders>
            <w:tcMar>
              <w:top w:w="13" w:type="dxa"/>
              <w:left w:w="13" w:type="dxa"/>
              <w:bottom w:w="0" w:type="dxa"/>
              <w:right w:w="13" w:type="dxa"/>
            </w:tcMar>
          </w:tcPr>
          <w:p>
            <w:pPr>
              <w:widowControl w:val="0"/>
              <w:autoSpaceDE w:val="0"/>
              <w:autoSpaceDN w:val="0"/>
              <w:spacing w:after="0" w:line="400" w:lineRule="exact"/>
              <w:ind w:right="110" w:rightChars="50" w:firstLine="420" w:firstLineChars="200"/>
              <w:rPr>
                <w:rFonts w:ascii="宋体" w:hAnsi="宋体" w:eastAsia="宋体" w:cs="Times New Roman"/>
                <w:color w:val="auto"/>
                <w:sz w:val="21"/>
                <w:szCs w:val="21"/>
                <w:highlight w:val="none"/>
              </w:rPr>
            </w:pPr>
          </w:p>
        </w:tc>
      </w:tr>
      <w:tr>
        <w:tblPrEx>
          <w:tblCellMar>
            <w:top w:w="0" w:type="dxa"/>
            <w:left w:w="0" w:type="dxa"/>
            <w:bottom w:w="0" w:type="dxa"/>
            <w:right w:w="0" w:type="dxa"/>
          </w:tblCellMar>
        </w:tblPrEx>
        <w:trPr>
          <w:trHeight w:val="540" w:hRule="atLeast"/>
        </w:trPr>
        <w:tc>
          <w:tcPr>
            <w:tcW w:w="1035" w:type="dxa"/>
            <w:tcBorders>
              <w:top w:val="single" w:color="auto" w:sz="4" w:space="0"/>
              <w:left w:val="single" w:color="auto" w:sz="8" w:space="0"/>
              <w:bottom w:val="single" w:color="auto" w:sz="4" w:space="0"/>
              <w:right w:val="single" w:color="auto" w:sz="4" w:space="0"/>
            </w:tcBorders>
            <w:tcMar>
              <w:top w:w="13" w:type="dxa"/>
              <w:left w:w="13" w:type="dxa"/>
              <w:bottom w:w="0" w:type="dxa"/>
              <w:right w:w="13" w:type="dxa"/>
            </w:tcMar>
          </w:tcPr>
          <w:p>
            <w:pPr>
              <w:spacing w:line="400" w:lineRule="exact"/>
              <w:jc w:val="center"/>
              <w:rPr>
                <w:rFonts w:hint="eastAsia" w:ascii="宋体" w:hAnsi="宋体" w:eastAsia="宋体" w:cs="Times New Roman"/>
                <w:bCs/>
                <w:color w:val="auto"/>
                <w:sz w:val="21"/>
                <w:szCs w:val="21"/>
                <w:highlight w:val="none"/>
              </w:rPr>
            </w:pPr>
            <w:r>
              <w:rPr>
                <w:rFonts w:hint="eastAsia" w:ascii="宋体" w:hAnsi="宋体" w:eastAsia="宋体" w:cs="Times New Roman"/>
                <w:bCs/>
                <w:color w:val="auto"/>
                <w:sz w:val="21"/>
                <w:szCs w:val="21"/>
                <w:highlight w:val="none"/>
              </w:rPr>
              <w:t>2.2.1</w:t>
            </w:r>
          </w:p>
        </w:tc>
        <w:tc>
          <w:tcPr>
            <w:tcW w:w="1699" w:type="dxa"/>
            <w:tcBorders>
              <w:top w:val="single" w:color="auto" w:sz="4" w:space="0"/>
              <w:left w:val="nil"/>
              <w:bottom w:val="single" w:color="auto" w:sz="4" w:space="0"/>
              <w:right w:val="single" w:color="auto" w:sz="4" w:space="0"/>
            </w:tcBorders>
            <w:tcMar>
              <w:top w:w="13" w:type="dxa"/>
              <w:left w:w="13" w:type="dxa"/>
              <w:bottom w:w="0" w:type="dxa"/>
              <w:right w:w="13" w:type="dxa"/>
            </w:tcMar>
          </w:tcPr>
          <w:p>
            <w:pPr>
              <w:spacing w:after="0" w:line="400" w:lineRule="exact"/>
              <w:jc w:val="both"/>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工程概况</w:t>
            </w:r>
          </w:p>
        </w:tc>
        <w:tc>
          <w:tcPr>
            <w:tcW w:w="6379" w:type="dxa"/>
            <w:tcBorders>
              <w:top w:val="single" w:color="auto" w:sz="4" w:space="0"/>
              <w:left w:val="nil"/>
              <w:bottom w:val="single" w:color="auto" w:sz="4" w:space="0"/>
              <w:right w:val="single" w:color="auto" w:sz="8" w:space="0"/>
            </w:tcBorders>
            <w:tcMar>
              <w:top w:w="13" w:type="dxa"/>
              <w:left w:w="13" w:type="dxa"/>
              <w:bottom w:w="0" w:type="dxa"/>
              <w:right w:w="13" w:type="dxa"/>
            </w:tcMar>
          </w:tcPr>
          <w:p>
            <w:pPr>
              <w:widowControl w:val="0"/>
              <w:autoSpaceDE w:val="0"/>
              <w:autoSpaceDN w:val="0"/>
              <w:spacing w:after="0" w:line="400" w:lineRule="exact"/>
              <w:ind w:firstLine="420" w:firstLineChars="200"/>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1 项目建设地点、建筑面积、最大单体建筑面积、规模、建筑防火类别、使用功能、层数、建筑高度等（如有多个子项，应分别进行说明）描述是否准确?是否完整?</w:t>
            </w:r>
          </w:p>
        </w:tc>
      </w:tr>
      <w:tr>
        <w:tblPrEx>
          <w:tblCellMar>
            <w:top w:w="0" w:type="dxa"/>
            <w:left w:w="0" w:type="dxa"/>
            <w:bottom w:w="0" w:type="dxa"/>
            <w:right w:w="0" w:type="dxa"/>
          </w:tblCellMar>
        </w:tblPrEx>
        <w:trPr>
          <w:trHeight w:val="540" w:hRule="atLeast"/>
        </w:trPr>
        <w:tc>
          <w:tcPr>
            <w:tcW w:w="1035" w:type="dxa"/>
            <w:tcBorders>
              <w:top w:val="single" w:color="auto" w:sz="4" w:space="0"/>
              <w:left w:val="single" w:color="auto" w:sz="8" w:space="0"/>
              <w:bottom w:val="single" w:color="auto" w:sz="4" w:space="0"/>
              <w:right w:val="single" w:color="auto" w:sz="4" w:space="0"/>
            </w:tcBorders>
            <w:tcMar>
              <w:top w:w="13" w:type="dxa"/>
              <w:left w:w="13" w:type="dxa"/>
              <w:bottom w:w="0" w:type="dxa"/>
              <w:right w:w="13" w:type="dxa"/>
            </w:tcMar>
          </w:tcPr>
          <w:p>
            <w:pPr>
              <w:spacing w:line="400" w:lineRule="exact"/>
              <w:jc w:val="center"/>
              <w:rPr>
                <w:rFonts w:hint="eastAsia" w:ascii="宋体" w:hAnsi="宋体" w:eastAsia="宋体" w:cs="Times New Roman"/>
                <w:bCs/>
                <w:color w:val="auto"/>
                <w:sz w:val="21"/>
                <w:szCs w:val="21"/>
                <w:highlight w:val="none"/>
              </w:rPr>
            </w:pPr>
            <w:r>
              <w:rPr>
                <w:rFonts w:hint="eastAsia" w:ascii="宋体" w:hAnsi="宋体" w:eastAsia="宋体" w:cs="Times New Roman"/>
                <w:bCs/>
                <w:color w:val="auto"/>
                <w:sz w:val="21"/>
                <w:szCs w:val="21"/>
                <w:highlight w:val="none"/>
              </w:rPr>
              <w:t>2.2.2</w:t>
            </w:r>
          </w:p>
        </w:tc>
        <w:tc>
          <w:tcPr>
            <w:tcW w:w="1699" w:type="dxa"/>
            <w:tcBorders>
              <w:top w:val="single" w:color="auto" w:sz="4" w:space="0"/>
              <w:left w:val="nil"/>
              <w:bottom w:val="single" w:color="auto" w:sz="4" w:space="0"/>
              <w:right w:val="single" w:color="auto" w:sz="4" w:space="0"/>
            </w:tcBorders>
            <w:tcMar>
              <w:top w:w="13" w:type="dxa"/>
              <w:left w:w="13" w:type="dxa"/>
              <w:bottom w:w="0" w:type="dxa"/>
              <w:right w:w="13" w:type="dxa"/>
            </w:tcMar>
          </w:tcPr>
          <w:p>
            <w:pPr>
              <w:spacing w:after="0" w:line="400" w:lineRule="exact"/>
              <w:jc w:val="both"/>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设计依据</w:t>
            </w:r>
          </w:p>
        </w:tc>
        <w:tc>
          <w:tcPr>
            <w:tcW w:w="6379" w:type="dxa"/>
            <w:tcBorders>
              <w:top w:val="single" w:color="auto" w:sz="4" w:space="0"/>
              <w:left w:val="nil"/>
              <w:bottom w:val="single" w:color="auto" w:sz="4" w:space="0"/>
              <w:right w:val="single" w:color="auto" w:sz="8" w:space="0"/>
            </w:tcBorders>
            <w:tcMar>
              <w:top w:w="13" w:type="dxa"/>
              <w:left w:w="13" w:type="dxa"/>
              <w:bottom w:w="0" w:type="dxa"/>
              <w:right w:w="13" w:type="dxa"/>
            </w:tcMar>
          </w:tcPr>
          <w:p>
            <w:pPr>
              <w:widowControl w:val="0"/>
              <w:autoSpaceDE w:val="0"/>
              <w:autoSpaceDN w:val="0"/>
              <w:spacing w:after="0" w:line="400" w:lineRule="exact"/>
              <w:ind w:firstLine="420" w:firstLineChars="200"/>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1 设计采用的标准、规范、规程，是否适用于本工程且为现行有效版本（规范应有名称、规范号及版本号）；</w:t>
            </w:r>
          </w:p>
          <w:p>
            <w:pPr>
              <w:widowControl w:val="0"/>
              <w:autoSpaceDE w:val="0"/>
              <w:autoSpaceDN w:val="0"/>
              <w:spacing w:after="0" w:line="400" w:lineRule="exact"/>
              <w:ind w:firstLine="420" w:firstLineChars="200"/>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2 项目的相关批文是否完整；</w:t>
            </w:r>
          </w:p>
          <w:p>
            <w:pPr>
              <w:widowControl w:val="0"/>
              <w:autoSpaceDE w:val="0"/>
              <w:autoSpaceDN w:val="0"/>
              <w:spacing w:after="0" w:line="400" w:lineRule="exact"/>
              <w:ind w:firstLine="420" w:firstLineChars="200"/>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3 项目规模是否需要出具再生能源利用项目可行性研究报告及节能设计专项论证报告</w:t>
            </w:r>
          </w:p>
        </w:tc>
      </w:tr>
      <w:tr>
        <w:tblPrEx>
          <w:tblCellMar>
            <w:top w:w="0" w:type="dxa"/>
            <w:left w:w="0" w:type="dxa"/>
            <w:bottom w:w="0" w:type="dxa"/>
            <w:right w:w="0" w:type="dxa"/>
          </w:tblCellMar>
        </w:tblPrEx>
        <w:trPr>
          <w:trHeight w:val="540" w:hRule="atLeast"/>
        </w:trPr>
        <w:tc>
          <w:tcPr>
            <w:tcW w:w="1035" w:type="dxa"/>
            <w:tcBorders>
              <w:top w:val="single" w:color="auto" w:sz="4" w:space="0"/>
              <w:left w:val="single" w:color="auto" w:sz="8" w:space="0"/>
              <w:bottom w:val="single" w:color="auto" w:sz="4" w:space="0"/>
              <w:right w:val="single" w:color="auto" w:sz="4" w:space="0"/>
            </w:tcBorders>
            <w:tcMar>
              <w:top w:w="13" w:type="dxa"/>
              <w:left w:w="13" w:type="dxa"/>
              <w:bottom w:w="0" w:type="dxa"/>
              <w:right w:w="13" w:type="dxa"/>
            </w:tcMar>
          </w:tcPr>
          <w:p>
            <w:pPr>
              <w:spacing w:line="400" w:lineRule="exact"/>
              <w:jc w:val="center"/>
              <w:rPr>
                <w:rFonts w:hint="eastAsia" w:ascii="宋体" w:hAnsi="宋体" w:eastAsia="宋体" w:cs="Times New Roman"/>
                <w:bCs/>
                <w:color w:val="auto"/>
                <w:sz w:val="21"/>
                <w:szCs w:val="21"/>
                <w:highlight w:val="none"/>
              </w:rPr>
            </w:pPr>
            <w:r>
              <w:rPr>
                <w:rFonts w:hint="eastAsia" w:ascii="宋体" w:hAnsi="宋体" w:eastAsia="宋体" w:cs="Times New Roman"/>
                <w:bCs/>
                <w:color w:val="auto"/>
                <w:sz w:val="21"/>
                <w:szCs w:val="21"/>
                <w:highlight w:val="none"/>
              </w:rPr>
              <w:t>2.2.3</w:t>
            </w:r>
          </w:p>
        </w:tc>
        <w:tc>
          <w:tcPr>
            <w:tcW w:w="1699" w:type="dxa"/>
            <w:tcBorders>
              <w:top w:val="single" w:color="auto" w:sz="4" w:space="0"/>
              <w:left w:val="nil"/>
              <w:bottom w:val="single" w:color="auto" w:sz="4" w:space="0"/>
              <w:right w:val="single" w:color="auto" w:sz="4" w:space="0"/>
            </w:tcBorders>
            <w:tcMar>
              <w:top w:w="13" w:type="dxa"/>
              <w:left w:w="13" w:type="dxa"/>
              <w:bottom w:w="0" w:type="dxa"/>
              <w:right w:w="13" w:type="dxa"/>
            </w:tcMar>
          </w:tcPr>
          <w:p>
            <w:pPr>
              <w:spacing w:after="0" w:line="400" w:lineRule="exact"/>
              <w:jc w:val="both"/>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设计内容和范围</w:t>
            </w:r>
          </w:p>
        </w:tc>
        <w:tc>
          <w:tcPr>
            <w:tcW w:w="6379" w:type="dxa"/>
            <w:tcBorders>
              <w:top w:val="single" w:color="auto" w:sz="4" w:space="0"/>
              <w:left w:val="nil"/>
              <w:bottom w:val="single" w:color="auto" w:sz="4" w:space="0"/>
              <w:right w:val="single" w:color="auto" w:sz="8" w:space="0"/>
            </w:tcBorders>
            <w:tcMar>
              <w:top w:w="13" w:type="dxa"/>
              <w:left w:w="13" w:type="dxa"/>
              <w:bottom w:w="0" w:type="dxa"/>
              <w:right w:w="13" w:type="dxa"/>
            </w:tcMar>
          </w:tcPr>
          <w:p>
            <w:pPr>
              <w:widowControl w:val="0"/>
              <w:autoSpaceDE w:val="0"/>
              <w:autoSpaceDN w:val="0"/>
              <w:spacing w:after="0" w:line="400" w:lineRule="exact"/>
              <w:ind w:right="110" w:rightChars="50" w:firstLine="420" w:firstLineChars="200"/>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本专业设计的内容、范围以及相关专业的设计分工描述是否准确、完整。</w:t>
            </w:r>
          </w:p>
        </w:tc>
      </w:tr>
      <w:tr>
        <w:tblPrEx>
          <w:tblCellMar>
            <w:top w:w="0" w:type="dxa"/>
            <w:left w:w="0" w:type="dxa"/>
            <w:bottom w:w="0" w:type="dxa"/>
            <w:right w:w="0" w:type="dxa"/>
          </w:tblCellMar>
        </w:tblPrEx>
        <w:trPr>
          <w:trHeight w:val="540" w:hRule="atLeast"/>
        </w:trPr>
        <w:tc>
          <w:tcPr>
            <w:tcW w:w="1035" w:type="dxa"/>
            <w:tcBorders>
              <w:top w:val="single" w:color="auto" w:sz="4" w:space="0"/>
              <w:left w:val="single" w:color="auto" w:sz="8" w:space="0"/>
              <w:bottom w:val="single" w:color="auto" w:sz="4" w:space="0"/>
              <w:right w:val="single" w:color="auto" w:sz="4" w:space="0"/>
            </w:tcBorders>
            <w:tcMar>
              <w:top w:w="13" w:type="dxa"/>
              <w:left w:w="13" w:type="dxa"/>
              <w:bottom w:w="0" w:type="dxa"/>
              <w:right w:w="13" w:type="dxa"/>
            </w:tcMar>
          </w:tcPr>
          <w:p>
            <w:pPr>
              <w:spacing w:line="400" w:lineRule="exact"/>
              <w:jc w:val="center"/>
              <w:rPr>
                <w:rFonts w:hint="eastAsia" w:ascii="宋体" w:hAnsi="宋体" w:eastAsia="宋体" w:cs="Times New Roman"/>
                <w:bCs/>
                <w:color w:val="auto"/>
                <w:sz w:val="21"/>
                <w:szCs w:val="21"/>
                <w:highlight w:val="none"/>
              </w:rPr>
            </w:pPr>
            <w:r>
              <w:rPr>
                <w:rFonts w:hint="eastAsia" w:ascii="宋体" w:hAnsi="宋体" w:eastAsia="宋体" w:cs="Times New Roman"/>
                <w:bCs/>
                <w:color w:val="auto"/>
                <w:sz w:val="21"/>
                <w:szCs w:val="21"/>
                <w:highlight w:val="none"/>
              </w:rPr>
              <w:t>2.2.4</w:t>
            </w:r>
          </w:p>
        </w:tc>
        <w:tc>
          <w:tcPr>
            <w:tcW w:w="1699" w:type="dxa"/>
            <w:tcBorders>
              <w:top w:val="single" w:color="auto" w:sz="4" w:space="0"/>
              <w:left w:val="nil"/>
              <w:bottom w:val="single" w:color="auto" w:sz="4" w:space="0"/>
              <w:right w:val="single" w:color="auto" w:sz="4" w:space="0"/>
            </w:tcBorders>
            <w:tcMar>
              <w:top w:w="13" w:type="dxa"/>
              <w:left w:w="13" w:type="dxa"/>
              <w:bottom w:w="0" w:type="dxa"/>
              <w:right w:w="13" w:type="dxa"/>
            </w:tcMar>
          </w:tcPr>
          <w:p>
            <w:pPr>
              <w:spacing w:after="0" w:line="400" w:lineRule="exact"/>
              <w:jc w:val="both"/>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设计计算参数</w:t>
            </w:r>
          </w:p>
        </w:tc>
        <w:tc>
          <w:tcPr>
            <w:tcW w:w="6379" w:type="dxa"/>
            <w:tcBorders>
              <w:top w:val="single" w:color="auto" w:sz="4" w:space="0"/>
              <w:left w:val="nil"/>
              <w:bottom w:val="single" w:color="auto" w:sz="4" w:space="0"/>
              <w:right w:val="single" w:color="auto" w:sz="8" w:space="0"/>
            </w:tcBorders>
            <w:tcMar>
              <w:top w:w="13" w:type="dxa"/>
              <w:left w:w="13" w:type="dxa"/>
              <w:bottom w:w="0" w:type="dxa"/>
              <w:right w:w="13" w:type="dxa"/>
            </w:tcMar>
          </w:tcPr>
          <w:p>
            <w:pPr>
              <w:widowControl w:val="0"/>
              <w:autoSpaceDE w:val="0"/>
              <w:autoSpaceDN w:val="0"/>
              <w:spacing w:after="0" w:line="400" w:lineRule="exact"/>
              <w:ind w:firstLine="420" w:firstLineChars="200"/>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室外空气计算参数、室内空气计算参数是否按照当地规范执行。</w:t>
            </w:r>
          </w:p>
        </w:tc>
      </w:tr>
      <w:tr>
        <w:tblPrEx>
          <w:tblCellMar>
            <w:top w:w="0" w:type="dxa"/>
            <w:left w:w="0" w:type="dxa"/>
            <w:bottom w:w="0" w:type="dxa"/>
            <w:right w:w="0" w:type="dxa"/>
          </w:tblCellMar>
        </w:tblPrEx>
        <w:trPr>
          <w:trHeight w:val="540" w:hRule="atLeast"/>
        </w:trPr>
        <w:tc>
          <w:tcPr>
            <w:tcW w:w="1035" w:type="dxa"/>
            <w:tcBorders>
              <w:top w:val="single" w:color="auto" w:sz="4" w:space="0"/>
              <w:left w:val="single" w:color="auto" w:sz="8" w:space="0"/>
              <w:bottom w:val="single" w:color="auto" w:sz="4" w:space="0"/>
              <w:right w:val="single" w:color="auto" w:sz="4" w:space="0"/>
            </w:tcBorders>
            <w:tcMar>
              <w:top w:w="13" w:type="dxa"/>
              <w:left w:w="13" w:type="dxa"/>
              <w:bottom w:w="0" w:type="dxa"/>
              <w:right w:w="13" w:type="dxa"/>
            </w:tcMar>
          </w:tcPr>
          <w:p>
            <w:pPr>
              <w:spacing w:line="400" w:lineRule="exact"/>
              <w:jc w:val="center"/>
              <w:rPr>
                <w:rFonts w:hint="eastAsia" w:ascii="宋体" w:hAnsi="宋体" w:eastAsia="宋体" w:cs="Times New Roman"/>
                <w:bCs/>
                <w:color w:val="auto"/>
                <w:sz w:val="21"/>
                <w:szCs w:val="21"/>
                <w:highlight w:val="none"/>
              </w:rPr>
            </w:pPr>
            <w:r>
              <w:rPr>
                <w:rFonts w:hint="eastAsia" w:ascii="宋体" w:hAnsi="宋体" w:eastAsia="宋体" w:cs="Times New Roman"/>
                <w:bCs/>
                <w:color w:val="auto"/>
                <w:sz w:val="21"/>
                <w:szCs w:val="21"/>
                <w:highlight w:val="none"/>
              </w:rPr>
              <w:t>2.2.5</w:t>
            </w:r>
          </w:p>
        </w:tc>
        <w:tc>
          <w:tcPr>
            <w:tcW w:w="1699" w:type="dxa"/>
            <w:tcBorders>
              <w:top w:val="single" w:color="auto" w:sz="4" w:space="0"/>
              <w:left w:val="nil"/>
              <w:bottom w:val="single" w:color="auto" w:sz="4" w:space="0"/>
              <w:right w:val="single" w:color="auto" w:sz="4" w:space="0"/>
            </w:tcBorders>
            <w:tcMar>
              <w:top w:w="13" w:type="dxa"/>
              <w:left w:w="13" w:type="dxa"/>
              <w:bottom w:w="0" w:type="dxa"/>
              <w:right w:w="13" w:type="dxa"/>
            </w:tcMar>
          </w:tcPr>
          <w:p>
            <w:pPr>
              <w:spacing w:after="0" w:line="400" w:lineRule="exact"/>
              <w:jc w:val="both"/>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供暖</w:t>
            </w:r>
          </w:p>
        </w:tc>
        <w:tc>
          <w:tcPr>
            <w:tcW w:w="6379" w:type="dxa"/>
            <w:tcBorders>
              <w:top w:val="single" w:color="auto" w:sz="4" w:space="0"/>
              <w:left w:val="nil"/>
              <w:bottom w:val="single" w:color="auto" w:sz="4" w:space="0"/>
              <w:right w:val="single" w:color="auto" w:sz="8" w:space="0"/>
            </w:tcBorders>
            <w:tcMar>
              <w:top w:w="13" w:type="dxa"/>
              <w:left w:w="13" w:type="dxa"/>
              <w:bottom w:w="0" w:type="dxa"/>
              <w:right w:w="13" w:type="dxa"/>
            </w:tcMar>
          </w:tcPr>
          <w:p>
            <w:pPr>
              <w:widowControl w:val="0"/>
              <w:autoSpaceDE w:val="0"/>
              <w:autoSpaceDN w:val="0"/>
              <w:spacing w:after="0" w:line="400" w:lineRule="exact"/>
              <w:ind w:right="110" w:rightChars="50" w:firstLine="420" w:firstLineChars="200"/>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供暖</w:t>
            </w:r>
            <w:r>
              <w:rPr>
                <w:rFonts w:ascii="宋体" w:hAnsi="宋体" w:eastAsia="宋体" w:cs="Times New Roman"/>
                <w:color w:val="auto"/>
                <w:sz w:val="21"/>
                <w:szCs w:val="21"/>
                <w:highlight w:val="none"/>
              </w:rPr>
              <w:t>热</w:t>
            </w:r>
            <w:r>
              <w:rPr>
                <w:rFonts w:hint="eastAsia" w:ascii="宋体" w:hAnsi="宋体" w:eastAsia="宋体" w:cs="Times New Roman"/>
                <w:color w:val="auto"/>
                <w:sz w:val="21"/>
                <w:szCs w:val="21"/>
                <w:highlight w:val="none"/>
              </w:rPr>
              <w:t>负荷估算、热源状况、热媒参数、供暖系统形式、供热系统计量、供暖设备、散热器选用、设备和管道的绝热材料是否符合规范要求</w:t>
            </w:r>
          </w:p>
        </w:tc>
      </w:tr>
      <w:tr>
        <w:tblPrEx>
          <w:tblCellMar>
            <w:top w:w="0" w:type="dxa"/>
            <w:left w:w="0" w:type="dxa"/>
            <w:bottom w:w="0" w:type="dxa"/>
            <w:right w:w="0" w:type="dxa"/>
          </w:tblCellMar>
        </w:tblPrEx>
        <w:trPr>
          <w:trHeight w:val="540" w:hRule="atLeast"/>
        </w:trPr>
        <w:tc>
          <w:tcPr>
            <w:tcW w:w="1035" w:type="dxa"/>
            <w:tcBorders>
              <w:top w:val="single" w:color="auto" w:sz="4" w:space="0"/>
              <w:left w:val="single" w:color="auto" w:sz="8" w:space="0"/>
              <w:bottom w:val="single" w:color="auto" w:sz="4" w:space="0"/>
              <w:right w:val="single" w:color="auto" w:sz="4" w:space="0"/>
            </w:tcBorders>
            <w:tcMar>
              <w:top w:w="13" w:type="dxa"/>
              <w:left w:w="13" w:type="dxa"/>
              <w:bottom w:w="0" w:type="dxa"/>
              <w:right w:w="13" w:type="dxa"/>
            </w:tcMar>
          </w:tcPr>
          <w:p>
            <w:pPr>
              <w:spacing w:line="400" w:lineRule="exact"/>
              <w:jc w:val="center"/>
              <w:rPr>
                <w:rFonts w:hint="eastAsia" w:ascii="宋体" w:hAnsi="宋体" w:eastAsia="宋体" w:cs="Times New Roman"/>
                <w:bCs/>
                <w:color w:val="auto"/>
                <w:sz w:val="21"/>
                <w:szCs w:val="21"/>
                <w:highlight w:val="none"/>
              </w:rPr>
            </w:pPr>
            <w:r>
              <w:rPr>
                <w:rFonts w:hint="eastAsia" w:ascii="宋体" w:hAnsi="宋体" w:eastAsia="宋体" w:cs="Times New Roman"/>
                <w:bCs/>
                <w:color w:val="auto"/>
                <w:sz w:val="21"/>
                <w:szCs w:val="21"/>
                <w:highlight w:val="none"/>
              </w:rPr>
              <w:t>2.2.6</w:t>
            </w:r>
          </w:p>
        </w:tc>
        <w:tc>
          <w:tcPr>
            <w:tcW w:w="1699" w:type="dxa"/>
            <w:tcBorders>
              <w:top w:val="single" w:color="auto" w:sz="4" w:space="0"/>
              <w:left w:val="nil"/>
              <w:bottom w:val="single" w:color="auto" w:sz="4" w:space="0"/>
              <w:right w:val="single" w:color="auto" w:sz="4" w:space="0"/>
            </w:tcBorders>
            <w:tcMar>
              <w:top w:w="13" w:type="dxa"/>
              <w:left w:w="13" w:type="dxa"/>
              <w:bottom w:w="0" w:type="dxa"/>
              <w:right w:w="13" w:type="dxa"/>
            </w:tcMar>
          </w:tcPr>
          <w:p>
            <w:pPr>
              <w:spacing w:after="0" w:line="400" w:lineRule="exact"/>
              <w:jc w:val="both"/>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空调</w:t>
            </w:r>
          </w:p>
        </w:tc>
        <w:tc>
          <w:tcPr>
            <w:tcW w:w="6379" w:type="dxa"/>
            <w:tcBorders>
              <w:top w:val="single" w:color="auto" w:sz="4" w:space="0"/>
              <w:left w:val="nil"/>
              <w:bottom w:val="single" w:color="auto" w:sz="4" w:space="0"/>
              <w:right w:val="single" w:color="auto" w:sz="8" w:space="0"/>
            </w:tcBorders>
            <w:tcMar>
              <w:top w:w="13" w:type="dxa"/>
              <w:left w:w="13" w:type="dxa"/>
              <w:bottom w:w="0" w:type="dxa"/>
              <w:right w:w="13" w:type="dxa"/>
            </w:tcMar>
          </w:tcPr>
          <w:p>
            <w:pPr>
              <w:widowControl w:val="0"/>
              <w:autoSpaceDE w:val="0"/>
              <w:autoSpaceDN w:val="0"/>
              <w:spacing w:after="0" w:line="400" w:lineRule="exact"/>
              <w:ind w:firstLine="420" w:firstLineChars="200"/>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空调</w:t>
            </w:r>
            <w:r>
              <w:rPr>
                <w:rFonts w:ascii="宋体" w:hAnsi="宋体" w:eastAsia="宋体" w:cs="Times New Roman"/>
                <w:color w:val="auto"/>
                <w:sz w:val="21"/>
                <w:szCs w:val="21"/>
                <w:highlight w:val="none"/>
              </w:rPr>
              <w:t>冷</w:t>
            </w:r>
            <w:r>
              <w:rPr>
                <w:rFonts w:hint="eastAsia" w:ascii="宋体" w:hAnsi="宋体" w:eastAsia="宋体" w:cs="Times New Roman"/>
                <w:color w:val="auto"/>
                <w:sz w:val="21"/>
                <w:szCs w:val="21"/>
                <w:highlight w:val="none"/>
              </w:rPr>
              <w:t>、</w:t>
            </w:r>
            <w:r>
              <w:rPr>
                <w:rFonts w:ascii="宋体" w:hAnsi="宋体" w:eastAsia="宋体" w:cs="Times New Roman"/>
                <w:color w:val="auto"/>
                <w:sz w:val="21"/>
                <w:szCs w:val="21"/>
                <w:highlight w:val="none"/>
              </w:rPr>
              <w:t>热</w:t>
            </w:r>
            <w:r>
              <w:rPr>
                <w:rFonts w:hint="eastAsia" w:ascii="宋体" w:hAnsi="宋体" w:eastAsia="宋体" w:cs="Times New Roman"/>
                <w:color w:val="auto"/>
                <w:sz w:val="21"/>
                <w:szCs w:val="21"/>
                <w:highlight w:val="none"/>
              </w:rPr>
              <w:t>负荷估算、冷源与热源、空调水系统、空调</w:t>
            </w:r>
            <w:r>
              <w:rPr>
                <w:rFonts w:ascii="宋体" w:hAnsi="宋体" w:eastAsia="宋体" w:cs="Times New Roman"/>
                <w:color w:val="auto"/>
                <w:sz w:val="21"/>
                <w:szCs w:val="21"/>
                <w:highlight w:val="none"/>
              </w:rPr>
              <w:t>风系统</w:t>
            </w:r>
            <w:r>
              <w:rPr>
                <w:rFonts w:hint="eastAsia" w:ascii="宋体" w:hAnsi="宋体" w:eastAsia="宋体" w:cs="Times New Roman"/>
                <w:color w:val="auto"/>
                <w:sz w:val="21"/>
                <w:szCs w:val="21"/>
                <w:highlight w:val="none"/>
              </w:rPr>
              <w:t>、道、风道材料及保温材料的选择是否符合规范要求</w:t>
            </w:r>
          </w:p>
        </w:tc>
      </w:tr>
      <w:tr>
        <w:tblPrEx>
          <w:tblCellMar>
            <w:top w:w="0" w:type="dxa"/>
            <w:left w:w="0" w:type="dxa"/>
            <w:bottom w:w="0" w:type="dxa"/>
            <w:right w:w="0" w:type="dxa"/>
          </w:tblCellMar>
        </w:tblPrEx>
        <w:trPr>
          <w:trHeight w:val="540" w:hRule="atLeast"/>
        </w:trPr>
        <w:tc>
          <w:tcPr>
            <w:tcW w:w="1035" w:type="dxa"/>
            <w:tcBorders>
              <w:top w:val="single" w:color="auto" w:sz="4" w:space="0"/>
              <w:left w:val="single" w:color="auto" w:sz="8" w:space="0"/>
              <w:bottom w:val="single" w:color="auto" w:sz="4" w:space="0"/>
              <w:right w:val="single" w:color="auto" w:sz="4" w:space="0"/>
            </w:tcBorders>
            <w:tcMar>
              <w:top w:w="13" w:type="dxa"/>
              <w:left w:w="13" w:type="dxa"/>
              <w:bottom w:w="0" w:type="dxa"/>
              <w:right w:w="13" w:type="dxa"/>
            </w:tcMar>
          </w:tcPr>
          <w:p>
            <w:pPr>
              <w:spacing w:line="400" w:lineRule="exact"/>
              <w:jc w:val="center"/>
              <w:rPr>
                <w:rFonts w:hint="eastAsia" w:ascii="宋体" w:hAnsi="宋体" w:eastAsia="宋体" w:cs="Times New Roman"/>
                <w:bCs/>
                <w:color w:val="auto"/>
                <w:sz w:val="21"/>
                <w:szCs w:val="21"/>
                <w:highlight w:val="none"/>
              </w:rPr>
            </w:pPr>
            <w:r>
              <w:rPr>
                <w:rFonts w:hint="eastAsia" w:ascii="宋体" w:hAnsi="宋体" w:eastAsia="宋体" w:cs="Times New Roman"/>
                <w:bCs/>
                <w:color w:val="auto"/>
                <w:sz w:val="21"/>
                <w:szCs w:val="21"/>
                <w:highlight w:val="none"/>
              </w:rPr>
              <w:t>2.2.7</w:t>
            </w:r>
          </w:p>
        </w:tc>
        <w:tc>
          <w:tcPr>
            <w:tcW w:w="1699" w:type="dxa"/>
            <w:tcBorders>
              <w:top w:val="single" w:color="auto" w:sz="4" w:space="0"/>
              <w:left w:val="nil"/>
              <w:bottom w:val="single" w:color="auto" w:sz="4" w:space="0"/>
              <w:right w:val="single" w:color="auto" w:sz="4" w:space="0"/>
            </w:tcBorders>
            <w:tcMar>
              <w:top w:w="13" w:type="dxa"/>
              <w:left w:w="13" w:type="dxa"/>
              <w:bottom w:w="0" w:type="dxa"/>
              <w:right w:w="13" w:type="dxa"/>
            </w:tcMar>
          </w:tcPr>
          <w:p>
            <w:pPr>
              <w:spacing w:after="0" w:line="400" w:lineRule="exact"/>
              <w:jc w:val="both"/>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通风</w:t>
            </w:r>
          </w:p>
        </w:tc>
        <w:tc>
          <w:tcPr>
            <w:tcW w:w="6379" w:type="dxa"/>
            <w:tcBorders>
              <w:top w:val="single" w:color="auto" w:sz="4" w:space="0"/>
              <w:left w:val="nil"/>
              <w:bottom w:val="single" w:color="auto" w:sz="4" w:space="0"/>
              <w:right w:val="single" w:color="auto" w:sz="8" w:space="0"/>
            </w:tcBorders>
            <w:tcMar>
              <w:top w:w="13" w:type="dxa"/>
              <w:left w:w="13" w:type="dxa"/>
              <w:bottom w:w="0" w:type="dxa"/>
              <w:right w:w="13" w:type="dxa"/>
            </w:tcMar>
          </w:tcPr>
          <w:p>
            <w:pPr>
              <w:widowControl w:val="0"/>
              <w:autoSpaceDE w:val="0"/>
              <w:autoSpaceDN w:val="0"/>
              <w:spacing w:after="0" w:line="400" w:lineRule="exact"/>
              <w:ind w:firstLine="420" w:firstLineChars="200"/>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1 设置自然通风的区域是否满足规范要求</w:t>
            </w:r>
          </w:p>
          <w:p>
            <w:pPr>
              <w:widowControl w:val="0"/>
              <w:autoSpaceDE w:val="0"/>
              <w:autoSpaceDN w:val="0"/>
              <w:spacing w:after="0" w:line="400" w:lineRule="exact"/>
              <w:ind w:firstLine="420" w:firstLineChars="200"/>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2 机械通风系统划分及风量是否合理</w:t>
            </w:r>
          </w:p>
          <w:p>
            <w:pPr>
              <w:widowControl w:val="0"/>
              <w:autoSpaceDE w:val="0"/>
              <w:autoSpaceDN w:val="0"/>
              <w:spacing w:after="0" w:line="400" w:lineRule="exact"/>
              <w:ind w:firstLine="420" w:firstLineChars="200"/>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3 通风系统设备、风道材料的选择是否符合规范要求</w:t>
            </w:r>
          </w:p>
        </w:tc>
      </w:tr>
      <w:tr>
        <w:tblPrEx>
          <w:tblCellMar>
            <w:top w:w="0" w:type="dxa"/>
            <w:left w:w="0" w:type="dxa"/>
            <w:bottom w:w="0" w:type="dxa"/>
            <w:right w:w="0" w:type="dxa"/>
          </w:tblCellMar>
        </w:tblPrEx>
        <w:trPr>
          <w:trHeight w:val="540" w:hRule="atLeast"/>
        </w:trPr>
        <w:tc>
          <w:tcPr>
            <w:tcW w:w="1035" w:type="dxa"/>
            <w:tcBorders>
              <w:top w:val="single" w:color="auto" w:sz="4" w:space="0"/>
              <w:left w:val="single" w:color="auto" w:sz="8" w:space="0"/>
              <w:bottom w:val="single" w:color="auto" w:sz="4" w:space="0"/>
              <w:right w:val="single" w:color="auto" w:sz="4" w:space="0"/>
            </w:tcBorders>
            <w:tcMar>
              <w:top w:w="13" w:type="dxa"/>
              <w:left w:w="13" w:type="dxa"/>
              <w:bottom w:w="0" w:type="dxa"/>
              <w:right w:w="13" w:type="dxa"/>
            </w:tcMar>
          </w:tcPr>
          <w:p>
            <w:pPr>
              <w:spacing w:line="400" w:lineRule="exact"/>
              <w:jc w:val="center"/>
              <w:rPr>
                <w:rFonts w:hint="eastAsia" w:ascii="宋体" w:hAnsi="宋体" w:eastAsia="宋体" w:cs="Times New Roman"/>
                <w:bCs/>
                <w:color w:val="auto"/>
                <w:sz w:val="21"/>
                <w:szCs w:val="21"/>
                <w:highlight w:val="none"/>
              </w:rPr>
            </w:pPr>
            <w:r>
              <w:rPr>
                <w:rFonts w:hint="eastAsia" w:ascii="宋体" w:hAnsi="宋体" w:eastAsia="宋体" w:cs="Times New Roman"/>
                <w:bCs/>
                <w:color w:val="auto"/>
                <w:sz w:val="21"/>
                <w:szCs w:val="21"/>
                <w:highlight w:val="none"/>
              </w:rPr>
              <w:t>2.2.8</w:t>
            </w:r>
          </w:p>
        </w:tc>
        <w:tc>
          <w:tcPr>
            <w:tcW w:w="1699" w:type="dxa"/>
            <w:tcBorders>
              <w:top w:val="single" w:color="auto" w:sz="4" w:space="0"/>
              <w:left w:val="nil"/>
              <w:bottom w:val="single" w:color="auto" w:sz="4" w:space="0"/>
              <w:right w:val="single" w:color="auto" w:sz="4" w:space="0"/>
            </w:tcBorders>
            <w:tcMar>
              <w:top w:w="13" w:type="dxa"/>
              <w:left w:w="13" w:type="dxa"/>
              <w:bottom w:w="0" w:type="dxa"/>
              <w:right w:w="13" w:type="dxa"/>
            </w:tcMar>
          </w:tcPr>
          <w:p>
            <w:pPr>
              <w:spacing w:after="0" w:line="400" w:lineRule="exact"/>
              <w:jc w:val="both"/>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监测及控制</w:t>
            </w:r>
          </w:p>
        </w:tc>
        <w:tc>
          <w:tcPr>
            <w:tcW w:w="6379" w:type="dxa"/>
            <w:tcBorders>
              <w:top w:val="single" w:color="auto" w:sz="4" w:space="0"/>
              <w:left w:val="nil"/>
              <w:bottom w:val="single" w:color="auto" w:sz="4" w:space="0"/>
              <w:right w:val="single" w:color="auto" w:sz="8" w:space="0"/>
            </w:tcBorders>
            <w:tcMar>
              <w:top w:w="13" w:type="dxa"/>
              <w:left w:w="13" w:type="dxa"/>
              <w:bottom w:w="0" w:type="dxa"/>
              <w:right w:w="13" w:type="dxa"/>
            </w:tcMar>
          </w:tcPr>
          <w:p>
            <w:pPr>
              <w:widowControl w:val="0"/>
              <w:autoSpaceDE w:val="0"/>
              <w:autoSpaceDN w:val="0"/>
              <w:spacing w:after="0" w:line="400" w:lineRule="exact"/>
              <w:ind w:firstLine="420" w:firstLineChars="200"/>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供暖、通风与空调系统的检测与监控设备、能量计量装置、自控装置、温度控制装置是否符合规范要求</w:t>
            </w:r>
          </w:p>
        </w:tc>
      </w:tr>
      <w:tr>
        <w:tblPrEx>
          <w:tblCellMar>
            <w:top w:w="0" w:type="dxa"/>
            <w:left w:w="0" w:type="dxa"/>
            <w:bottom w:w="0" w:type="dxa"/>
            <w:right w:w="0" w:type="dxa"/>
          </w:tblCellMar>
        </w:tblPrEx>
        <w:trPr>
          <w:trHeight w:val="540" w:hRule="atLeast"/>
        </w:trPr>
        <w:tc>
          <w:tcPr>
            <w:tcW w:w="1035" w:type="dxa"/>
            <w:tcBorders>
              <w:top w:val="single" w:color="auto" w:sz="4" w:space="0"/>
              <w:left w:val="single" w:color="auto" w:sz="8" w:space="0"/>
              <w:bottom w:val="single" w:color="auto" w:sz="4" w:space="0"/>
              <w:right w:val="single" w:color="auto" w:sz="4" w:space="0"/>
            </w:tcBorders>
            <w:tcMar>
              <w:top w:w="13" w:type="dxa"/>
              <w:left w:w="13" w:type="dxa"/>
              <w:bottom w:w="0" w:type="dxa"/>
              <w:right w:w="13" w:type="dxa"/>
            </w:tcMar>
          </w:tcPr>
          <w:p>
            <w:pPr>
              <w:spacing w:line="400" w:lineRule="exact"/>
              <w:jc w:val="center"/>
              <w:rPr>
                <w:rFonts w:hint="eastAsia" w:ascii="宋体" w:hAnsi="宋体" w:eastAsia="宋体" w:cs="Times New Roman"/>
                <w:bCs/>
                <w:color w:val="auto"/>
                <w:sz w:val="21"/>
                <w:szCs w:val="21"/>
                <w:highlight w:val="none"/>
              </w:rPr>
            </w:pPr>
            <w:r>
              <w:rPr>
                <w:rFonts w:hint="eastAsia" w:ascii="宋体" w:hAnsi="宋体" w:eastAsia="宋体" w:cs="Times New Roman"/>
                <w:bCs/>
                <w:color w:val="auto"/>
                <w:sz w:val="21"/>
                <w:szCs w:val="21"/>
                <w:highlight w:val="none"/>
              </w:rPr>
              <w:t>2.2.9</w:t>
            </w:r>
          </w:p>
        </w:tc>
        <w:tc>
          <w:tcPr>
            <w:tcW w:w="1699" w:type="dxa"/>
            <w:tcBorders>
              <w:top w:val="single" w:color="auto" w:sz="4" w:space="0"/>
              <w:left w:val="nil"/>
              <w:bottom w:val="single" w:color="auto" w:sz="4" w:space="0"/>
              <w:right w:val="single" w:color="auto" w:sz="4" w:space="0"/>
            </w:tcBorders>
            <w:tcMar>
              <w:top w:w="13" w:type="dxa"/>
              <w:left w:w="13" w:type="dxa"/>
              <w:bottom w:w="0" w:type="dxa"/>
              <w:right w:w="13" w:type="dxa"/>
            </w:tcMar>
          </w:tcPr>
          <w:p>
            <w:pPr>
              <w:spacing w:after="0" w:line="400" w:lineRule="exact"/>
              <w:jc w:val="both"/>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防排烟</w:t>
            </w:r>
          </w:p>
        </w:tc>
        <w:tc>
          <w:tcPr>
            <w:tcW w:w="6379" w:type="dxa"/>
            <w:tcBorders>
              <w:top w:val="single" w:color="auto" w:sz="4" w:space="0"/>
              <w:left w:val="nil"/>
              <w:bottom w:val="single" w:color="auto" w:sz="4" w:space="0"/>
              <w:right w:val="single" w:color="auto" w:sz="8" w:space="0"/>
            </w:tcBorders>
            <w:tcMar>
              <w:top w:w="13" w:type="dxa"/>
              <w:left w:w="13" w:type="dxa"/>
              <w:bottom w:w="0" w:type="dxa"/>
              <w:right w:w="13" w:type="dxa"/>
            </w:tcMar>
          </w:tcPr>
          <w:p>
            <w:pPr>
              <w:widowControl w:val="0"/>
              <w:autoSpaceDE w:val="0"/>
              <w:autoSpaceDN w:val="0"/>
              <w:spacing w:after="0" w:line="400" w:lineRule="exact"/>
              <w:ind w:firstLine="420" w:firstLineChars="200"/>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1自然排烟面积是否满足规范要求</w:t>
            </w:r>
            <w:r>
              <w:rPr>
                <w:rFonts w:ascii="宋体" w:hAnsi="宋体" w:eastAsia="宋体" w:cs="Times New Roman"/>
                <w:color w:val="auto"/>
                <w:sz w:val="21"/>
                <w:szCs w:val="21"/>
                <w:highlight w:val="none"/>
              </w:rPr>
              <w:t>。</w:t>
            </w:r>
          </w:p>
          <w:p>
            <w:pPr>
              <w:widowControl w:val="0"/>
              <w:autoSpaceDE w:val="0"/>
              <w:autoSpaceDN w:val="0"/>
              <w:spacing w:after="0" w:line="400" w:lineRule="exact"/>
              <w:ind w:firstLine="420" w:firstLineChars="200"/>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2 设置机械排烟、事故排风的范围、排烟量、设置方式、设备安装等是否满足规范要求。</w:t>
            </w:r>
          </w:p>
          <w:p>
            <w:pPr>
              <w:widowControl w:val="0"/>
              <w:autoSpaceDE w:val="0"/>
              <w:autoSpaceDN w:val="0"/>
              <w:spacing w:after="0" w:line="400" w:lineRule="exact"/>
              <w:ind w:right="110" w:rightChars="50" w:firstLine="420" w:firstLineChars="200"/>
              <w:rPr>
                <w:rFonts w:ascii="宋体" w:hAnsi="宋体" w:eastAsia="宋体" w:cs="Times New Roman"/>
                <w:color w:val="auto"/>
                <w:sz w:val="21"/>
                <w:szCs w:val="21"/>
                <w:highlight w:val="none"/>
              </w:rPr>
            </w:pPr>
            <w:r>
              <w:rPr>
                <w:rFonts w:ascii="宋体" w:hAnsi="宋体" w:eastAsia="宋体" w:cs="Times New Roman"/>
                <w:color w:val="auto"/>
                <w:sz w:val="21"/>
                <w:szCs w:val="21"/>
                <w:highlight w:val="none"/>
              </w:rPr>
              <w:t>3建筑防烟楼梯间及其前室，消防电梯间前室或合用前室</w:t>
            </w:r>
            <w:r>
              <w:rPr>
                <w:rFonts w:hint="eastAsia" w:ascii="宋体" w:hAnsi="宋体" w:eastAsia="宋体" w:cs="Times New Roman"/>
                <w:color w:val="auto"/>
                <w:sz w:val="21"/>
                <w:szCs w:val="21"/>
                <w:highlight w:val="none"/>
              </w:rPr>
              <w:t>的正压送风或自然排烟是否满足规范要求。</w:t>
            </w:r>
          </w:p>
        </w:tc>
      </w:tr>
      <w:tr>
        <w:tblPrEx>
          <w:tblCellMar>
            <w:top w:w="0" w:type="dxa"/>
            <w:left w:w="0" w:type="dxa"/>
            <w:bottom w:w="0" w:type="dxa"/>
            <w:right w:w="0" w:type="dxa"/>
          </w:tblCellMar>
        </w:tblPrEx>
        <w:trPr>
          <w:trHeight w:val="540" w:hRule="atLeast"/>
        </w:trPr>
        <w:tc>
          <w:tcPr>
            <w:tcW w:w="1035" w:type="dxa"/>
            <w:tcBorders>
              <w:top w:val="single" w:color="auto" w:sz="4" w:space="0"/>
              <w:left w:val="single" w:color="auto" w:sz="8" w:space="0"/>
              <w:bottom w:val="single" w:color="auto" w:sz="4" w:space="0"/>
              <w:right w:val="single" w:color="auto" w:sz="4" w:space="0"/>
            </w:tcBorders>
            <w:tcMar>
              <w:top w:w="13" w:type="dxa"/>
              <w:left w:w="13" w:type="dxa"/>
              <w:bottom w:w="0" w:type="dxa"/>
              <w:right w:w="13" w:type="dxa"/>
            </w:tcMar>
          </w:tcPr>
          <w:p>
            <w:pPr>
              <w:spacing w:line="400" w:lineRule="exact"/>
              <w:jc w:val="center"/>
              <w:rPr>
                <w:rFonts w:hint="eastAsia" w:ascii="宋体" w:hAnsi="宋体" w:eastAsia="宋体" w:cs="Times New Roman"/>
                <w:bCs/>
                <w:color w:val="auto"/>
                <w:sz w:val="21"/>
                <w:szCs w:val="21"/>
                <w:highlight w:val="none"/>
              </w:rPr>
            </w:pPr>
            <w:r>
              <w:rPr>
                <w:rFonts w:hint="eastAsia" w:ascii="宋体" w:hAnsi="宋体" w:eastAsia="宋体" w:cs="Times New Roman"/>
                <w:bCs/>
                <w:color w:val="auto"/>
                <w:sz w:val="21"/>
                <w:szCs w:val="21"/>
                <w:highlight w:val="none"/>
              </w:rPr>
              <w:t>2.2.1</w:t>
            </w:r>
            <w:r>
              <w:rPr>
                <w:rFonts w:ascii="宋体" w:hAnsi="宋体" w:eastAsia="宋体" w:cs="Times New Roman"/>
                <w:bCs/>
                <w:color w:val="auto"/>
                <w:sz w:val="21"/>
                <w:szCs w:val="21"/>
                <w:highlight w:val="none"/>
              </w:rPr>
              <w:t>0</w:t>
            </w:r>
          </w:p>
        </w:tc>
        <w:tc>
          <w:tcPr>
            <w:tcW w:w="1699" w:type="dxa"/>
            <w:tcBorders>
              <w:top w:val="single" w:color="auto" w:sz="4" w:space="0"/>
              <w:left w:val="nil"/>
              <w:bottom w:val="single" w:color="auto" w:sz="4" w:space="0"/>
              <w:right w:val="single" w:color="auto" w:sz="4" w:space="0"/>
            </w:tcBorders>
            <w:tcMar>
              <w:top w:w="13" w:type="dxa"/>
              <w:left w:w="13" w:type="dxa"/>
              <w:bottom w:w="0" w:type="dxa"/>
              <w:right w:w="13" w:type="dxa"/>
            </w:tcMar>
          </w:tcPr>
          <w:p>
            <w:pPr>
              <w:spacing w:after="0" w:line="400" w:lineRule="exact"/>
              <w:jc w:val="both"/>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抗震设计</w:t>
            </w:r>
          </w:p>
        </w:tc>
        <w:tc>
          <w:tcPr>
            <w:tcW w:w="6379" w:type="dxa"/>
            <w:tcBorders>
              <w:top w:val="single" w:color="auto" w:sz="4" w:space="0"/>
              <w:left w:val="nil"/>
              <w:bottom w:val="single" w:color="auto" w:sz="4" w:space="0"/>
              <w:right w:val="single" w:color="auto" w:sz="8" w:space="0"/>
            </w:tcBorders>
            <w:tcMar>
              <w:top w:w="13" w:type="dxa"/>
              <w:left w:w="13" w:type="dxa"/>
              <w:bottom w:w="0" w:type="dxa"/>
              <w:right w:w="13" w:type="dxa"/>
            </w:tcMar>
          </w:tcPr>
          <w:p>
            <w:pPr>
              <w:widowControl w:val="0"/>
              <w:autoSpaceDE w:val="0"/>
              <w:autoSpaceDN w:val="0"/>
              <w:spacing w:after="0" w:line="400" w:lineRule="exact"/>
              <w:ind w:right="110" w:rightChars="50" w:firstLine="420" w:firstLineChars="200"/>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管道的选材、敷设、设备安装是否符合抗震要求</w:t>
            </w:r>
          </w:p>
        </w:tc>
      </w:tr>
      <w:tr>
        <w:tblPrEx>
          <w:tblCellMar>
            <w:top w:w="0" w:type="dxa"/>
            <w:left w:w="0" w:type="dxa"/>
            <w:bottom w:w="0" w:type="dxa"/>
            <w:right w:w="0" w:type="dxa"/>
          </w:tblCellMar>
        </w:tblPrEx>
        <w:trPr>
          <w:trHeight w:val="540" w:hRule="atLeast"/>
        </w:trPr>
        <w:tc>
          <w:tcPr>
            <w:tcW w:w="1035" w:type="dxa"/>
            <w:tcBorders>
              <w:top w:val="single" w:color="auto" w:sz="4" w:space="0"/>
              <w:left w:val="single" w:color="auto" w:sz="8" w:space="0"/>
              <w:bottom w:val="single" w:color="auto" w:sz="4" w:space="0"/>
              <w:right w:val="single" w:color="auto" w:sz="4" w:space="0"/>
            </w:tcBorders>
            <w:tcMar>
              <w:top w:w="13" w:type="dxa"/>
              <w:left w:w="13" w:type="dxa"/>
              <w:bottom w:w="0" w:type="dxa"/>
              <w:right w:w="13" w:type="dxa"/>
            </w:tcMar>
          </w:tcPr>
          <w:p>
            <w:pPr>
              <w:spacing w:line="400" w:lineRule="exact"/>
              <w:jc w:val="center"/>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2.2.1</w:t>
            </w:r>
            <w:r>
              <w:rPr>
                <w:rFonts w:ascii="宋体" w:hAnsi="宋体" w:eastAsia="宋体" w:cs="Times New Roman"/>
                <w:color w:val="auto"/>
                <w:sz w:val="21"/>
                <w:szCs w:val="21"/>
                <w:highlight w:val="none"/>
              </w:rPr>
              <w:t>1</w:t>
            </w:r>
          </w:p>
        </w:tc>
        <w:tc>
          <w:tcPr>
            <w:tcW w:w="1699" w:type="dxa"/>
            <w:tcBorders>
              <w:top w:val="single" w:color="auto" w:sz="4" w:space="0"/>
              <w:left w:val="nil"/>
              <w:bottom w:val="single" w:color="auto" w:sz="4" w:space="0"/>
              <w:right w:val="single" w:color="auto" w:sz="4" w:space="0"/>
            </w:tcBorders>
            <w:tcMar>
              <w:top w:w="13" w:type="dxa"/>
              <w:left w:w="13" w:type="dxa"/>
              <w:bottom w:w="0" w:type="dxa"/>
              <w:right w:w="13" w:type="dxa"/>
            </w:tcMar>
          </w:tcPr>
          <w:p>
            <w:pPr>
              <w:spacing w:after="0" w:line="400" w:lineRule="exact"/>
              <w:jc w:val="both"/>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绿色建筑</w:t>
            </w:r>
          </w:p>
        </w:tc>
        <w:tc>
          <w:tcPr>
            <w:tcW w:w="6379" w:type="dxa"/>
            <w:tcBorders>
              <w:top w:val="single" w:color="auto" w:sz="4" w:space="0"/>
              <w:left w:val="nil"/>
              <w:bottom w:val="single" w:color="auto" w:sz="4" w:space="0"/>
              <w:right w:val="single" w:color="auto" w:sz="8" w:space="0"/>
            </w:tcBorders>
            <w:tcMar>
              <w:top w:w="13" w:type="dxa"/>
              <w:left w:w="13" w:type="dxa"/>
              <w:bottom w:w="0" w:type="dxa"/>
              <w:right w:w="13" w:type="dxa"/>
            </w:tcMar>
          </w:tcPr>
          <w:p>
            <w:pPr>
              <w:widowControl w:val="0"/>
              <w:autoSpaceDE w:val="0"/>
              <w:autoSpaceDN w:val="0"/>
              <w:spacing w:after="0" w:line="400" w:lineRule="exact"/>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1 是否说明项目是否需要执行相关绿色建筑要求</w:t>
            </w:r>
          </w:p>
          <w:p>
            <w:pPr>
              <w:widowControl w:val="0"/>
              <w:autoSpaceDE w:val="0"/>
              <w:autoSpaceDN w:val="0"/>
              <w:spacing w:after="0" w:line="400" w:lineRule="exact"/>
              <w:ind w:firstLine="420" w:firstLineChars="200"/>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2 如需要执行是否逐条满足规范要求</w:t>
            </w:r>
          </w:p>
        </w:tc>
      </w:tr>
      <w:tr>
        <w:tblPrEx>
          <w:tblCellMar>
            <w:top w:w="0" w:type="dxa"/>
            <w:left w:w="0" w:type="dxa"/>
            <w:bottom w:w="0" w:type="dxa"/>
            <w:right w:w="0" w:type="dxa"/>
          </w:tblCellMar>
        </w:tblPrEx>
        <w:trPr>
          <w:trHeight w:val="540" w:hRule="atLeast"/>
        </w:trPr>
        <w:tc>
          <w:tcPr>
            <w:tcW w:w="1035" w:type="dxa"/>
            <w:tcBorders>
              <w:top w:val="single" w:color="auto" w:sz="4" w:space="0"/>
              <w:left w:val="single" w:color="auto" w:sz="8" w:space="0"/>
              <w:bottom w:val="single" w:color="auto" w:sz="4" w:space="0"/>
              <w:right w:val="single" w:color="auto" w:sz="4" w:space="0"/>
            </w:tcBorders>
            <w:tcMar>
              <w:top w:w="13" w:type="dxa"/>
              <w:left w:w="13" w:type="dxa"/>
              <w:bottom w:w="0" w:type="dxa"/>
              <w:right w:w="13" w:type="dxa"/>
            </w:tcMar>
          </w:tcPr>
          <w:p>
            <w:pPr>
              <w:spacing w:line="400" w:lineRule="exact"/>
              <w:jc w:val="center"/>
              <w:rPr>
                <w:rFonts w:hint="eastAsia" w:ascii="宋体" w:hAnsi="宋体" w:eastAsia="宋体" w:cs="Times New Roman"/>
                <w:bCs/>
                <w:color w:val="auto"/>
                <w:sz w:val="21"/>
                <w:szCs w:val="21"/>
                <w:highlight w:val="none"/>
              </w:rPr>
            </w:pPr>
            <w:r>
              <w:rPr>
                <w:rFonts w:hint="eastAsia" w:ascii="宋体" w:hAnsi="宋体" w:eastAsia="宋体" w:cs="Times New Roman"/>
                <w:bCs/>
                <w:color w:val="auto"/>
                <w:sz w:val="21"/>
                <w:szCs w:val="21"/>
                <w:highlight w:val="none"/>
              </w:rPr>
              <w:t>2.2.1</w:t>
            </w:r>
            <w:r>
              <w:rPr>
                <w:rFonts w:ascii="宋体" w:hAnsi="宋体" w:eastAsia="宋体" w:cs="Times New Roman"/>
                <w:bCs/>
                <w:color w:val="auto"/>
                <w:sz w:val="21"/>
                <w:szCs w:val="21"/>
                <w:highlight w:val="none"/>
              </w:rPr>
              <w:t>2</w:t>
            </w:r>
          </w:p>
        </w:tc>
        <w:tc>
          <w:tcPr>
            <w:tcW w:w="1699" w:type="dxa"/>
            <w:tcBorders>
              <w:top w:val="single" w:color="auto" w:sz="4" w:space="0"/>
              <w:left w:val="nil"/>
              <w:bottom w:val="single" w:color="auto" w:sz="4" w:space="0"/>
              <w:right w:val="single" w:color="auto" w:sz="4" w:space="0"/>
            </w:tcBorders>
            <w:tcMar>
              <w:top w:w="13" w:type="dxa"/>
              <w:left w:w="13" w:type="dxa"/>
              <w:bottom w:w="0" w:type="dxa"/>
              <w:right w:w="13" w:type="dxa"/>
            </w:tcMar>
          </w:tcPr>
          <w:p>
            <w:pPr>
              <w:spacing w:after="0" w:line="400" w:lineRule="exact"/>
              <w:jc w:val="both"/>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废气排放处理和降噪、减振等环保措施</w:t>
            </w:r>
          </w:p>
        </w:tc>
        <w:tc>
          <w:tcPr>
            <w:tcW w:w="6379" w:type="dxa"/>
            <w:tcBorders>
              <w:top w:val="single" w:color="auto" w:sz="4" w:space="0"/>
              <w:left w:val="nil"/>
              <w:bottom w:val="single" w:color="auto" w:sz="4" w:space="0"/>
              <w:right w:val="single" w:color="auto" w:sz="8" w:space="0"/>
            </w:tcBorders>
            <w:tcMar>
              <w:top w:w="13" w:type="dxa"/>
              <w:left w:w="13" w:type="dxa"/>
              <w:bottom w:w="0" w:type="dxa"/>
              <w:right w:w="13" w:type="dxa"/>
            </w:tcMar>
          </w:tcPr>
          <w:p>
            <w:pPr>
              <w:widowControl w:val="0"/>
              <w:autoSpaceDE w:val="0"/>
              <w:autoSpaceDN w:val="0"/>
              <w:spacing w:after="0" w:line="400" w:lineRule="exact"/>
              <w:ind w:firstLine="420" w:firstLineChars="200"/>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1 油烟排放浓度是否符合规范要求</w:t>
            </w:r>
          </w:p>
          <w:p>
            <w:pPr>
              <w:widowControl w:val="0"/>
              <w:autoSpaceDE w:val="0"/>
              <w:autoSpaceDN w:val="0"/>
              <w:spacing w:after="0" w:line="400" w:lineRule="exact"/>
              <w:ind w:firstLine="420" w:firstLineChars="200"/>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2 噪声是否符合规范要求</w:t>
            </w:r>
          </w:p>
          <w:p>
            <w:pPr>
              <w:widowControl w:val="0"/>
              <w:autoSpaceDE w:val="0"/>
              <w:autoSpaceDN w:val="0"/>
              <w:spacing w:after="0" w:line="400" w:lineRule="exact"/>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3</w:t>
            </w:r>
            <w:r>
              <w:rPr>
                <w:rFonts w:ascii="宋体" w:hAnsi="宋体" w:eastAsia="宋体" w:cs="Times New Roman"/>
                <w:color w:val="auto"/>
                <w:sz w:val="21"/>
                <w:szCs w:val="21"/>
                <w:highlight w:val="none"/>
              </w:rPr>
              <w:t xml:space="preserve"> </w:t>
            </w:r>
            <w:r>
              <w:rPr>
                <w:rFonts w:hint="eastAsia" w:ascii="宋体" w:hAnsi="宋体" w:eastAsia="宋体" w:cs="Times New Roman"/>
                <w:color w:val="auto"/>
                <w:sz w:val="21"/>
                <w:szCs w:val="21"/>
                <w:highlight w:val="none"/>
              </w:rPr>
              <w:t>排放间距是否符合规范要求</w:t>
            </w:r>
          </w:p>
        </w:tc>
      </w:tr>
      <w:tr>
        <w:tblPrEx>
          <w:tblCellMar>
            <w:top w:w="0" w:type="dxa"/>
            <w:left w:w="0" w:type="dxa"/>
            <w:bottom w:w="0" w:type="dxa"/>
            <w:right w:w="0" w:type="dxa"/>
          </w:tblCellMar>
        </w:tblPrEx>
        <w:trPr>
          <w:trHeight w:val="540" w:hRule="atLeast"/>
        </w:trPr>
        <w:tc>
          <w:tcPr>
            <w:tcW w:w="1035" w:type="dxa"/>
            <w:tcBorders>
              <w:top w:val="single" w:color="auto" w:sz="4" w:space="0"/>
              <w:left w:val="single" w:color="auto" w:sz="8" w:space="0"/>
              <w:bottom w:val="single" w:color="auto" w:sz="4" w:space="0"/>
              <w:right w:val="single" w:color="auto" w:sz="4" w:space="0"/>
            </w:tcBorders>
            <w:tcMar>
              <w:top w:w="13" w:type="dxa"/>
              <w:left w:w="13" w:type="dxa"/>
              <w:bottom w:w="0" w:type="dxa"/>
              <w:right w:w="13" w:type="dxa"/>
            </w:tcMar>
          </w:tcPr>
          <w:p>
            <w:pPr>
              <w:spacing w:line="400" w:lineRule="exact"/>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2.3</w:t>
            </w:r>
          </w:p>
        </w:tc>
        <w:tc>
          <w:tcPr>
            <w:tcW w:w="1699" w:type="dxa"/>
            <w:tcBorders>
              <w:top w:val="single" w:color="auto" w:sz="4" w:space="0"/>
              <w:left w:val="nil"/>
              <w:bottom w:val="single" w:color="auto" w:sz="4" w:space="0"/>
              <w:right w:val="single" w:color="auto" w:sz="4" w:space="0"/>
            </w:tcBorders>
            <w:tcMar>
              <w:top w:w="13" w:type="dxa"/>
              <w:left w:w="13" w:type="dxa"/>
              <w:bottom w:w="0" w:type="dxa"/>
              <w:right w:w="13" w:type="dxa"/>
            </w:tcMar>
          </w:tcPr>
          <w:p>
            <w:pPr>
              <w:spacing w:after="0" w:line="400" w:lineRule="exact"/>
              <w:jc w:val="both"/>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施工说明</w:t>
            </w:r>
          </w:p>
        </w:tc>
        <w:tc>
          <w:tcPr>
            <w:tcW w:w="6379" w:type="dxa"/>
            <w:tcBorders>
              <w:top w:val="single" w:color="auto" w:sz="4" w:space="0"/>
              <w:left w:val="nil"/>
              <w:bottom w:val="single" w:color="auto" w:sz="4" w:space="0"/>
              <w:right w:val="single" w:color="auto" w:sz="8" w:space="0"/>
            </w:tcBorders>
            <w:tcMar>
              <w:top w:w="13" w:type="dxa"/>
              <w:left w:w="13" w:type="dxa"/>
              <w:bottom w:w="0" w:type="dxa"/>
              <w:right w:w="13" w:type="dxa"/>
            </w:tcMar>
          </w:tcPr>
          <w:p>
            <w:pPr>
              <w:widowControl w:val="0"/>
              <w:autoSpaceDE w:val="0"/>
              <w:autoSpaceDN w:val="0"/>
              <w:spacing w:after="0" w:line="400" w:lineRule="exact"/>
              <w:ind w:firstLine="420" w:firstLineChars="200"/>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1 施工说明是否与设计内容一致</w:t>
            </w:r>
          </w:p>
          <w:p>
            <w:pPr>
              <w:widowControl w:val="0"/>
              <w:autoSpaceDE w:val="0"/>
              <w:autoSpaceDN w:val="0"/>
              <w:spacing w:after="0" w:line="400" w:lineRule="exact"/>
              <w:ind w:firstLine="420" w:firstLineChars="200"/>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2 设备材料、安装、实验、调试是否满足规范要求</w:t>
            </w:r>
          </w:p>
        </w:tc>
      </w:tr>
      <w:tr>
        <w:tblPrEx>
          <w:tblCellMar>
            <w:top w:w="0" w:type="dxa"/>
            <w:left w:w="0" w:type="dxa"/>
            <w:bottom w:w="0" w:type="dxa"/>
            <w:right w:w="0" w:type="dxa"/>
          </w:tblCellMar>
        </w:tblPrEx>
        <w:trPr>
          <w:trHeight w:val="540" w:hRule="atLeast"/>
        </w:trPr>
        <w:tc>
          <w:tcPr>
            <w:tcW w:w="1035" w:type="dxa"/>
            <w:tcBorders>
              <w:top w:val="single" w:color="auto" w:sz="4" w:space="0"/>
              <w:left w:val="single" w:color="auto" w:sz="8" w:space="0"/>
              <w:bottom w:val="single" w:color="auto" w:sz="4" w:space="0"/>
              <w:right w:val="single" w:color="auto" w:sz="4" w:space="0"/>
            </w:tcBorders>
            <w:tcMar>
              <w:top w:w="13" w:type="dxa"/>
              <w:left w:w="13" w:type="dxa"/>
              <w:bottom w:w="0" w:type="dxa"/>
              <w:right w:w="13" w:type="dxa"/>
            </w:tcMar>
          </w:tcPr>
          <w:p>
            <w:pPr>
              <w:spacing w:line="400" w:lineRule="exact"/>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2.4</w:t>
            </w:r>
          </w:p>
        </w:tc>
        <w:tc>
          <w:tcPr>
            <w:tcW w:w="1699" w:type="dxa"/>
            <w:tcBorders>
              <w:top w:val="single" w:color="auto" w:sz="4" w:space="0"/>
              <w:left w:val="nil"/>
              <w:bottom w:val="single" w:color="auto" w:sz="4" w:space="0"/>
              <w:right w:val="single" w:color="auto" w:sz="4" w:space="0"/>
            </w:tcBorders>
            <w:tcMar>
              <w:top w:w="13" w:type="dxa"/>
              <w:left w:w="13" w:type="dxa"/>
              <w:bottom w:w="0" w:type="dxa"/>
              <w:right w:w="13" w:type="dxa"/>
            </w:tcMar>
          </w:tcPr>
          <w:p>
            <w:pPr>
              <w:spacing w:after="0" w:line="400" w:lineRule="exact"/>
              <w:jc w:val="both"/>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图例</w:t>
            </w:r>
          </w:p>
        </w:tc>
        <w:tc>
          <w:tcPr>
            <w:tcW w:w="6379" w:type="dxa"/>
            <w:tcBorders>
              <w:top w:val="single" w:color="auto" w:sz="4" w:space="0"/>
              <w:left w:val="nil"/>
              <w:bottom w:val="single" w:color="auto" w:sz="4" w:space="0"/>
              <w:right w:val="single" w:color="auto" w:sz="8" w:space="0"/>
            </w:tcBorders>
            <w:tcMar>
              <w:top w:w="13" w:type="dxa"/>
              <w:left w:w="13" w:type="dxa"/>
              <w:bottom w:w="0" w:type="dxa"/>
              <w:right w:w="13" w:type="dxa"/>
            </w:tcMar>
          </w:tcPr>
          <w:p>
            <w:pPr>
              <w:widowControl w:val="0"/>
              <w:autoSpaceDE w:val="0"/>
              <w:autoSpaceDN w:val="0"/>
              <w:spacing w:after="0" w:line="400" w:lineRule="exact"/>
              <w:ind w:right="110" w:rightChars="50" w:firstLine="420" w:firstLineChars="200"/>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1 图例符号是否规范；</w:t>
            </w:r>
          </w:p>
          <w:p>
            <w:pPr>
              <w:widowControl w:val="0"/>
              <w:autoSpaceDE w:val="0"/>
              <w:autoSpaceDN w:val="0"/>
              <w:spacing w:after="0" w:line="400" w:lineRule="exact"/>
              <w:ind w:right="110" w:rightChars="50" w:firstLine="420" w:firstLineChars="200"/>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2 图例符号与图纸内容表达是否一致。</w:t>
            </w:r>
          </w:p>
        </w:tc>
      </w:tr>
      <w:tr>
        <w:tblPrEx>
          <w:tblCellMar>
            <w:top w:w="0" w:type="dxa"/>
            <w:left w:w="0" w:type="dxa"/>
            <w:bottom w:w="0" w:type="dxa"/>
            <w:right w:w="0" w:type="dxa"/>
          </w:tblCellMar>
        </w:tblPrEx>
        <w:trPr>
          <w:trHeight w:val="540" w:hRule="atLeast"/>
        </w:trPr>
        <w:tc>
          <w:tcPr>
            <w:tcW w:w="1035" w:type="dxa"/>
            <w:tcBorders>
              <w:top w:val="single" w:color="auto" w:sz="4" w:space="0"/>
              <w:left w:val="single" w:color="auto" w:sz="8" w:space="0"/>
              <w:bottom w:val="single" w:color="auto" w:sz="4" w:space="0"/>
              <w:right w:val="single" w:color="auto" w:sz="4" w:space="0"/>
            </w:tcBorders>
            <w:tcMar>
              <w:top w:w="13" w:type="dxa"/>
              <w:left w:w="13" w:type="dxa"/>
              <w:bottom w:w="0" w:type="dxa"/>
              <w:right w:w="13" w:type="dxa"/>
            </w:tcMar>
          </w:tcPr>
          <w:p>
            <w:pPr>
              <w:spacing w:line="400" w:lineRule="exact"/>
              <w:jc w:val="center"/>
              <w:rPr>
                <w:rFonts w:ascii="宋体" w:hAnsi="宋体" w:eastAsia="宋体" w:cs="Times New Roman"/>
                <w:bCs/>
                <w:color w:val="auto"/>
                <w:sz w:val="21"/>
                <w:szCs w:val="21"/>
                <w:highlight w:val="none"/>
              </w:rPr>
            </w:pPr>
            <w:r>
              <w:rPr>
                <w:rFonts w:hint="eastAsia" w:ascii="宋体" w:hAnsi="宋体" w:eastAsia="宋体" w:cs="Times New Roman"/>
                <w:color w:val="auto"/>
                <w:sz w:val="21"/>
                <w:szCs w:val="21"/>
                <w:highlight w:val="none"/>
              </w:rPr>
              <w:t>2.5</w:t>
            </w:r>
          </w:p>
        </w:tc>
        <w:tc>
          <w:tcPr>
            <w:tcW w:w="1699" w:type="dxa"/>
            <w:tcBorders>
              <w:top w:val="single" w:color="auto" w:sz="4" w:space="0"/>
              <w:left w:val="nil"/>
              <w:bottom w:val="single" w:color="auto" w:sz="4" w:space="0"/>
              <w:right w:val="single" w:color="auto" w:sz="4" w:space="0"/>
            </w:tcBorders>
            <w:tcMar>
              <w:top w:w="13" w:type="dxa"/>
              <w:left w:w="13" w:type="dxa"/>
              <w:bottom w:w="0" w:type="dxa"/>
              <w:right w:w="13" w:type="dxa"/>
            </w:tcMar>
          </w:tcPr>
          <w:p>
            <w:pPr>
              <w:spacing w:after="0" w:line="400" w:lineRule="exact"/>
              <w:jc w:val="both"/>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设备表</w:t>
            </w:r>
          </w:p>
        </w:tc>
        <w:tc>
          <w:tcPr>
            <w:tcW w:w="6379" w:type="dxa"/>
            <w:tcBorders>
              <w:top w:val="single" w:color="auto" w:sz="4" w:space="0"/>
              <w:left w:val="nil"/>
              <w:bottom w:val="single" w:color="auto" w:sz="4" w:space="0"/>
              <w:right w:val="single" w:color="auto" w:sz="8" w:space="0"/>
            </w:tcBorders>
            <w:tcMar>
              <w:top w:w="13" w:type="dxa"/>
              <w:left w:w="13" w:type="dxa"/>
              <w:bottom w:w="0" w:type="dxa"/>
              <w:right w:w="13" w:type="dxa"/>
            </w:tcMar>
          </w:tcPr>
          <w:p>
            <w:pPr>
              <w:widowControl w:val="0"/>
              <w:autoSpaceDE w:val="0"/>
              <w:autoSpaceDN w:val="0"/>
              <w:spacing w:after="0" w:line="400" w:lineRule="exact"/>
              <w:ind w:right="110" w:rightChars="50" w:firstLine="420" w:firstLineChars="200"/>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1是否注明主要设备的名称、型号、性能参数、数量及用能设备的能源效率或能效等级等指标；</w:t>
            </w:r>
          </w:p>
          <w:p>
            <w:pPr>
              <w:widowControl w:val="0"/>
              <w:autoSpaceDE w:val="0"/>
              <w:autoSpaceDN w:val="0"/>
              <w:spacing w:after="0" w:line="400" w:lineRule="exact"/>
              <w:ind w:right="110" w:rightChars="50" w:firstLine="420" w:firstLineChars="200"/>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2 设备参数是否具有通用性。</w:t>
            </w:r>
          </w:p>
        </w:tc>
      </w:tr>
      <w:tr>
        <w:tblPrEx>
          <w:tblCellMar>
            <w:top w:w="0" w:type="dxa"/>
            <w:left w:w="0" w:type="dxa"/>
            <w:bottom w:w="0" w:type="dxa"/>
            <w:right w:w="0" w:type="dxa"/>
          </w:tblCellMar>
        </w:tblPrEx>
        <w:trPr>
          <w:trHeight w:val="540" w:hRule="atLeast"/>
        </w:trPr>
        <w:tc>
          <w:tcPr>
            <w:tcW w:w="1035" w:type="dxa"/>
            <w:tcBorders>
              <w:top w:val="single" w:color="auto" w:sz="4" w:space="0"/>
              <w:left w:val="single" w:color="auto" w:sz="8" w:space="0"/>
              <w:bottom w:val="single" w:color="auto" w:sz="4" w:space="0"/>
              <w:right w:val="single" w:color="auto" w:sz="4" w:space="0"/>
            </w:tcBorders>
            <w:tcMar>
              <w:top w:w="13" w:type="dxa"/>
              <w:left w:w="13" w:type="dxa"/>
              <w:bottom w:w="0" w:type="dxa"/>
              <w:right w:w="13" w:type="dxa"/>
            </w:tcMar>
          </w:tcPr>
          <w:p>
            <w:pPr>
              <w:spacing w:line="400" w:lineRule="exact"/>
              <w:jc w:val="center"/>
              <w:rPr>
                <w:rFonts w:ascii="宋体" w:hAnsi="宋体" w:eastAsia="宋体" w:cs="Times New Roman"/>
                <w:bCs/>
                <w:color w:val="auto"/>
                <w:sz w:val="21"/>
                <w:szCs w:val="21"/>
                <w:highlight w:val="none"/>
              </w:rPr>
            </w:pPr>
            <w:r>
              <w:rPr>
                <w:rFonts w:hint="eastAsia" w:ascii="宋体" w:hAnsi="宋体" w:eastAsia="宋体" w:cs="Times New Roman"/>
                <w:color w:val="auto"/>
                <w:sz w:val="21"/>
                <w:szCs w:val="21"/>
                <w:highlight w:val="none"/>
              </w:rPr>
              <w:t>2.6</w:t>
            </w:r>
          </w:p>
        </w:tc>
        <w:tc>
          <w:tcPr>
            <w:tcW w:w="1699" w:type="dxa"/>
            <w:tcBorders>
              <w:top w:val="single" w:color="auto" w:sz="4" w:space="0"/>
              <w:left w:val="nil"/>
              <w:bottom w:val="single" w:color="auto" w:sz="4" w:space="0"/>
              <w:right w:val="single" w:color="auto" w:sz="4" w:space="0"/>
            </w:tcBorders>
            <w:tcMar>
              <w:top w:w="13" w:type="dxa"/>
              <w:left w:w="13" w:type="dxa"/>
              <w:bottom w:w="0" w:type="dxa"/>
              <w:right w:w="13" w:type="dxa"/>
            </w:tcMar>
          </w:tcPr>
          <w:p>
            <w:pPr>
              <w:spacing w:after="0" w:line="400" w:lineRule="exact"/>
              <w:jc w:val="both"/>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平面图</w:t>
            </w:r>
          </w:p>
        </w:tc>
        <w:tc>
          <w:tcPr>
            <w:tcW w:w="6379" w:type="dxa"/>
            <w:tcBorders>
              <w:top w:val="single" w:color="auto" w:sz="4" w:space="0"/>
              <w:left w:val="nil"/>
              <w:bottom w:val="single" w:color="auto" w:sz="4" w:space="0"/>
              <w:right w:val="single" w:color="auto" w:sz="8" w:space="0"/>
            </w:tcBorders>
            <w:tcMar>
              <w:top w:w="13" w:type="dxa"/>
              <w:left w:w="13" w:type="dxa"/>
              <w:bottom w:w="0" w:type="dxa"/>
              <w:right w:w="13" w:type="dxa"/>
            </w:tcMar>
          </w:tcPr>
          <w:p>
            <w:pPr>
              <w:widowControl w:val="0"/>
              <w:autoSpaceDE w:val="0"/>
              <w:autoSpaceDN w:val="0"/>
              <w:spacing w:after="0" w:line="400" w:lineRule="exact"/>
              <w:ind w:right="110" w:rightChars="50" w:firstLine="420" w:firstLineChars="200"/>
              <w:rPr>
                <w:rFonts w:ascii="宋体" w:hAnsi="宋体" w:eastAsia="宋体" w:cs="Times New Roman"/>
                <w:color w:val="auto"/>
                <w:sz w:val="21"/>
                <w:szCs w:val="21"/>
                <w:highlight w:val="none"/>
              </w:rPr>
            </w:pPr>
          </w:p>
        </w:tc>
      </w:tr>
      <w:tr>
        <w:tblPrEx>
          <w:tblCellMar>
            <w:top w:w="0" w:type="dxa"/>
            <w:left w:w="0" w:type="dxa"/>
            <w:bottom w:w="0" w:type="dxa"/>
            <w:right w:w="0" w:type="dxa"/>
          </w:tblCellMar>
        </w:tblPrEx>
        <w:trPr>
          <w:trHeight w:val="540" w:hRule="atLeast"/>
        </w:trPr>
        <w:tc>
          <w:tcPr>
            <w:tcW w:w="1035" w:type="dxa"/>
            <w:tcBorders>
              <w:top w:val="single" w:color="auto" w:sz="4" w:space="0"/>
              <w:left w:val="single" w:color="auto" w:sz="8" w:space="0"/>
              <w:bottom w:val="single" w:color="auto" w:sz="4" w:space="0"/>
              <w:right w:val="single" w:color="auto" w:sz="4" w:space="0"/>
            </w:tcBorders>
            <w:tcMar>
              <w:top w:w="13" w:type="dxa"/>
              <w:left w:w="13" w:type="dxa"/>
              <w:bottom w:w="0" w:type="dxa"/>
              <w:right w:w="13" w:type="dxa"/>
            </w:tcMar>
          </w:tcPr>
          <w:p>
            <w:pPr>
              <w:spacing w:line="400" w:lineRule="exact"/>
              <w:jc w:val="center"/>
              <w:rPr>
                <w:rFonts w:ascii="宋体" w:hAnsi="宋体" w:eastAsia="宋体" w:cs="Times New Roman"/>
                <w:color w:val="auto"/>
                <w:sz w:val="21"/>
                <w:szCs w:val="21"/>
                <w:highlight w:val="none"/>
              </w:rPr>
            </w:pPr>
          </w:p>
        </w:tc>
        <w:tc>
          <w:tcPr>
            <w:tcW w:w="1699" w:type="dxa"/>
            <w:tcBorders>
              <w:top w:val="single" w:color="auto" w:sz="4" w:space="0"/>
              <w:left w:val="nil"/>
              <w:bottom w:val="single" w:color="auto" w:sz="4" w:space="0"/>
              <w:right w:val="single" w:color="auto" w:sz="4" w:space="0"/>
            </w:tcBorders>
            <w:tcMar>
              <w:top w:w="13" w:type="dxa"/>
              <w:left w:w="13" w:type="dxa"/>
              <w:bottom w:w="0" w:type="dxa"/>
              <w:right w:w="13" w:type="dxa"/>
            </w:tcMar>
          </w:tcPr>
          <w:p>
            <w:pPr>
              <w:spacing w:after="0" w:line="400" w:lineRule="exact"/>
              <w:jc w:val="both"/>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供暖平面图</w:t>
            </w:r>
          </w:p>
        </w:tc>
        <w:tc>
          <w:tcPr>
            <w:tcW w:w="6379" w:type="dxa"/>
            <w:tcBorders>
              <w:top w:val="single" w:color="auto" w:sz="4" w:space="0"/>
              <w:left w:val="nil"/>
              <w:bottom w:val="single" w:color="auto" w:sz="4" w:space="0"/>
              <w:right w:val="single" w:color="auto" w:sz="8" w:space="0"/>
            </w:tcBorders>
            <w:tcMar>
              <w:top w:w="13" w:type="dxa"/>
              <w:left w:w="13" w:type="dxa"/>
              <w:bottom w:w="0" w:type="dxa"/>
              <w:right w:w="13" w:type="dxa"/>
            </w:tcMar>
          </w:tcPr>
          <w:p>
            <w:pPr>
              <w:widowControl w:val="0"/>
              <w:autoSpaceDE w:val="0"/>
              <w:autoSpaceDN w:val="0"/>
              <w:spacing w:after="0" w:line="400" w:lineRule="exact"/>
              <w:ind w:left="210" w:right="110" w:rightChars="50" w:firstLine="420" w:firstLineChars="200"/>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1 散热器位置、供暖干管入口、管路走向及系统编号是否完整、合理。</w:t>
            </w:r>
          </w:p>
        </w:tc>
      </w:tr>
      <w:tr>
        <w:tblPrEx>
          <w:tblCellMar>
            <w:top w:w="0" w:type="dxa"/>
            <w:left w:w="0" w:type="dxa"/>
            <w:bottom w:w="0" w:type="dxa"/>
            <w:right w:w="0" w:type="dxa"/>
          </w:tblCellMar>
        </w:tblPrEx>
        <w:trPr>
          <w:trHeight w:val="540" w:hRule="atLeast"/>
        </w:trPr>
        <w:tc>
          <w:tcPr>
            <w:tcW w:w="1035" w:type="dxa"/>
            <w:tcBorders>
              <w:top w:val="single" w:color="auto" w:sz="4" w:space="0"/>
              <w:left w:val="single" w:color="auto" w:sz="8" w:space="0"/>
              <w:bottom w:val="single" w:color="auto" w:sz="4" w:space="0"/>
              <w:right w:val="single" w:color="auto" w:sz="4" w:space="0"/>
            </w:tcBorders>
            <w:tcMar>
              <w:top w:w="13" w:type="dxa"/>
              <w:left w:w="13" w:type="dxa"/>
              <w:bottom w:w="0" w:type="dxa"/>
              <w:right w:w="13" w:type="dxa"/>
            </w:tcMar>
          </w:tcPr>
          <w:p>
            <w:pPr>
              <w:spacing w:line="400" w:lineRule="exact"/>
              <w:jc w:val="center"/>
              <w:rPr>
                <w:rFonts w:ascii="宋体" w:hAnsi="宋体" w:eastAsia="宋体" w:cs="Times New Roman"/>
                <w:color w:val="auto"/>
                <w:sz w:val="21"/>
                <w:szCs w:val="21"/>
                <w:highlight w:val="none"/>
              </w:rPr>
            </w:pPr>
          </w:p>
        </w:tc>
        <w:tc>
          <w:tcPr>
            <w:tcW w:w="1699" w:type="dxa"/>
            <w:tcBorders>
              <w:top w:val="single" w:color="auto" w:sz="4" w:space="0"/>
              <w:left w:val="nil"/>
              <w:bottom w:val="single" w:color="auto" w:sz="4" w:space="0"/>
              <w:right w:val="single" w:color="auto" w:sz="4" w:space="0"/>
            </w:tcBorders>
            <w:tcMar>
              <w:top w:w="13" w:type="dxa"/>
              <w:left w:w="13" w:type="dxa"/>
              <w:bottom w:w="0" w:type="dxa"/>
              <w:right w:w="13" w:type="dxa"/>
            </w:tcMar>
          </w:tcPr>
          <w:p>
            <w:pPr>
              <w:spacing w:after="0" w:line="400" w:lineRule="exact"/>
              <w:jc w:val="both"/>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通风、空调及防排烟平面图</w:t>
            </w:r>
          </w:p>
        </w:tc>
        <w:tc>
          <w:tcPr>
            <w:tcW w:w="6379" w:type="dxa"/>
            <w:tcBorders>
              <w:top w:val="single" w:color="auto" w:sz="4" w:space="0"/>
              <w:left w:val="nil"/>
              <w:bottom w:val="single" w:color="auto" w:sz="4" w:space="0"/>
              <w:right w:val="single" w:color="auto" w:sz="8" w:space="0"/>
            </w:tcBorders>
            <w:tcMar>
              <w:top w:w="13" w:type="dxa"/>
              <w:left w:w="13" w:type="dxa"/>
              <w:bottom w:w="0" w:type="dxa"/>
              <w:right w:w="13" w:type="dxa"/>
            </w:tcMar>
          </w:tcPr>
          <w:p>
            <w:pPr>
              <w:widowControl w:val="0"/>
              <w:autoSpaceDE w:val="0"/>
              <w:autoSpaceDN w:val="0"/>
              <w:spacing w:after="0" w:line="400" w:lineRule="exact"/>
              <w:ind w:right="110" w:rightChars="50" w:firstLine="420" w:firstLineChars="200"/>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1 通风、空调、防排烟系统设备位置、风道及管道走向、风口布置及设计风量是否完整、合理。</w:t>
            </w:r>
          </w:p>
        </w:tc>
      </w:tr>
      <w:tr>
        <w:tblPrEx>
          <w:tblCellMar>
            <w:top w:w="0" w:type="dxa"/>
            <w:left w:w="0" w:type="dxa"/>
            <w:bottom w:w="0" w:type="dxa"/>
            <w:right w:w="0" w:type="dxa"/>
          </w:tblCellMar>
        </w:tblPrEx>
        <w:trPr>
          <w:trHeight w:val="540" w:hRule="atLeast"/>
        </w:trPr>
        <w:tc>
          <w:tcPr>
            <w:tcW w:w="1035" w:type="dxa"/>
            <w:tcBorders>
              <w:top w:val="single" w:color="auto" w:sz="4" w:space="0"/>
              <w:left w:val="single" w:color="auto" w:sz="8" w:space="0"/>
              <w:bottom w:val="single" w:color="auto" w:sz="4" w:space="0"/>
              <w:right w:val="single" w:color="auto" w:sz="4" w:space="0"/>
            </w:tcBorders>
            <w:tcMar>
              <w:top w:w="13" w:type="dxa"/>
              <w:left w:w="13" w:type="dxa"/>
              <w:bottom w:w="0" w:type="dxa"/>
              <w:right w:w="13" w:type="dxa"/>
            </w:tcMar>
          </w:tcPr>
          <w:p>
            <w:pPr>
              <w:spacing w:line="400" w:lineRule="exact"/>
              <w:jc w:val="center"/>
              <w:rPr>
                <w:rFonts w:ascii="宋体" w:hAnsi="宋体" w:eastAsia="宋体" w:cs="Times New Roman"/>
                <w:color w:val="auto"/>
                <w:sz w:val="21"/>
                <w:szCs w:val="21"/>
                <w:highlight w:val="none"/>
              </w:rPr>
            </w:pPr>
          </w:p>
        </w:tc>
        <w:tc>
          <w:tcPr>
            <w:tcW w:w="1699" w:type="dxa"/>
            <w:tcBorders>
              <w:top w:val="single" w:color="auto" w:sz="4" w:space="0"/>
              <w:left w:val="nil"/>
              <w:bottom w:val="single" w:color="auto" w:sz="4" w:space="0"/>
              <w:right w:val="single" w:color="auto" w:sz="4" w:space="0"/>
            </w:tcBorders>
            <w:tcMar>
              <w:top w:w="13" w:type="dxa"/>
              <w:left w:w="13" w:type="dxa"/>
              <w:bottom w:w="0" w:type="dxa"/>
              <w:right w:w="13" w:type="dxa"/>
            </w:tcMar>
          </w:tcPr>
          <w:p>
            <w:pPr>
              <w:spacing w:after="0" w:line="400" w:lineRule="exact"/>
              <w:jc w:val="both"/>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通风、空调、制冷机房平面图</w:t>
            </w:r>
          </w:p>
        </w:tc>
        <w:tc>
          <w:tcPr>
            <w:tcW w:w="6379" w:type="dxa"/>
            <w:tcBorders>
              <w:top w:val="single" w:color="auto" w:sz="4" w:space="0"/>
              <w:left w:val="nil"/>
              <w:bottom w:val="single" w:color="auto" w:sz="4" w:space="0"/>
              <w:right w:val="single" w:color="auto" w:sz="8" w:space="0"/>
            </w:tcBorders>
            <w:tcMar>
              <w:top w:w="13" w:type="dxa"/>
              <w:left w:w="13" w:type="dxa"/>
              <w:bottom w:w="0" w:type="dxa"/>
              <w:right w:w="13" w:type="dxa"/>
            </w:tcMar>
          </w:tcPr>
          <w:p>
            <w:pPr>
              <w:widowControl w:val="0"/>
              <w:autoSpaceDE w:val="0"/>
              <w:autoSpaceDN w:val="0"/>
              <w:spacing w:after="0" w:line="400" w:lineRule="exact"/>
              <w:ind w:right="110" w:rightChars="50" w:firstLine="420" w:firstLineChars="200"/>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1设备布置及风道、管道走向是否合理。</w:t>
            </w:r>
          </w:p>
          <w:p>
            <w:pPr>
              <w:widowControl w:val="0"/>
              <w:autoSpaceDE w:val="0"/>
              <w:autoSpaceDN w:val="0"/>
              <w:spacing w:after="0" w:line="400" w:lineRule="exact"/>
              <w:ind w:right="110" w:rightChars="50" w:firstLine="420" w:firstLineChars="200"/>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2 各种设备、管道及其附件表达是否完整。</w:t>
            </w:r>
          </w:p>
        </w:tc>
      </w:tr>
      <w:tr>
        <w:tblPrEx>
          <w:tblCellMar>
            <w:top w:w="0" w:type="dxa"/>
            <w:left w:w="0" w:type="dxa"/>
            <w:bottom w:w="0" w:type="dxa"/>
            <w:right w:w="0" w:type="dxa"/>
          </w:tblCellMar>
        </w:tblPrEx>
        <w:trPr>
          <w:trHeight w:val="540" w:hRule="atLeast"/>
        </w:trPr>
        <w:tc>
          <w:tcPr>
            <w:tcW w:w="1035" w:type="dxa"/>
            <w:tcBorders>
              <w:top w:val="single" w:color="auto" w:sz="4" w:space="0"/>
              <w:left w:val="single" w:color="auto" w:sz="8" w:space="0"/>
              <w:bottom w:val="single" w:color="auto" w:sz="4" w:space="0"/>
              <w:right w:val="single" w:color="auto" w:sz="4" w:space="0"/>
            </w:tcBorders>
            <w:tcMar>
              <w:top w:w="13" w:type="dxa"/>
              <w:left w:w="13" w:type="dxa"/>
              <w:bottom w:w="0" w:type="dxa"/>
              <w:right w:w="13" w:type="dxa"/>
            </w:tcMar>
          </w:tcPr>
          <w:p>
            <w:pPr>
              <w:spacing w:line="400" w:lineRule="exact"/>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2.7</w:t>
            </w:r>
          </w:p>
        </w:tc>
        <w:tc>
          <w:tcPr>
            <w:tcW w:w="1699" w:type="dxa"/>
            <w:tcBorders>
              <w:top w:val="single" w:color="auto" w:sz="4" w:space="0"/>
              <w:left w:val="nil"/>
              <w:bottom w:val="single" w:color="auto" w:sz="4" w:space="0"/>
              <w:right w:val="single" w:color="auto" w:sz="4" w:space="0"/>
            </w:tcBorders>
            <w:tcMar>
              <w:top w:w="13" w:type="dxa"/>
              <w:left w:w="13" w:type="dxa"/>
              <w:bottom w:w="0" w:type="dxa"/>
              <w:right w:w="13" w:type="dxa"/>
            </w:tcMar>
          </w:tcPr>
          <w:p>
            <w:pPr>
              <w:spacing w:after="0" w:line="400" w:lineRule="exact"/>
              <w:jc w:val="both"/>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系统图</w:t>
            </w:r>
          </w:p>
        </w:tc>
        <w:tc>
          <w:tcPr>
            <w:tcW w:w="6379" w:type="dxa"/>
            <w:tcBorders>
              <w:top w:val="single" w:color="auto" w:sz="4" w:space="0"/>
              <w:left w:val="nil"/>
              <w:bottom w:val="single" w:color="auto" w:sz="4" w:space="0"/>
              <w:right w:val="single" w:color="auto" w:sz="8" w:space="0"/>
            </w:tcBorders>
            <w:tcMar>
              <w:top w:w="13" w:type="dxa"/>
              <w:left w:w="13" w:type="dxa"/>
              <w:bottom w:w="0" w:type="dxa"/>
              <w:right w:w="13" w:type="dxa"/>
            </w:tcMar>
          </w:tcPr>
          <w:p>
            <w:pPr>
              <w:widowControl w:val="0"/>
              <w:autoSpaceDE w:val="0"/>
              <w:autoSpaceDN w:val="0"/>
              <w:spacing w:after="0" w:line="400" w:lineRule="exact"/>
              <w:ind w:right="110" w:rightChars="50" w:firstLine="420" w:firstLineChars="200"/>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1 表达是否完整、准确。</w:t>
            </w:r>
          </w:p>
        </w:tc>
      </w:tr>
      <w:tr>
        <w:tblPrEx>
          <w:tblCellMar>
            <w:top w:w="0" w:type="dxa"/>
            <w:left w:w="0" w:type="dxa"/>
            <w:bottom w:w="0" w:type="dxa"/>
            <w:right w:w="0" w:type="dxa"/>
          </w:tblCellMar>
        </w:tblPrEx>
        <w:trPr>
          <w:trHeight w:val="540" w:hRule="atLeast"/>
        </w:trPr>
        <w:tc>
          <w:tcPr>
            <w:tcW w:w="1035" w:type="dxa"/>
            <w:tcBorders>
              <w:top w:val="single" w:color="auto" w:sz="4" w:space="0"/>
              <w:left w:val="single" w:color="auto" w:sz="8" w:space="0"/>
              <w:bottom w:val="single" w:color="auto" w:sz="4" w:space="0"/>
              <w:right w:val="single" w:color="auto" w:sz="4" w:space="0"/>
            </w:tcBorders>
            <w:tcMar>
              <w:top w:w="13" w:type="dxa"/>
              <w:left w:w="13" w:type="dxa"/>
              <w:bottom w:w="0" w:type="dxa"/>
              <w:right w:w="13" w:type="dxa"/>
            </w:tcMar>
          </w:tcPr>
          <w:p>
            <w:pPr>
              <w:spacing w:line="400" w:lineRule="exact"/>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2.8</w:t>
            </w:r>
          </w:p>
        </w:tc>
        <w:tc>
          <w:tcPr>
            <w:tcW w:w="1699" w:type="dxa"/>
            <w:tcBorders>
              <w:top w:val="single" w:color="auto" w:sz="4" w:space="0"/>
              <w:left w:val="nil"/>
              <w:bottom w:val="single" w:color="auto" w:sz="4" w:space="0"/>
              <w:right w:val="single" w:color="auto" w:sz="4" w:space="0"/>
            </w:tcBorders>
            <w:tcMar>
              <w:top w:w="13" w:type="dxa"/>
              <w:left w:w="13" w:type="dxa"/>
              <w:bottom w:w="0" w:type="dxa"/>
              <w:right w:w="13" w:type="dxa"/>
            </w:tcMar>
          </w:tcPr>
          <w:p>
            <w:pPr>
              <w:spacing w:after="0" w:line="400" w:lineRule="exact"/>
              <w:jc w:val="both"/>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剖面图和详图</w:t>
            </w:r>
          </w:p>
        </w:tc>
        <w:tc>
          <w:tcPr>
            <w:tcW w:w="6379" w:type="dxa"/>
            <w:tcBorders>
              <w:top w:val="single" w:color="auto" w:sz="4" w:space="0"/>
              <w:left w:val="nil"/>
              <w:bottom w:val="single" w:color="auto" w:sz="4" w:space="0"/>
              <w:right w:val="single" w:color="auto" w:sz="8" w:space="0"/>
            </w:tcBorders>
            <w:tcMar>
              <w:top w:w="13" w:type="dxa"/>
              <w:left w:w="13" w:type="dxa"/>
              <w:bottom w:w="0" w:type="dxa"/>
              <w:right w:w="13" w:type="dxa"/>
            </w:tcMar>
          </w:tcPr>
          <w:p>
            <w:pPr>
              <w:widowControl w:val="0"/>
              <w:autoSpaceDE w:val="0"/>
              <w:autoSpaceDN w:val="0"/>
              <w:spacing w:after="0" w:line="400" w:lineRule="exact"/>
              <w:ind w:right="110" w:rightChars="50" w:firstLine="420" w:firstLineChars="200"/>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1 表达是否完整、准确。</w:t>
            </w:r>
          </w:p>
        </w:tc>
      </w:tr>
      <w:tr>
        <w:tblPrEx>
          <w:tblCellMar>
            <w:top w:w="0" w:type="dxa"/>
            <w:left w:w="0" w:type="dxa"/>
            <w:bottom w:w="0" w:type="dxa"/>
            <w:right w:w="0" w:type="dxa"/>
          </w:tblCellMar>
        </w:tblPrEx>
        <w:trPr>
          <w:trHeight w:val="540" w:hRule="atLeast"/>
        </w:trPr>
        <w:tc>
          <w:tcPr>
            <w:tcW w:w="1035" w:type="dxa"/>
            <w:tcBorders>
              <w:top w:val="single" w:color="auto" w:sz="4" w:space="0"/>
              <w:left w:val="single" w:color="auto" w:sz="8" w:space="0"/>
              <w:bottom w:val="single" w:color="auto" w:sz="4" w:space="0"/>
              <w:right w:val="single" w:color="auto" w:sz="4" w:space="0"/>
            </w:tcBorders>
            <w:tcMar>
              <w:top w:w="13" w:type="dxa"/>
              <w:left w:w="13" w:type="dxa"/>
              <w:bottom w:w="0" w:type="dxa"/>
              <w:right w:w="13" w:type="dxa"/>
            </w:tcMar>
          </w:tcPr>
          <w:p>
            <w:pPr>
              <w:spacing w:line="400" w:lineRule="exact"/>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2.9</w:t>
            </w:r>
          </w:p>
        </w:tc>
        <w:tc>
          <w:tcPr>
            <w:tcW w:w="1699" w:type="dxa"/>
            <w:tcBorders>
              <w:top w:val="single" w:color="auto" w:sz="4" w:space="0"/>
              <w:left w:val="nil"/>
              <w:bottom w:val="single" w:color="auto" w:sz="4" w:space="0"/>
              <w:right w:val="single" w:color="auto" w:sz="4" w:space="0"/>
            </w:tcBorders>
            <w:tcMar>
              <w:top w:w="13" w:type="dxa"/>
              <w:left w:w="13" w:type="dxa"/>
              <w:bottom w:w="0" w:type="dxa"/>
              <w:right w:w="13" w:type="dxa"/>
            </w:tcMar>
          </w:tcPr>
          <w:p>
            <w:pPr>
              <w:spacing w:after="0" w:line="400" w:lineRule="exact"/>
              <w:jc w:val="both"/>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室外管网设计</w:t>
            </w:r>
          </w:p>
        </w:tc>
        <w:tc>
          <w:tcPr>
            <w:tcW w:w="6379" w:type="dxa"/>
            <w:tcBorders>
              <w:top w:val="single" w:color="auto" w:sz="4" w:space="0"/>
              <w:left w:val="nil"/>
              <w:bottom w:val="single" w:color="auto" w:sz="4" w:space="0"/>
              <w:right w:val="single" w:color="auto" w:sz="8" w:space="0"/>
            </w:tcBorders>
            <w:tcMar>
              <w:top w:w="13" w:type="dxa"/>
              <w:left w:w="13" w:type="dxa"/>
              <w:bottom w:w="0" w:type="dxa"/>
              <w:right w:w="13" w:type="dxa"/>
            </w:tcMar>
          </w:tcPr>
          <w:p>
            <w:pPr>
              <w:widowControl w:val="0"/>
              <w:autoSpaceDE w:val="0"/>
              <w:autoSpaceDN w:val="0"/>
              <w:spacing w:after="0" w:line="400" w:lineRule="exact"/>
              <w:ind w:right="110" w:rightChars="50" w:firstLine="420" w:firstLineChars="200"/>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（参照热能动力相关内容）</w:t>
            </w:r>
          </w:p>
        </w:tc>
      </w:tr>
      <w:tr>
        <w:tblPrEx>
          <w:tblCellMar>
            <w:top w:w="0" w:type="dxa"/>
            <w:left w:w="0" w:type="dxa"/>
            <w:bottom w:w="0" w:type="dxa"/>
            <w:right w:w="0" w:type="dxa"/>
          </w:tblCellMar>
        </w:tblPrEx>
        <w:trPr>
          <w:trHeight w:val="540" w:hRule="atLeast"/>
        </w:trPr>
        <w:tc>
          <w:tcPr>
            <w:tcW w:w="1035" w:type="dxa"/>
            <w:tcBorders>
              <w:top w:val="single" w:color="auto" w:sz="4" w:space="0"/>
              <w:left w:val="single" w:color="auto" w:sz="8" w:space="0"/>
              <w:bottom w:val="single" w:color="auto" w:sz="4" w:space="0"/>
              <w:right w:val="single" w:color="auto" w:sz="4" w:space="0"/>
            </w:tcBorders>
            <w:tcMar>
              <w:top w:w="13" w:type="dxa"/>
              <w:left w:w="13" w:type="dxa"/>
              <w:bottom w:w="0" w:type="dxa"/>
              <w:right w:w="13" w:type="dxa"/>
            </w:tcMar>
          </w:tcPr>
          <w:p>
            <w:pPr>
              <w:spacing w:line="400" w:lineRule="exact"/>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3</w:t>
            </w:r>
          </w:p>
        </w:tc>
        <w:tc>
          <w:tcPr>
            <w:tcW w:w="1699" w:type="dxa"/>
            <w:tcBorders>
              <w:top w:val="single" w:color="auto" w:sz="4" w:space="0"/>
              <w:left w:val="nil"/>
              <w:bottom w:val="single" w:color="auto" w:sz="4" w:space="0"/>
              <w:right w:val="single" w:color="auto" w:sz="4" w:space="0"/>
            </w:tcBorders>
            <w:tcMar>
              <w:top w:w="13" w:type="dxa"/>
              <w:left w:w="13" w:type="dxa"/>
              <w:bottom w:w="0" w:type="dxa"/>
              <w:right w:w="13" w:type="dxa"/>
            </w:tcMar>
          </w:tcPr>
          <w:p>
            <w:pPr>
              <w:spacing w:after="0" w:line="400" w:lineRule="exact"/>
              <w:jc w:val="both"/>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计算书</w:t>
            </w:r>
          </w:p>
        </w:tc>
        <w:tc>
          <w:tcPr>
            <w:tcW w:w="6379" w:type="dxa"/>
            <w:tcBorders>
              <w:top w:val="single" w:color="auto" w:sz="4" w:space="0"/>
              <w:left w:val="nil"/>
              <w:bottom w:val="single" w:color="auto" w:sz="4" w:space="0"/>
              <w:right w:val="single" w:color="auto" w:sz="8" w:space="0"/>
            </w:tcBorders>
            <w:tcMar>
              <w:top w:w="13" w:type="dxa"/>
              <w:left w:w="13" w:type="dxa"/>
              <w:bottom w:w="0" w:type="dxa"/>
              <w:right w:w="13" w:type="dxa"/>
            </w:tcMar>
          </w:tcPr>
          <w:p>
            <w:pPr>
              <w:widowControl w:val="0"/>
              <w:autoSpaceDE w:val="0"/>
              <w:autoSpaceDN w:val="0"/>
              <w:spacing w:after="0" w:line="400" w:lineRule="exact"/>
              <w:ind w:right="110" w:rightChars="50" w:firstLine="420" w:firstLineChars="200"/>
              <w:rPr>
                <w:rFonts w:ascii="宋体" w:hAnsi="宋体" w:eastAsia="宋体" w:cs="Times New Roman"/>
                <w:color w:val="auto"/>
                <w:sz w:val="21"/>
                <w:szCs w:val="21"/>
                <w:highlight w:val="none"/>
              </w:rPr>
            </w:pPr>
          </w:p>
        </w:tc>
      </w:tr>
      <w:tr>
        <w:tblPrEx>
          <w:tblCellMar>
            <w:top w:w="0" w:type="dxa"/>
            <w:left w:w="0" w:type="dxa"/>
            <w:bottom w:w="0" w:type="dxa"/>
            <w:right w:w="0" w:type="dxa"/>
          </w:tblCellMar>
        </w:tblPrEx>
        <w:trPr>
          <w:trHeight w:val="540" w:hRule="atLeast"/>
        </w:trPr>
        <w:tc>
          <w:tcPr>
            <w:tcW w:w="1035" w:type="dxa"/>
            <w:tcBorders>
              <w:top w:val="single" w:color="auto" w:sz="4" w:space="0"/>
              <w:left w:val="single" w:color="auto" w:sz="8" w:space="0"/>
              <w:bottom w:val="single" w:color="auto" w:sz="4" w:space="0"/>
              <w:right w:val="single" w:color="auto" w:sz="4" w:space="0"/>
            </w:tcBorders>
            <w:tcMar>
              <w:top w:w="13" w:type="dxa"/>
              <w:left w:w="13" w:type="dxa"/>
              <w:bottom w:w="0" w:type="dxa"/>
              <w:right w:w="13" w:type="dxa"/>
            </w:tcMar>
          </w:tcPr>
          <w:p>
            <w:pPr>
              <w:spacing w:line="400" w:lineRule="exact"/>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3.1</w:t>
            </w:r>
          </w:p>
        </w:tc>
        <w:tc>
          <w:tcPr>
            <w:tcW w:w="1699" w:type="dxa"/>
            <w:tcBorders>
              <w:top w:val="single" w:color="auto" w:sz="4" w:space="0"/>
              <w:left w:val="nil"/>
              <w:bottom w:val="single" w:color="auto" w:sz="4" w:space="0"/>
              <w:right w:val="single" w:color="auto" w:sz="4" w:space="0"/>
            </w:tcBorders>
            <w:tcMar>
              <w:top w:w="13" w:type="dxa"/>
              <w:left w:w="13" w:type="dxa"/>
              <w:bottom w:w="0" w:type="dxa"/>
              <w:right w:w="13" w:type="dxa"/>
            </w:tcMar>
          </w:tcPr>
          <w:p>
            <w:pPr>
              <w:spacing w:after="0" w:line="400" w:lineRule="exact"/>
              <w:jc w:val="both"/>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冷热负荷计算书</w:t>
            </w:r>
          </w:p>
        </w:tc>
        <w:tc>
          <w:tcPr>
            <w:tcW w:w="6379" w:type="dxa"/>
            <w:tcBorders>
              <w:top w:val="single" w:color="auto" w:sz="4" w:space="0"/>
              <w:left w:val="nil"/>
              <w:bottom w:val="single" w:color="auto" w:sz="4" w:space="0"/>
              <w:right w:val="single" w:color="auto" w:sz="8" w:space="0"/>
            </w:tcBorders>
            <w:tcMar>
              <w:top w:w="13" w:type="dxa"/>
              <w:left w:w="13" w:type="dxa"/>
              <w:bottom w:w="0" w:type="dxa"/>
              <w:right w:w="13" w:type="dxa"/>
            </w:tcMar>
          </w:tcPr>
          <w:p>
            <w:pPr>
              <w:widowControl w:val="0"/>
              <w:autoSpaceDE w:val="0"/>
              <w:autoSpaceDN w:val="0"/>
              <w:spacing w:after="0" w:line="400" w:lineRule="exact"/>
              <w:ind w:right="110" w:rightChars="50" w:firstLine="420" w:firstLineChars="200"/>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1 集中供暖、空调的项目应提供逐项逐时冷负荷和详细热负荷计算书；</w:t>
            </w:r>
          </w:p>
          <w:p>
            <w:pPr>
              <w:widowControl w:val="0"/>
              <w:autoSpaceDE w:val="0"/>
              <w:autoSpaceDN w:val="0"/>
              <w:spacing w:after="0" w:line="400" w:lineRule="exact"/>
              <w:ind w:right="110" w:rightChars="50" w:firstLine="420" w:firstLineChars="200"/>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2 室内外参数取值是否正确，是否与图纸说明一致；</w:t>
            </w:r>
          </w:p>
          <w:p>
            <w:pPr>
              <w:widowControl w:val="0"/>
              <w:autoSpaceDE w:val="0"/>
              <w:autoSpaceDN w:val="0"/>
              <w:spacing w:after="0" w:line="400" w:lineRule="exact"/>
              <w:ind w:right="110" w:rightChars="50" w:firstLine="420" w:firstLineChars="200"/>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3 围护结构参数是否与建筑节能计算书一致。</w:t>
            </w:r>
          </w:p>
        </w:tc>
      </w:tr>
      <w:tr>
        <w:tblPrEx>
          <w:tblCellMar>
            <w:top w:w="0" w:type="dxa"/>
            <w:left w:w="0" w:type="dxa"/>
            <w:bottom w:w="0" w:type="dxa"/>
            <w:right w:w="0" w:type="dxa"/>
          </w:tblCellMar>
        </w:tblPrEx>
        <w:trPr>
          <w:trHeight w:val="540" w:hRule="atLeast"/>
        </w:trPr>
        <w:tc>
          <w:tcPr>
            <w:tcW w:w="1035" w:type="dxa"/>
            <w:tcBorders>
              <w:top w:val="single" w:color="auto" w:sz="4" w:space="0"/>
              <w:left w:val="single" w:color="auto" w:sz="8" w:space="0"/>
              <w:bottom w:val="single" w:color="auto" w:sz="4" w:space="0"/>
              <w:right w:val="single" w:color="auto" w:sz="4" w:space="0"/>
            </w:tcBorders>
            <w:tcMar>
              <w:top w:w="13" w:type="dxa"/>
              <w:left w:w="13" w:type="dxa"/>
              <w:bottom w:w="0" w:type="dxa"/>
              <w:right w:w="13" w:type="dxa"/>
            </w:tcMar>
          </w:tcPr>
          <w:p>
            <w:pPr>
              <w:spacing w:line="400" w:lineRule="exact"/>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3.2</w:t>
            </w:r>
          </w:p>
        </w:tc>
        <w:tc>
          <w:tcPr>
            <w:tcW w:w="1699" w:type="dxa"/>
            <w:tcBorders>
              <w:top w:val="single" w:color="auto" w:sz="4" w:space="0"/>
              <w:left w:val="nil"/>
              <w:bottom w:val="single" w:color="auto" w:sz="4" w:space="0"/>
              <w:right w:val="single" w:color="auto" w:sz="4" w:space="0"/>
            </w:tcBorders>
            <w:tcMar>
              <w:top w:w="13" w:type="dxa"/>
              <w:left w:w="13" w:type="dxa"/>
              <w:bottom w:w="0" w:type="dxa"/>
              <w:right w:w="13" w:type="dxa"/>
            </w:tcMar>
          </w:tcPr>
          <w:p>
            <w:pPr>
              <w:spacing w:after="0" w:line="400" w:lineRule="exact"/>
              <w:jc w:val="both"/>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供暖、空调系统冷热水水力计算书</w:t>
            </w:r>
          </w:p>
        </w:tc>
        <w:tc>
          <w:tcPr>
            <w:tcW w:w="6379" w:type="dxa"/>
            <w:tcBorders>
              <w:top w:val="single" w:color="auto" w:sz="4" w:space="0"/>
              <w:left w:val="nil"/>
              <w:bottom w:val="single" w:color="auto" w:sz="4" w:space="0"/>
              <w:right w:val="single" w:color="auto" w:sz="8" w:space="0"/>
            </w:tcBorders>
            <w:tcMar>
              <w:top w:w="13" w:type="dxa"/>
              <w:left w:w="13" w:type="dxa"/>
              <w:bottom w:w="0" w:type="dxa"/>
              <w:right w:w="13" w:type="dxa"/>
            </w:tcMar>
          </w:tcPr>
          <w:p>
            <w:pPr>
              <w:widowControl w:val="0"/>
              <w:autoSpaceDE w:val="0"/>
              <w:autoSpaceDN w:val="0"/>
              <w:spacing w:after="0" w:line="400" w:lineRule="exact"/>
              <w:ind w:right="110" w:rightChars="50" w:firstLine="420" w:firstLineChars="200"/>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1 集中供暖、空调的项目应提供水力计算书。</w:t>
            </w:r>
          </w:p>
          <w:p>
            <w:pPr>
              <w:widowControl w:val="0"/>
              <w:autoSpaceDE w:val="0"/>
              <w:autoSpaceDN w:val="0"/>
              <w:spacing w:after="0" w:line="400" w:lineRule="exact"/>
              <w:ind w:right="110" w:rightChars="50" w:firstLine="420" w:firstLineChars="200"/>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2 管径及水力计算是否正确，是否满足水力平衡要求，各并联环路间水力压差是否满足要求。</w:t>
            </w:r>
          </w:p>
          <w:p>
            <w:pPr>
              <w:widowControl w:val="0"/>
              <w:autoSpaceDE w:val="0"/>
              <w:autoSpaceDN w:val="0"/>
              <w:spacing w:after="0" w:line="400" w:lineRule="exact"/>
              <w:ind w:right="110" w:rightChars="50" w:firstLine="420" w:firstLineChars="200"/>
              <w:rPr>
                <w:rFonts w:ascii="宋体" w:hAnsi="宋体" w:eastAsia="宋体" w:cs="Times New Roman"/>
                <w:color w:val="auto"/>
                <w:sz w:val="21"/>
                <w:szCs w:val="21"/>
                <w:highlight w:val="none"/>
              </w:rPr>
            </w:pPr>
            <w:r>
              <w:rPr>
                <w:rFonts w:ascii="宋体" w:hAnsi="宋体" w:eastAsia="宋体" w:cs="Times New Roman"/>
                <w:color w:val="auto"/>
                <w:sz w:val="21"/>
                <w:szCs w:val="21"/>
                <w:highlight w:val="none"/>
              </w:rPr>
              <w:t xml:space="preserve">3 </w:t>
            </w:r>
            <w:r>
              <w:rPr>
                <w:rFonts w:hint="eastAsia" w:ascii="宋体" w:hAnsi="宋体" w:eastAsia="宋体" w:cs="Times New Roman"/>
                <w:color w:val="auto"/>
                <w:sz w:val="21"/>
                <w:szCs w:val="21"/>
                <w:highlight w:val="none"/>
              </w:rPr>
              <w:t>循环水泵选择计算是否正确。</w:t>
            </w:r>
          </w:p>
        </w:tc>
      </w:tr>
      <w:tr>
        <w:tblPrEx>
          <w:tblCellMar>
            <w:top w:w="0" w:type="dxa"/>
            <w:left w:w="0" w:type="dxa"/>
            <w:bottom w:w="0" w:type="dxa"/>
            <w:right w:w="0" w:type="dxa"/>
          </w:tblCellMar>
        </w:tblPrEx>
        <w:trPr>
          <w:trHeight w:val="540" w:hRule="atLeast"/>
        </w:trPr>
        <w:tc>
          <w:tcPr>
            <w:tcW w:w="1035" w:type="dxa"/>
            <w:tcBorders>
              <w:top w:val="single" w:color="auto" w:sz="4" w:space="0"/>
              <w:left w:val="single" w:color="auto" w:sz="8" w:space="0"/>
              <w:bottom w:val="single" w:color="auto" w:sz="4" w:space="0"/>
              <w:right w:val="single" w:color="auto" w:sz="4" w:space="0"/>
            </w:tcBorders>
            <w:tcMar>
              <w:top w:w="13" w:type="dxa"/>
              <w:left w:w="13" w:type="dxa"/>
              <w:bottom w:w="0" w:type="dxa"/>
              <w:right w:w="13" w:type="dxa"/>
            </w:tcMar>
          </w:tcPr>
          <w:p>
            <w:pPr>
              <w:spacing w:line="400" w:lineRule="exact"/>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3.3</w:t>
            </w:r>
          </w:p>
        </w:tc>
        <w:tc>
          <w:tcPr>
            <w:tcW w:w="1699" w:type="dxa"/>
            <w:tcBorders>
              <w:top w:val="single" w:color="auto" w:sz="4" w:space="0"/>
              <w:left w:val="nil"/>
              <w:bottom w:val="single" w:color="auto" w:sz="4" w:space="0"/>
              <w:right w:val="single" w:color="auto" w:sz="4" w:space="0"/>
            </w:tcBorders>
            <w:tcMar>
              <w:top w:w="13" w:type="dxa"/>
              <w:left w:w="13" w:type="dxa"/>
              <w:bottom w:w="0" w:type="dxa"/>
              <w:right w:w="13" w:type="dxa"/>
            </w:tcMar>
          </w:tcPr>
          <w:p>
            <w:pPr>
              <w:spacing w:after="0" w:line="400" w:lineRule="exact"/>
              <w:jc w:val="both"/>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通风、空调及防排烟系统风量和阻力及供暖通风与空气调节工程必要的设备选择、气流组织设计、管道补偿量计算等</w:t>
            </w:r>
          </w:p>
        </w:tc>
        <w:tc>
          <w:tcPr>
            <w:tcW w:w="6379" w:type="dxa"/>
            <w:tcBorders>
              <w:top w:val="single" w:color="auto" w:sz="4" w:space="0"/>
              <w:left w:val="nil"/>
              <w:bottom w:val="single" w:color="auto" w:sz="4" w:space="0"/>
              <w:right w:val="single" w:color="auto" w:sz="8" w:space="0"/>
            </w:tcBorders>
            <w:tcMar>
              <w:top w:w="13" w:type="dxa"/>
              <w:left w:w="13" w:type="dxa"/>
              <w:bottom w:w="0" w:type="dxa"/>
              <w:right w:w="13" w:type="dxa"/>
            </w:tcMar>
          </w:tcPr>
          <w:p>
            <w:pPr>
              <w:widowControl w:val="0"/>
              <w:autoSpaceDE w:val="0"/>
              <w:autoSpaceDN w:val="0"/>
              <w:spacing w:after="0" w:line="400" w:lineRule="exact"/>
              <w:ind w:right="110" w:rightChars="50" w:firstLine="420" w:firstLineChars="200"/>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存档备查</w:t>
            </w:r>
          </w:p>
        </w:tc>
      </w:tr>
    </w:tbl>
    <w:p>
      <w:pPr>
        <w:pStyle w:val="12"/>
        <w:rPr>
          <w:color w:val="auto"/>
          <w:highlight w:val="none"/>
        </w:rPr>
      </w:pPr>
    </w:p>
    <w:p>
      <w:pPr>
        <w:rPr>
          <w:rFonts w:ascii="宋体" w:hAnsi="宋体" w:eastAsia="宋体" w:cs="Times New Roman"/>
          <w:b/>
          <w:bCs/>
          <w:color w:val="auto"/>
          <w:kern w:val="2"/>
          <w:sz w:val="30"/>
          <w:szCs w:val="30"/>
          <w:highlight w:val="none"/>
          <w:lang w:val="en-GB" w:eastAsia="zh-CN" w:bidi="ar-SA"/>
        </w:rPr>
      </w:pPr>
      <w:r>
        <w:rPr>
          <w:rFonts w:ascii="宋体" w:hAnsi="宋体" w:eastAsia="宋体" w:cs="Times New Roman"/>
          <w:b/>
          <w:bCs/>
          <w:color w:val="auto"/>
          <w:kern w:val="2"/>
          <w:sz w:val="30"/>
          <w:szCs w:val="30"/>
          <w:highlight w:val="none"/>
          <w:lang w:val="en-GB" w:eastAsia="zh-CN" w:bidi="ar-SA"/>
        </w:rPr>
        <w:br w:type="page"/>
      </w:r>
    </w:p>
    <w:p>
      <w:pPr>
        <w:pStyle w:val="12"/>
        <w:rPr>
          <w:color w:val="auto"/>
          <w:highlight w:val="none"/>
          <w:lang w:val="en-GB" w:eastAsia="zh-CN"/>
        </w:rPr>
      </w:pPr>
    </w:p>
    <w:p>
      <w:pPr>
        <w:pStyle w:val="3"/>
        <w:numPr>
          <w:ilvl w:val="1"/>
          <w:numId w:val="0"/>
        </w:numPr>
        <w:rPr>
          <w:color w:val="auto"/>
          <w:highlight w:val="none"/>
        </w:rPr>
      </w:pPr>
      <w:bookmarkStart w:id="75" w:name="_Toc20088"/>
      <w:bookmarkStart w:id="76" w:name="_Toc482634552"/>
      <w:bookmarkStart w:id="77" w:name="_Toc1545"/>
      <w:bookmarkStart w:id="78" w:name="_Toc22791"/>
      <w:bookmarkStart w:id="79" w:name="_Toc256295921"/>
      <w:bookmarkStart w:id="80" w:name="_Toc18861"/>
      <w:r>
        <w:rPr>
          <w:color w:val="auto"/>
          <w:highlight w:val="none"/>
        </w:rPr>
        <w:t>第六章  城市排水工程</w:t>
      </w:r>
      <w:bookmarkEnd w:id="75"/>
      <w:bookmarkEnd w:id="76"/>
      <w:bookmarkEnd w:id="77"/>
      <w:bookmarkEnd w:id="78"/>
      <w:bookmarkEnd w:id="79"/>
      <w:bookmarkEnd w:id="80"/>
    </w:p>
    <w:p>
      <w:pPr>
        <w:widowControl w:val="0"/>
        <w:spacing w:after="0" w:line="400" w:lineRule="exact"/>
        <w:outlineLvl w:val="2"/>
        <w:rPr>
          <w:rFonts w:ascii="宋体" w:hAnsi="宋体" w:eastAsia="宋体"/>
          <w:b/>
          <w:color w:val="auto"/>
          <w:kern w:val="2"/>
          <w:sz w:val="24"/>
          <w:szCs w:val="24"/>
          <w:highlight w:val="none"/>
        </w:rPr>
      </w:pPr>
      <w:bookmarkStart w:id="81" w:name="_Toc2584"/>
      <w:bookmarkStart w:id="82" w:name="_Toc3484"/>
      <w:r>
        <w:rPr>
          <w:rFonts w:hint="eastAsia" w:ascii="宋体" w:hAnsi="宋体" w:eastAsia="宋体"/>
          <w:b/>
          <w:color w:val="auto"/>
          <w:kern w:val="2"/>
          <w:sz w:val="24"/>
          <w:szCs w:val="24"/>
          <w:highlight w:val="none"/>
        </w:rPr>
        <w:t>（一）给排水专业审查要点</w:t>
      </w:r>
      <w:bookmarkEnd w:id="81"/>
      <w:bookmarkEnd w:id="82"/>
    </w:p>
    <w:tbl>
      <w:tblPr>
        <w:tblStyle w:val="13"/>
        <w:tblW w:w="8364" w:type="dxa"/>
        <w:tblInd w:w="13"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
      <w:tblGrid>
        <w:gridCol w:w="851"/>
        <w:gridCol w:w="992"/>
        <w:gridCol w:w="6521"/>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536" w:hRule="atLeast"/>
          <w:tblHeader/>
        </w:trPr>
        <w:tc>
          <w:tcPr>
            <w:tcW w:w="851" w:type="dxa"/>
            <w:tcMar>
              <w:top w:w="13" w:type="dxa"/>
              <w:left w:w="13" w:type="dxa"/>
              <w:bottom w:w="0" w:type="dxa"/>
              <w:right w:w="13" w:type="dxa"/>
            </w:tcMar>
            <w:vAlign w:val="center"/>
          </w:tcPr>
          <w:p>
            <w:pPr>
              <w:spacing w:after="0" w:line="400" w:lineRule="exact"/>
              <w:jc w:val="center"/>
              <w:rPr>
                <w:rFonts w:ascii="Times New Roman" w:hAnsi="Times New Roman" w:eastAsia="宋体"/>
                <w:b/>
                <w:bCs/>
                <w:color w:val="auto"/>
                <w:sz w:val="21"/>
                <w:szCs w:val="21"/>
                <w:highlight w:val="none"/>
              </w:rPr>
            </w:pPr>
            <w:r>
              <w:rPr>
                <w:rFonts w:ascii="Times New Roman" w:hAnsi="Times New Roman" w:eastAsia="宋体"/>
                <w:b/>
                <w:bCs/>
                <w:color w:val="auto"/>
                <w:sz w:val="21"/>
                <w:szCs w:val="21"/>
                <w:highlight w:val="none"/>
              </w:rPr>
              <w:t>序号</w:t>
            </w:r>
          </w:p>
        </w:tc>
        <w:tc>
          <w:tcPr>
            <w:tcW w:w="992" w:type="dxa"/>
            <w:tcMar>
              <w:top w:w="13" w:type="dxa"/>
              <w:left w:w="13" w:type="dxa"/>
              <w:bottom w:w="0" w:type="dxa"/>
              <w:right w:w="13" w:type="dxa"/>
            </w:tcMar>
            <w:vAlign w:val="center"/>
          </w:tcPr>
          <w:p>
            <w:pPr>
              <w:spacing w:after="0" w:line="400" w:lineRule="exact"/>
              <w:jc w:val="center"/>
              <w:rPr>
                <w:rFonts w:ascii="Times New Roman" w:hAnsi="Times New Roman" w:eastAsia="宋体"/>
                <w:b/>
                <w:bCs/>
                <w:color w:val="auto"/>
                <w:sz w:val="21"/>
                <w:szCs w:val="21"/>
                <w:highlight w:val="none"/>
              </w:rPr>
            </w:pPr>
            <w:r>
              <w:rPr>
                <w:rFonts w:ascii="Times New Roman" w:hAnsi="Times New Roman" w:eastAsia="宋体"/>
                <w:b/>
                <w:bCs/>
                <w:color w:val="auto"/>
                <w:sz w:val="21"/>
                <w:szCs w:val="21"/>
                <w:highlight w:val="none"/>
              </w:rPr>
              <w:t>项目</w:t>
            </w:r>
          </w:p>
        </w:tc>
        <w:tc>
          <w:tcPr>
            <w:tcW w:w="6521" w:type="dxa"/>
            <w:tcMar>
              <w:top w:w="13" w:type="dxa"/>
              <w:left w:w="13" w:type="dxa"/>
              <w:bottom w:w="0" w:type="dxa"/>
              <w:right w:w="13" w:type="dxa"/>
            </w:tcMar>
            <w:vAlign w:val="center"/>
          </w:tcPr>
          <w:p>
            <w:pPr>
              <w:spacing w:after="0" w:line="400" w:lineRule="exact"/>
              <w:ind w:right="110" w:rightChars="50" w:firstLine="211" w:firstLineChars="100"/>
              <w:jc w:val="center"/>
              <w:rPr>
                <w:rFonts w:ascii="Times New Roman" w:hAnsi="Times New Roman" w:eastAsia="宋体"/>
                <w:b/>
                <w:bCs/>
                <w:color w:val="auto"/>
                <w:sz w:val="21"/>
                <w:szCs w:val="21"/>
                <w:highlight w:val="none"/>
              </w:rPr>
            </w:pPr>
            <w:r>
              <w:rPr>
                <w:rFonts w:ascii="Times New Roman" w:hAnsi="Times New Roman" w:eastAsia="宋体"/>
                <w:b/>
                <w:bCs/>
                <w:color w:val="auto"/>
                <w:sz w:val="21"/>
                <w:szCs w:val="21"/>
                <w:highlight w:val="none"/>
              </w:rPr>
              <w:t>审查内容</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269" w:hRule="atLeast"/>
        </w:trPr>
        <w:tc>
          <w:tcPr>
            <w:tcW w:w="851" w:type="dxa"/>
            <w:tcMar>
              <w:top w:w="13" w:type="dxa"/>
              <w:left w:w="13" w:type="dxa"/>
              <w:bottom w:w="0" w:type="dxa"/>
              <w:right w:w="13" w:type="dxa"/>
            </w:tcMar>
            <w:vAlign w:val="center"/>
          </w:tcPr>
          <w:p>
            <w:pPr>
              <w:spacing w:after="0" w:line="400" w:lineRule="exact"/>
              <w:jc w:val="center"/>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1</w:t>
            </w:r>
          </w:p>
        </w:tc>
        <w:tc>
          <w:tcPr>
            <w:tcW w:w="992" w:type="dxa"/>
            <w:tcMar>
              <w:top w:w="13" w:type="dxa"/>
              <w:left w:w="13" w:type="dxa"/>
              <w:bottom w:w="0" w:type="dxa"/>
              <w:right w:w="13" w:type="dxa"/>
            </w:tcMar>
            <w:vAlign w:val="center"/>
          </w:tcPr>
          <w:p>
            <w:pPr>
              <w:spacing w:after="0" w:line="400" w:lineRule="exact"/>
              <w:jc w:val="center"/>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设计文件总体要求</w:t>
            </w:r>
          </w:p>
        </w:tc>
        <w:tc>
          <w:tcPr>
            <w:tcW w:w="6521" w:type="dxa"/>
            <w:tcMar>
              <w:top w:w="13" w:type="dxa"/>
              <w:left w:w="13" w:type="dxa"/>
              <w:bottom w:w="0" w:type="dxa"/>
              <w:right w:w="13" w:type="dxa"/>
            </w:tcMar>
            <w:vAlign w:val="center"/>
          </w:tcPr>
          <w:p>
            <w:pPr>
              <w:pStyle w:val="20"/>
              <w:widowControl w:val="0"/>
              <w:autoSpaceDE w:val="0"/>
              <w:autoSpaceDN w:val="0"/>
              <w:snapToGrid/>
              <w:ind w:firstLine="422"/>
              <w:rPr>
                <w:bCs/>
                <w:color w:val="auto"/>
                <w:szCs w:val="21"/>
                <w:highlight w:val="none"/>
              </w:rPr>
            </w:pPr>
            <w:r>
              <w:rPr>
                <w:b/>
                <w:bCs/>
                <w:color w:val="auto"/>
                <w:szCs w:val="21"/>
                <w:highlight w:val="none"/>
              </w:rPr>
              <w:t xml:space="preserve">1  </w:t>
            </w:r>
            <w:r>
              <w:rPr>
                <w:bCs/>
                <w:color w:val="auto"/>
                <w:szCs w:val="21"/>
                <w:highlight w:val="none"/>
              </w:rPr>
              <w:t>是否有上阶段批复或专家审查意见，是否执行落实；如与上阶段有重大更改，是否有相应批准文件。</w:t>
            </w:r>
          </w:p>
          <w:p>
            <w:pPr>
              <w:pStyle w:val="20"/>
              <w:widowControl w:val="0"/>
              <w:autoSpaceDE w:val="0"/>
              <w:autoSpaceDN w:val="0"/>
              <w:snapToGrid/>
              <w:ind w:firstLine="422"/>
              <w:rPr>
                <w:bCs/>
                <w:color w:val="auto"/>
                <w:szCs w:val="21"/>
                <w:highlight w:val="none"/>
              </w:rPr>
            </w:pPr>
            <w:r>
              <w:rPr>
                <w:rFonts w:hint="eastAsia"/>
                <w:b/>
                <w:bCs/>
                <w:color w:val="auto"/>
                <w:szCs w:val="21"/>
                <w:highlight w:val="none"/>
              </w:rPr>
              <w:t>2</w:t>
            </w:r>
            <w:r>
              <w:rPr>
                <w:b/>
                <w:bCs/>
                <w:color w:val="auto"/>
                <w:szCs w:val="21"/>
                <w:highlight w:val="none"/>
              </w:rPr>
              <w:t xml:space="preserve">  </w:t>
            </w:r>
            <w:r>
              <w:rPr>
                <w:bCs/>
                <w:color w:val="auto"/>
                <w:szCs w:val="21"/>
                <w:highlight w:val="none"/>
              </w:rPr>
              <w:t>施工图是否达到规定的深度要求。</w:t>
            </w:r>
          </w:p>
          <w:p>
            <w:pPr>
              <w:pStyle w:val="20"/>
              <w:widowControl w:val="0"/>
              <w:autoSpaceDE w:val="0"/>
              <w:autoSpaceDN w:val="0"/>
              <w:snapToGrid/>
              <w:ind w:firstLine="422"/>
              <w:rPr>
                <w:bCs/>
                <w:color w:val="auto"/>
                <w:szCs w:val="21"/>
                <w:highlight w:val="none"/>
              </w:rPr>
            </w:pPr>
            <w:r>
              <w:rPr>
                <w:rFonts w:hint="eastAsia"/>
                <w:b/>
                <w:bCs/>
                <w:color w:val="auto"/>
                <w:szCs w:val="21"/>
                <w:highlight w:val="none"/>
              </w:rPr>
              <w:t>3</w:t>
            </w:r>
            <w:r>
              <w:rPr>
                <w:b/>
                <w:bCs/>
                <w:color w:val="auto"/>
                <w:szCs w:val="21"/>
                <w:highlight w:val="none"/>
              </w:rPr>
              <w:t xml:space="preserve">  </w:t>
            </w:r>
            <w:r>
              <w:rPr>
                <w:bCs/>
                <w:color w:val="auto"/>
                <w:szCs w:val="21"/>
                <w:highlight w:val="none"/>
              </w:rPr>
              <w:t>设计说明、图纸是否完整齐全。</w:t>
            </w:r>
          </w:p>
          <w:p>
            <w:pPr>
              <w:pStyle w:val="20"/>
              <w:widowControl w:val="0"/>
              <w:autoSpaceDE w:val="0"/>
              <w:autoSpaceDN w:val="0"/>
              <w:snapToGrid/>
              <w:ind w:firstLine="422"/>
              <w:rPr>
                <w:bCs/>
                <w:color w:val="auto"/>
                <w:szCs w:val="21"/>
                <w:highlight w:val="none"/>
              </w:rPr>
            </w:pPr>
            <w:r>
              <w:rPr>
                <w:rFonts w:hint="eastAsia"/>
                <w:b/>
                <w:bCs/>
                <w:color w:val="auto"/>
                <w:szCs w:val="21"/>
                <w:highlight w:val="none"/>
              </w:rPr>
              <w:t>4</w:t>
            </w:r>
            <w:r>
              <w:rPr>
                <w:b/>
                <w:bCs/>
                <w:color w:val="auto"/>
                <w:szCs w:val="21"/>
                <w:highlight w:val="none"/>
              </w:rPr>
              <w:t xml:space="preserve">  </w:t>
            </w:r>
            <w:r>
              <w:rPr>
                <w:bCs/>
                <w:color w:val="auto"/>
                <w:szCs w:val="21"/>
                <w:highlight w:val="none"/>
              </w:rPr>
              <w:t>设备材料表是否齐全，材料</w:t>
            </w:r>
            <w:r>
              <w:rPr>
                <w:rFonts w:hint="eastAsia"/>
                <w:bCs/>
                <w:color w:val="auto"/>
                <w:szCs w:val="21"/>
                <w:highlight w:val="none"/>
              </w:rPr>
              <w:t>、设备及相关技术的</w:t>
            </w:r>
            <w:r>
              <w:rPr>
                <w:bCs/>
                <w:color w:val="auto"/>
                <w:szCs w:val="21"/>
                <w:highlight w:val="none"/>
              </w:rPr>
              <w:t>选择是否满足相关部门下发的禁止、限制使用的文件要求。</w:t>
            </w:r>
          </w:p>
          <w:p>
            <w:pPr>
              <w:pStyle w:val="20"/>
              <w:widowControl w:val="0"/>
              <w:autoSpaceDE w:val="0"/>
              <w:autoSpaceDN w:val="0"/>
              <w:snapToGrid/>
              <w:ind w:firstLine="422"/>
              <w:rPr>
                <w:bCs/>
                <w:color w:val="auto"/>
                <w:szCs w:val="21"/>
                <w:highlight w:val="none"/>
              </w:rPr>
            </w:pPr>
            <w:r>
              <w:rPr>
                <w:rFonts w:hint="eastAsia"/>
                <w:b/>
                <w:bCs/>
                <w:color w:val="auto"/>
                <w:szCs w:val="21"/>
                <w:highlight w:val="none"/>
              </w:rPr>
              <w:t>5</w:t>
            </w:r>
            <w:r>
              <w:rPr>
                <w:b/>
                <w:bCs/>
                <w:color w:val="auto"/>
                <w:szCs w:val="21"/>
                <w:highlight w:val="none"/>
              </w:rPr>
              <w:t xml:space="preserve">  </w:t>
            </w:r>
            <w:r>
              <w:rPr>
                <w:bCs/>
                <w:color w:val="auto"/>
                <w:szCs w:val="21"/>
                <w:highlight w:val="none"/>
              </w:rPr>
              <w:t>引用规范、标准图是否齐全，是否为有效版本。</w:t>
            </w:r>
          </w:p>
          <w:p>
            <w:pPr>
              <w:pStyle w:val="20"/>
              <w:widowControl w:val="0"/>
              <w:autoSpaceDE w:val="0"/>
              <w:autoSpaceDN w:val="0"/>
              <w:snapToGrid/>
              <w:rPr>
                <w:bCs/>
                <w:color w:val="auto"/>
                <w:szCs w:val="21"/>
                <w:highlight w:val="none"/>
              </w:rPr>
            </w:pPr>
            <w:r>
              <w:rPr>
                <w:rFonts w:hint="eastAsia"/>
                <w:bCs/>
                <w:color w:val="auto"/>
                <w:szCs w:val="21"/>
                <w:highlight w:val="none"/>
              </w:rPr>
              <w:t>6  涉轨建设项目是否有轨道交通专项审查报告；</w:t>
            </w:r>
          </w:p>
          <w:p>
            <w:pPr>
              <w:pStyle w:val="20"/>
              <w:widowControl w:val="0"/>
              <w:autoSpaceDE w:val="0"/>
              <w:autoSpaceDN w:val="0"/>
              <w:snapToGrid/>
              <w:rPr>
                <w:bCs/>
                <w:color w:val="auto"/>
                <w:szCs w:val="21"/>
                <w:highlight w:val="none"/>
              </w:rPr>
            </w:pPr>
            <w:r>
              <w:rPr>
                <w:rFonts w:hint="eastAsia"/>
                <w:bCs/>
                <w:color w:val="auto"/>
                <w:szCs w:val="21"/>
                <w:highlight w:val="none"/>
              </w:rPr>
              <w:t>7  施工图设计是否符合审查通过的轨道交通结构安全保护专项设计文件。</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00" w:hRule="atLeast"/>
        </w:trPr>
        <w:tc>
          <w:tcPr>
            <w:tcW w:w="851" w:type="dxa"/>
            <w:tcMar>
              <w:top w:w="13" w:type="dxa"/>
              <w:left w:w="13" w:type="dxa"/>
              <w:bottom w:w="0" w:type="dxa"/>
              <w:right w:w="13" w:type="dxa"/>
            </w:tcMar>
            <w:vAlign w:val="center"/>
          </w:tcPr>
          <w:p>
            <w:pPr>
              <w:spacing w:after="0" w:line="400" w:lineRule="exact"/>
              <w:jc w:val="center"/>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2</w:t>
            </w:r>
          </w:p>
        </w:tc>
        <w:tc>
          <w:tcPr>
            <w:tcW w:w="992" w:type="dxa"/>
            <w:tcMar>
              <w:top w:w="13" w:type="dxa"/>
              <w:left w:w="13" w:type="dxa"/>
              <w:bottom w:w="0" w:type="dxa"/>
              <w:right w:w="13" w:type="dxa"/>
            </w:tcMar>
            <w:vAlign w:val="center"/>
          </w:tcPr>
          <w:p>
            <w:pPr>
              <w:spacing w:after="0" w:line="400" w:lineRule="exact"/>
              <w:jc w:val="center"/>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强制性条文</w:t>
            </w:r>
          </w:p>
        </w:tc>
        <w:tc>
          <w:tcPr>
            <w:tcW w:w="6521" w:type="dxa"/>
            <w:tcMar>
              <w:top w:w="13" w:type="dxa"/>
              <w:left w:w="13" w:type="dxa"/>
              <w:bottom w:w="0" w:type="dxa"/>
              <w:right w:w="13" w:type="dxa"/>
            </w:tcMar>
            <w:vAlign w:val="center"/>
          </w:tcPr>
          <w:p>
            <w:pPr>
              <w:pStyle w:val="20"/>
              <w:widowControl w:val="0"/>
              <w:autoSpaceDE w:val="0"/>
              <w:autoSpaceDN w:val="0"/>
              <w:snapToGrid/>
              <w:ind w:firstLine="422"/>
              <w:rPr>
                <w:bCs/>
                <w:color w:val="auto"/>
                <w:szCs w:val="21"/>
                <w:highlight w:val="none"/>
              </w:rPr>
            </w:pPr>
            <w:r>
              <w:rPr>
                <w:b/>
                <w:bCs/>
                <w:color w:val="auto"/>
                <w:szCs w:val="21"/>
                <w:highlight w:val="none"/>
              </w:rPr>
              <w:t xml:space="preserve">1 </w:t>
            </w:r>
            <w:r>
              <w:rPr>
                <w:bCs/>
                <w:color w:val="auto"/>
                <w:szCs w:val="21"/>
                <w:highlight w:val="none"/>
              </w:rPr>
              <w:t xml:space="preserve"> 是否</w:t>
            </w:r>
            <w:r>
              <w:rPr>
                <w:rFonts w:hint="eastAsia"/>
                <w:bCs/>
                <w:color w:val="auto"/>
                <w:szCs w:val="21"/>
                <w:highlight w:val="none"/>
              </w:rPr>
              <w:t>符合</w:t>
            </w:r>
            <w:r>
              <w:rPr>
                <w:bCs/>
                <w:color w:val="auto"/>
                <w:szCs w:val="21"/>
                <w:highlight w:val="none"/>
              </w:rPr>
              <w:t>《城乡排水工程项目规范》</w:t>
            </w:r>
            <w:r>
              <w:rPr>
                <w:rFonts w:hint="eastAsia"/>
                <w:bCs/>
                <w:color w:val="auto"/>
                <w:szCs w:val="21"/>
                <w:highlight w:val="none"/>
              </w:rPr>
              <w:t>和其他强制性工程建设规范</w:t>
            </w:r>
            <w:r>
              <w:rPr>
                <w:bCs/>
                <w:color w:val="auto"/>
                <w:szCs w:val="21"/>
                <w:highlight w:val="none"/>
              </w:rPr>
              <w:t>中</w:t>
            </w:r>
            <w:r>
              <w:rPr>
                <w:rFonts w:hint="eastAsia"/>
                <w:bCs/>
                <w:color w:val="auto"/>
                <w:szCs w:val="21"/>
                <w:highlight w:val="none"/>
              </w:rPr>
              <w:t>与</w:t>
            </w:r>
            <w:r>
              <w:rPr>
                <w:bCs/>
                <w:color w:val="auto"/>
                <w:szCs w:val="21"/>
                <w:highlight w:val="none"/>
              </w:rPr>
              <w:t>排水</w:t>
            </w:r>
            <w:r>
              <w:rPr>
                <w:rFonts w:hint="eastAsia"/>
                <w:bCs/>
                <w:color w:val="auto"/>
                <w:szCs w:val="21"/>
                <w:highlight w:val="none"/>
              </w:rPr>
              <w:t>相关</w:t>
            </w:r>
            <w:r>
              <w:rPr>
                <w:bCs/>
                <w:color w:val="auto"/>
                <w:szCs w:val="21"/>
                <w:highlight w:val="none"/>
              </w:rPr>
              <w:t>的</w:t>
            </w:r>
            <w:r>
              <w:rPr>
                <w:rFonts w:hint="eastAsia"/>
                <w:bCs/>
                <w:color w:val="auto"/>
                <w:szCs w:val="21"/>
                <w:highlight w:val="none"/>
              </w:rPr>
              <w:t>要求。</w:t>
            </w:r>
          </w:p>
          <w:p>
            <w:pPr>
              <w:pStyle w:val="20"/>
              <w:widowControl w:val="0"/>
              <w:autoSpaceDE w:val="0"/>
              <w:autoSpaceDN w:val="0"/>
              <w:snapToGrid/>
              <w:ind w:firstLine="422"/>
              <w:rPr>
                <w:bCs/>
                <w:color w:val="auto"/>
                <w:szCs w:val="21"/>
                <w:highlight w:val="none"/>
              </w:rPr>
            </w:pPr>
            <w:r>
              <w:rPr>
                <w:rFonts w:hint="eastAsia"/>
                <w:b/>
                <w:bCs/>
                <w:color w:val="auto"/>
                <w:szCs w:val="21"/>
                <w:highlight w:val="none"/>
              </w:rPr>
              <w:t>2</w:t>
            </w:r>
            <w:r>
              <w:rPr>
                <w:b/>
                <w:bCs/>
                <w:color w:val="auto"/>
                <w:szCs w:val="21"/>
                <w:highlight w:val="none"/>
              </w:rPr>
              <w:t xml:space="preserve"> </w:t>
            </w:r>
            <w:r>
              <w:rPr>
                <w:bCs/>
                <w:color w:val="auto"/>
                <w:szCs w:val="21"/>
                <w:highlight w:val="none"/>
              </w:rPr>
              <w:t xml:space="preserve"> 对不符合现行强制性</w:t>
            </w:r>
            <w:r>
              <w:rPr>
                <w:rFonts w:hint="eastAsia"/>
                <w:bCs/>
                <w:color w:val="auto"/>
                <w:szCs w:val="21"/>
                <w:highlight w:val="none"/>
              </w:rPr>
              <w:t>建设规范和标准要求</w:t>
            </w:r>
            <w:r>
              <w:rPr>
                <w:bCs/>
                <w:color w:val="auto"/>
                <w:szCs w:val="21"/>
                <w:highlight w:val="none"/>
              </w:rPr>
              <w:t>的，是否履行了相关报批程序并获得审批文件，采取的处置措施是否与批复文件一致。</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00" w:hRule="atLeast"/>
        </w:trPr>
        <w:tc>
          <w:tcPr>
            <w:tcW w:w="851" w:type="dxa"/>
            <w:tcMar>
              <w:top w:w="13" w:type="dxa"/>
              <w:left w:w="13" w:type="dxa"/>
              <w:bottom w:w="0" w:type="dxa"/>
              <w:right w:w="13" w:type="dxa"/>
            </w:tcMar>
            <w:vAlign w:val="center"/>
          </w:tcPr>
          <w:p>
            <w:pPr>
              <w:spacing w:after="0" w:line="400" w:lineRule="exact"/>
              <w:jc w:val="center"/>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3</w:t>
            </w:r>
          </w:p>
        </w:tc>
        <w:tc>
          <w:tcPr>
            <w:tcW w:w="992" w:type="dxa"/>
            <w:tcMar>
              <w:top w:w="13" w:type="dxa"/>
              <w:left w:w="13" w:type="dxa"/>
              <w:bottom w:w="0" w:type="dxa"/>
              <w:right w:w="13" w:type="dxa"/>
            </w:tcMar>
            <w:vAlign w:val="center"/>
          </w:tcPr>
          <w:p>
            <w:pPr>
              <w:spacing w:after="0" w:line="400" w:lineRule="exact"/>
              <w:jc w:val="center"/>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雨水（或合流）管线设计；</w:t>
            </w:r>
          </w:p>
        </w:tc>
        <w:tc>
          <w:tcPr>
            <w:tcW w:w="6521" w:type="dxa"/>
            <w:tcMar>
              <w:top w:w="13" w:type="dxa"/>
              <w:left w:w="13" w:type="dxa"/>
              <w:bottom w:w="0" w:type="dxa"/>
              <w:right w:w="13" w:type="dxa"/>
            </w:tcMar>
            <w:vAlign w:val="center"/>
          </w:tcPr>
          <w:p>
            <w:pPr>
              <w:pStyle w:val="20"/>
              <w:widowControl w:val="0"/>
              <w:autoSpaceDE w:val="0"/>
              <w:autoSpaceDN w:val="0"/>
              <w:snapToGrid/>
              <w:rPr>
                <w:bCs/>
                <w:color w:val="auto"/>
                <w:szCs w:val="21"/>
                <w:highlight w:val="none"/>
              </w:rPr>
            </w:pPr>
            <w:r>
              <w:rPr>
                <w:rFonts w:hint="eastAsia"/>
                <w:bCs/>
                <w:color w:val="auto"/>
                <w:szCs w:val="21"/>
                <w:highlight w:val="none"/>
              </w:rPr>
              <w:t>与本节内容相关的技术规范标准：《城乡排水工程项目规范》GB55027、《室外排水设计标准》GB50014、《城镇内涝防治技术规范》GB51222、《城镇雨水调蓄工程技术规范》GB51174、《给水排水管道工程施工及验收规范》GB50268、《给水排水构筑物工程施工及验收规范》GB50141、《山地城市室外排水管渠设计标准》DBJ50/T-296。</w:t>
            </w:r>
          </w:p>
          <w:p>
            <w:pPr>
              <w:pStyle w:val="20"/>
              <w:widowControl w:val="0"/>
              <w:autoSpaceDE w:val="0"/>
              <w:autoSpaceDN w:val="0"/>
              <w:snapToGrid/>
              <w:ind w:firstLine="422"/>
              <w:rPr>
                <w:bCs/>
                <w:color w:val="auto"/>
                <w:szCs w:val="21"/>
                <w:highlight w:val="none"/>
              </w:rPr>
            </w:pPr>
            <w:r>
              <w:rPr>
                <w:b/>
                <w:bCs/>
                <w:color w:val="auto"/>
                <w:szCs w:val="21"/>
                <w:highlight w:val="none"/>
              </w:rPr>
              <w:t xml:space="preserve">1  </w:t>
            </w:r>
            <w:r>
              <w:rPr>
                <w:rFonts w:hint="eastAsia"/>
                <w:bCs/>
                <w:color w:val="auto"/>
                <w:szCs w:val="21"/>
                <w:highlight w:val="none"/>
              </w:rPr>
              <w:t>排水体制选择是否符合规划要求。</w:t>
            </w:r>
          </w:p>
          <w:p>
            <w:pPr>
              <w:pStyle w:val="20"/>
              <w:widowControl w:val="0"/>
              <w:autoSpaceDE w:val="0"/>
              <w:autoSpaceDN w:val="0"/>
              <w:snapToGrid/>
              <w:ind w:firstLine="422"/>
              <w:rPr>
                <w:bCs/>
                <w:color w:val="auto"/>
                <w:szCs w:val="21"/>
                <w:highlight w:val="none"/>
              </w:rPr>
            </w:pPr>
            <w:r>
              <w:rPr>
                <w:rFonts w:hint="eastAsia"/>
                <w:b/>
                <w:bCs/>
                <w:color w:val="auto"/>
                <w:szCs w:val="21"/>
                <w:highlight w:val="none"/>
              </w:rPr>
              <w:t>2</w:t>
            </w:r>
            <w:r>
              <w:rPr>
                <w:b/>
                <w:bCs/>
                <w:color w:val="auto"/>
                <w:szCs w:val="21"/>
                <w:highlight w:val="none"/>
              </w:rPr>
              <w:t xml:space="preserve">  </w:t>
            </w:r>
            <w:r>
              <w:rPr>
                <w:bCs/>
                <w:color w:val="auto"/>
                <w:szCs w:val="21"/>
                <w:highlight w:val="none"/>
              </w:rPr>
              <w:t>城镇雨水系统的建设规模</w:t>
            </w:r>
            <w:r>
              <w:rPr>
                <w:rFonts w:hint="eastAsia"/>
                <w:bCs/>
                <w:color w:val="auto"/>
                <w:szCs w:val="21"/>
                <w:highlight w:val="none"/>
              </w:rPr>
              <w:t>是否</w:t>
            </w:r>
            <w:r>
              <w:rPr>
                <w:bCs/>
                <w:color w:val="auto"/>
                <w:szCs w:val="21"/>
                <w:highlight w:val="none"/>
              </w:rPr>
              <w:t>满足设计重现期</w:t>
            </w:r>
            <w:r>
              <w:rPr>
                <w:rFonts w:hint="eastAsia"/>
                <w:bCs/>
                <w:color w:val="auto"/>
                <w:szCs w:val="21"/>
                <w:highlight w:val="none"/>
              </w:rPr>
              <w:t>下的设计流量排放需求；</w:t>
            </w:r>
            <w:r>
              <w:rPr>
                <w:bCs/>
                <w:color w:val="auto"/>
                <w:szCs w:val="21"/>
                <w:highlight w:val="none"/>
              </w:rPr>
              <w:t>内涝防治</w:t>
            </w:r>
            <w:r>
              <w:rPr>
                <w:rFonts w:hint="eastAsia"/>
                <w:bCs/>
                <w:color w:val="auto"/>
                <w:szCs w:val="21"/>
                <w:highlight w:val="none"/>
              </w:rPr>
              <w:t>系统的建设规模是否满足内涝防治设计重现期下的地面积水及退水时间设计标准，内涝防治是否按</w:t>
            </w:r>
            <w:r>
              <w:rPr>
                <w:bCs/>
                <w:color w:val="auto"/>
                <w:szCs w:val="21"/>
                <w:highlight w:val="none"/>
              </w:rPr>
              <w:t>系统</w:t>
            </w:r>
            <w:r>
              <w:rPr>
                <w:rFonts w:hint="eastAsia"/>
                <w:bCs/>
                <w:color w:val="auto"/>
                <w:szCs w:val="21"/>
                <w:highlight w:val="none"/>
              </w:rPr>
              <w:t>（源头减排设施、排水管渠和排涝除险设施）进行</w:t>
            </w:r>
            <w:r>
              <w:rPr>
                <w:bCs/>
                <w:color w:val="auto"/>
                <w:szCs w:val="21"/>
                <w:highlight w:val="none"/>
              </w:rPr>
              <w:t>整体校核</w:t>
            </w:r>
            <w:r>
              <w:rPr>
                <w:rFonts w:hint="eastAsia"/>
                <w:bCs/>
                <w:color w:val="auto"/>
                <w:szCs w:val="21"/>
                <w:highlight w:val="none"/>
              </w:rPr>
              <w:t>。</w:t>
            </w:r>
          </w:p>
          <w:p>
            <w:pPr>
              <w:pStyle w:val="20"/>
              <w:widowControl w:val="0"/>
              <w:autoSpaceDE w:val="0"/>
              <w:autoSpaceDN w:val="0"/>
              <w:snapToGrid/>
              <w:ind w:firstLine="422"/>
              <w:rPr>
                <w:bCs/>
                <w:color w:val="auto"/>
                <w:szCs w:val="21"/>
                <w:highlight w:val="none"/>
              </w:rPr>
            </w:pPr>
            <w:r>
              <w:rPr>
                <w:rFonts w:hint="eastAsia"/>
                <w:b/>
                <w:bCs/>
                <w:color w:val="auto"/>
                <w:szCs w:val="21"/>
                <w:highlight w:val="none"/>
              </w:rPr>
              <w:t>3</w:t>
            </w:r>
            <w:r>
              <w:rPr>
                <w:b/>
                <w:bCs/>
                <w:color w:val="auto"/>
                <w:szCs w:val="21"/>
                <w:highlight w:val="none"/>
              </w:rPr>
              <w:t xml:space="preserve">  </w:t>
            </w:r>
            <w:r>
              <w:rPr>
                <w:bCs/>
                <w:color w:val="auto"/>
                <w:szCs w:val="21"/>
                <w:highlight w:val="none"/>
              </w:rPr>
              <w:t>雨水流域及水系分析是否清晰，汇水分区划分是否合理</w:t>
            </w:r>
            <w:r>
              <w:rPr>
                <w:rFonts w:hint="eastAsia"/>
                <w:bCs/>
                <w:color w:val="auto"/>
                <w:szCs w:val="21"/>
                <w:highlight w:val="none"/>
              </w:rPr>
              <w:t>。</w:t>
            </w:r>
          </w:p>
          <w:p>
            <w:pPr>
              <w:pStyle w:val="20"/>
              <w:widowControl w:val="0"/>
              <w:autoSpaceDE w:val="0"/>
              <w:autoSpaceDN w:val="0"/>
              <w:snapToGrid/>
              <w:ind w:firstLine="422"/>
              <w:rPr>
                <w:bCs/>
                <w:color w:val="auto"/>
                <w:szCs w:val="21"/>
                <w:highlight w:val="none"/>
              </w:rPr>
            </w:pPr>
            <w:r>
              <w:rPr>
                <w:rFonts w:hint="eastAsia"/>
                <w:b/>
                <w:bCs/>
                <w:color w:val="auto"/>
                <w:szCs w:val="21"/>
                <w:highlight w:val="none"/>
              </w:rPr>
              <w:t>4</w:t>
            </w:r>
            <w:r>
              <w:rPr>
                <w:b/>
                <w:bCs/>
                <w:color w:val="auto"/>
                <w:szCs w:val="21"/>
                <w:highlight w:val="none"/>
              </w:rPr>
              <w:t xml:space="preserve">  </w:t>
            </w:r>
            <w:r>
              <w:rPr>
                <w:bCs/>
                <w:color w:val="auto"/>
                <w:szCs w:val="21"/>
                <w:highlight w:val="none"/>
              </w:rPr>
              <w:t>周边现状排水分析（现状、拟建</w:t>
            </w:r>
            <w:r>
              <w:rPr>
                <w:rFonts w:hint="eastAsia"/>
                <w:bCs/>
                <w:color w:val="auto"/>
                <w:szCs w:val="21"/>
                <w:highlight w:val="none"/>
              </w:rPr>
              <w:t>雨水</w:t>
            </w:r>
            <w:r>
              <w:rPr>
                <w:bCs/>
                <w:color w:val="auto"/>
                <w:szCs w:val="21"/>
                <w:highlight w:val="none"/>
              </w:rPr>
              <w:t>管线和拟汇入河道水文资料）是否清晰</w:t>
            </w:r>
            <w:r>
              <w:rPr>
                <w:rFonts w:hint="eastAsia"/>
                <w:bCs/>
                <w:color w:val="auto"/>
                <w:szCs w:val="21"/>
                <w:highlight w:val="none"/>
              </w:rPr>
              <w:t>。排水出路是否与规划一致。</w:t>
            </w:r>
          </w:p>
          <w:p>
            <w:pPr>
              <w:pStyle w:val="20"/>
              <w:widowControl w:val="0"/>
              <w:autoSpaceDE w:val="0"/>
              <w:autoSpaceDN w:val="0"/>
              <w:snapToGrid/>
              <w:ind w:firstLine="422"/>
              <w:rPr>
                <w:bCs/>
                <w:color w:val="auto"/>
                <w:szCs w:val="21"/>
                <w:highlight w:val="none"/>
              </w:rPr>
            </w:pPr>
            <w:r>
              <w:rPr>
                <w:rFonts w:hint="eastAsia"/>
                <w:b/>
                <w:bCs/>
                <w:color w:val="auto"/>
                <w:szCs w:val="21"/>
                <w:highlight w:val="none"/>
              </w:rPr>
              <w:t>5</w:t>
            </w:r>
            <w:r>
              <w:rPr>
                <w:b/>
                <w:bCs/>
                <w:color w:val="auto"/>
                <w:szCs w:val="21"/>
                <w:highlight w:val="none"/>
              </w:rPr>
              <w:t xml:space="preserve">  </w:t>
            </w:r>
            <w:r>
              <w:rPr>
                <w:bCs/>
                <w:color w:val="auto"/>
                <w:szCs w:val="21"/>
                <w:highlight w:val="none"/>
              </w:rPr>
              <w:t>道路雨水（合流）系统、临时排水系统的水力计算是否</w:t>
            </w:r>
            <w:r>
              <w:rPr>
                <w:rFonts w:hint="eastAsia"/>
                <w:bCs/>
                <w:color w:val="auto"/>
                <w:szCs w:val="21"/>
                <w:highlight w:val="none"/>
              </w:rPr>
              <w:t>正确</w:t>
            </w:r>
            <w:r>
              <w:rPr>
                <w:bCs/>
                <w:color w:val="auto"/>
                <w:szCs w:val="21"/>
                <w:highlight w:val="none"/>
              </w:rPr>
              <w:t>，暴雨强度公式、径流系数、设计重现期及内涝防治重现期、排水坡度、管涵流速是否合理</w:t>
            </w:r>
            <w:r>
              <w:rPr>
                <w:rFonts w:hint="eastAsia"/>
                <w:bCs/>
                <w:color w:val="auto"/>
                <w:szCs w:val="21"/>
                <w:highlight w:val="none"/>
              </w:rPr>
              <w:t>。</w:t>
            </w:r>
          </w:p>
          <w:p>
            <w:pPr>
              <w:pStyle w:val="20"/>
              <w:widowControl w:val="0"/>
              <w:autoSpaceDE w:val="0"/>
              <w:autoSpaceDN w:val="0"/>
              <w:snapToGrid/>
              <w:ind w:firstLine="422"/>
              <w:rPr>
                <w:bCs/>
                <w:color w:val="auto"/>
                <w:szCs w:val="21"/>
                <w:highlight w:val="none"/>
              </w:rPr>
            </w:pPr>
            <w:r>
              <w:rPr>
                <w:rFonts w:hint="eastAsia"/>
                <w:b/>
                <w:bCs/>
                <w:color w:val="auto"/>
                <w:szCs w:val="21"/>
                <w:highlight w:val="none"/>
              </w:rPr>
              <w:t>6</w:t>
            </w:r>
            <w:r>
              <w:rPr>
                <w:b/>
                <w:bCs/>
                <w:color w:val="auto"/>
                <w:szCs w:val="21"/>
                <w:highlight w:val="none"/>
              </w:rPr>
              <w:t xml:space="preserve">  </w:t>
            </w:r>
            <w:r>
              <w:rPr>
                <w:bCs/>
                <w:color w:val="auto"/>
                <w:szCs w:val="21"/>
                <w:highlight w:val="none"/>
              </w:rPr>
              <w:t>雨水管涵走廊、竖向布置是否满足综合管网</w:t>
            </w:r>
            <w:r>
              <w:rPr>
                <w:rFonts w:hint="eastAsia"/>
                <w:bCs/>
                <w:color w:val="auto"/>
                <w:szCs w:val="21"/>
                <w:highlight w:val="none"/>
              </w:rPr>
              <w:t>统一规划</w:t>
            </w:r>
            <w:r>
              <w:rPr>
                <w:bCs/>
                <w:color w:val="auto"/>
                <w:szCs w:val="21"/>
                <w:highlight w:val="none"/>
              </w:rPr>
              <w:t>设计要求，管线间距、与构筑物间距及竖向是否满足相关规范要求</w:t>
            </w:r>
            <w:r>
              <w:rPr>
                <w:rFonts w:hint="eastAsia"/>
                <w:bCs/>
                <w:color w:val="auto"/>
                <w:szCs w:val="21"/>
                <w:highlight w:val="none"/>
              </w:rPr>
              <w:t>。</w:t>
            </w:r>
          </w:p>
          <w:p>
            <w:pPr>
              <w:pStyle w:val="20"/>
              <w:widowControl w:val="0"/>
              <w:autoSpaceDE w:val="0"/>
              <w:autoSpaceDN w:val="0"/>
              <w:snapToGrid/>
              <w:ind w:firstLine="422"/>
              <w:rPr>
                <w:bCs/>
                <w:color w:val="auto"/>
                <w:szCs w:val="21"/>
                <w:highlight w:val="none"/>
              </w:rPr>
            </w:pPr>
            <w:r>
              <w:rPr>
                <w:rFonts w:hint="eastAsia"/>
                <w:b/>
                <w:bCs/>
                <w:color w:val="auto"/>
                <w:szCs w:val="21"/>
                <w:highlight w:val="none"/>
              </w:rPr>
              <w:t>7</w:t>
            </w:r>
            <w:r>
              <w:rPr>
                <w:b/>
                <w:bCs/>
                <w:color w:val="auto"/>
                <w:szCs w:val="21"/>
                <w:highlight w:val="none"/>
              </w:rPr>
              <w:t xml:space="preserve">  </w:t>
            </w:r>
            <w:r>
              <w:rPr>
                <w:bCs/>
                <w:color w:val="auto"/>
                <w:szCs w:val="21"/>
                <w:highlight w:val="none"/>
              </w:rPr>
              <w:t>管材选择</w:t>
            </w:r>
            <w:r>
              <w:rPr>
                <w:rFonts w:hint="eastAsia"/>
                <w:bCs/>
                <w:color w:val="auto"/>
                <w:szCs w:val="21"/>
                <w:highlight w:val="none"/>
              </w:rPr>
              <w:t>是否符合规范标准和管理部门的要求，管道接口、沟槽开挖回填方式</w:t>
            </w:r>
            <w:r>
              <w:rPr>
                <w:bCs/>
                <w:color w:val="auto"/>
                <w:szCs w:val="21"/>
                <w:highlight w:val="none"/>
              </w:rPr>
              <w:t>、基础</w:t>
            </w:r>
            <w:r>
              <w:rPr>
                <w:rFonts w:hint="eastAsia"/>
                <w:bCs/>
                <w:color w:val="auto"/>
                <w:szCs w:val="21"/>
                <w:highlight w:val="none"/>
              </w:rPr>
              <w:t>处理方式</w:t>
            </w:r>
            <w:r>
              <w:rPr>
                <w:bCs/>
                <w:color w:val="auto"/>
                <w:szCs w:val="21"/>
                <w:highlight w:val="none"/>
              </w:rPr>
              <w:t>、</w:t>
            </w:r>
            <w:r>
              <w:rPr>
                <w:rFonts w:hint="eastAsia"/>
                <w:bCs/>
                <w:color w:val="auto"/>
                <w:szCs w:val="21"/>
                <w:highlight w:val="none"/>
              </w:rPr>
              <w:t>回填</w:t>
            </w:r>
            <w:r>
              <w:rPr>
                <w:bCs/>
                <w:color w:val="auto"/>
                <w:szCs w:val="21"/>
                <w:highlight w:val="none"/>
              </w:rPr>
              <w:t>密实度</w:t>
            </w:r>
            <w:r>
              <w:rPr>
                <w:rFonts w:hint="eastAsia"/>
                <w:bCs/>
                <w:color w:val="auto"/>
                <w:szCs w:val="21"/>
                <w:highlight w:val="none"/>
              </w:rPr>
              <w:t>和地基</w:t>
            </w:r>
            <w:r>
              <w:rPr>
                <w:bCs/>
                <w:color w:val="auto"/>
                <w:szCs w:val="21"/>
                <w:highlight w:val="none"/>
              </w:rPr>
              <w:t>承载力、沟槽边坡</w:t>
            </w:r>
            <w:r>
              <w:rPr>
                <w:rFonts w:hint="eastAsia"/>
                <w:bCs/>
                <w:color w:val="auto"/>
                <w:szCs w:val="21"/>
                <w:highlight w:val="none"/>
              </w:rPr>
              <w:t>支护方式</w:t>
            </w:r>
            <w:r>
              <w:rPr>
                <w:bCs/>
                <w:color w:val="auto"/>
                <w:szCs w:val="21"/>
                <w:highlight w:val="none"/>
              </w:rPr>
              <w:t>是否</w:t>
            </w:r>
            <w:r>
              <w:rPr>
                <w:rFonts w:hint="eastAsia"/>
                <w:bCs/>
                <w:color w:val="auto"/>
                <w:szCs w:val="21"/>
                <w:highlight w:val="none"/>
              </w:rPr>
              <w:t>符合</w:t>
            </w:r>
            <w:r>
              <w:rPr>
                <w:bCs/>
                <w:color w:val="auto"/>
                <w:szCs w:val="21"/>
                <w:highlight w:val="none"/>
              </w:rPr>
              <w:t>规范</w:t>
            </w:r>
            <w:r>
              <w:rPr>
                <w:rFonts w:hint="eastAsia"/>
                <w:bCs/>
                <w:color w:val="auto"/>
                <w:szCs w:val="21"/>
                <w:highlight w:val="none"/>
              </w:rPr>
              <w:t>标准</w:t>
            </w:r>
            <w:r>
              <w:rPr>
                <w:bCs/>
                <w:color w:val="auto"/>
                <w:szCs w:val="21"/>
                <w:highlight w:val="none"/>
              </w:rPr>
              <w:t>要求</w:t>
            </w:r>
            <w:r>
              <w:rPr>
                <w:rFonts w:hint="eastAsia"/>
                <w:bCs/>
                <w:color w:val="auto"/>
                <w:szCs w:val="21"/>
                <w:highlight w:val="none"/>
              </w:rPr>
              <w:t>。</w:t>
            </w:r>
          </w:p>
          <w:p>
            <w:pPr>
              <w:pStyle w:val="20"/>
              <w:widowControl w:val="0"/>
              <w:autoSpaceDE w:val="0"/>
              <w:autoSpaceDN w:val="0"/>
              <w:snapToGrid/>
              <w:ind w:firstLine="422"/>
              <w:rPr>
                <w:bCs/>
                <w:color w:val="auto"/>
                <w:szCs w:val="21"/>
                <w:highlight w:val="none"/>
              </w:rPr>
            </w:pPr>
            <w:r>
              <w:rPr>
                <w:rFonts w:hint="eastAsia"/>
                <w:b/>
                <w:bCs/>
                <w:color w:val="auto"/>
                <w:szCs w:val="21"/>
                <w:highlight w:val="none"/>
              </w:rPr>
              <w:t>8</w:t>
            </w:r>
            <w:r>
              <w:rPr>
                <w:b/>
                <w:bCs/>
                <w:color w:val="auto"/>
                <w:szCs w:val="21"/>
                <w:highlight w:val="none"/>
              </w:rPr>
              <w:t xml:space="preserve">  </w:t>
            </w:r>
            <w:r>
              <w:rPr>
                <w:bCs/>
                <w:color w:val="auto"/>
                <w:szCs w:val="21"/>
                <w:highlight w:val="none"/>
              </w:rPr>
              <w:t>检查井结构形式是否与</w:t>
            </w:r>
            <w:r>
              <w:rPr>
                <w:rFonts w:hint="eastAsia"/>
                <w:bCs/>
                <w:color w:val="auto"/>
                <w:szCs w:val="21"/>
                <w:highlight w:val="none"/>
              </w:rPr>
              <w:t>地质条件相适应，砌筑材料是否符合要求，</w:t>
            </w:r>
            <w:r>
              <w:rPr>
                <w:bCs/>
                <w:color w:val="auto"/>
                <w:szCs w:val="21"/>
                <w:highlight w:val="none"/>
              </w:rPr>
              <w:t>是否有防坠落设施</w:t>
            </w:r>
            <w:r>
              <w:rPr>
                <w:rFonts w:hint="eastAsia"/>
                <w:bCs/>
                <w:color w:val="auto"/>
                <w:szCs w:val="21"/>
                <w:highlight w:val="none"/>
              </w:rPr>
              <w:t>；井盖是否具备防盗功能，井盖上是否具有属性标识，井盖和盖座是否满足承载力和稳定性要求；跌水</w:t>
            </w:r>
            <w:r>
              <w:rPr>
                <w:bCs/>
                <w:color w:val="auto"/>
                <w:szCs w:val="21"/>
                <w:highlight w:val="none"/>
              </w:rPr>
              <w:t>井的结构形式、</w:t>
            </w:r>
            <w:r>
              <w:rPr>
                <w:rFonts w:hint="eastAsia"/>
                <w:bCs/>
                <w:color w:val="auto"/>
                <w:szCs w:val="21"/>
                <w:highlight w:val="none"/>
              </w:rPr>
              <w:t>抗冲刷措施、</w:t>
            </w:r>
            <w:r>
              <w:rPr>
                <w:bCs/>
                <w:color w:val="auto"/>
                <w:szCs w:val="21"/>
                <w:highlight w:val="none"/>
              </w:rPr>
              <w:t>消能</w:t>
            </w:r>
            <w:r>
              <w:rPr>
                <w:rFonts w:hint="eastAsia"/>
                <w:bCs/>
                <w:color w:val="auto"/>
                <w:szCs w:val="21"/>
                <w:highlight w:val="none"/>
              </w:rPr>
              <w:t>措施</w:t>
            </w:r>
            <w:r>
              <w:rPr>
                <w:bCs/>
                <w:color w:val="auto"/>
                <w:szCs w:val="21"/>
                <w:highlight w:val="none"/>
              </w:rPr>
              <w:t>是否合理</w:t>
            </w:r>
            <w:r>
              <w:rPr>
                <w:rFonts w:hint="eastAsia"/>
                <w:bCs/>
                <w:color w:val="auto"/>
                <w:szCs w:val="21"/>
                <w:highlight w:val="none"/>
              </w:rPr>
              <w:t>。</w:t>
            </w:r>
          </w:p>
          <w:p>
            <w:pPr>
              <w:pStyle w:val="20"/>
              <w:widowControl w:val="0"/>
              <w:autoSpaceDE w:val="0"/>
              <w:autoSpaceDN w:val="0"/>
              <w:snapToGrid/>
              <w:ind w:firstLine="422"/>
              <w:rPr>
                <w:bCs/>
                <w:color w:val="auto"/>
                <w:szCs w:val="21"/>
                <w:highlight w:val="none"/>
              </w:rPr>
            </w:pPr>
            <w:r>
              <w:rPr>
                <w:rFonts w:hint="eastAsia"/>
                <w:b/>
                <w:bCs/>
                <w:color w:val="auto"/>
                <w:szCs w:val="21"/>
                <w:highlight w:val="none"/>
              </w:rPr>
              <w:t>9</w:t>
            </w:r>
            <w:r>
              <w:rPr>
                <w:b/>
                <w:bCs/>
                <w:color w:val="auto"/>
                <w:szCs w:val="21"/>
                <w:highlight w:val="none"/>
              </w:rPr>
              <w:t xml:space="preserve">  </w:t>
            </w:r>
            <w:r>
              <w:rPr>
                <w:bCs/>
                <w:color w:val="auto"/>
                <w:szCs w:val="21"/>
                <w:highlight w:val="none"/>
              </w:rPr>
              <w:t>在有源头减排要求区域，源头减排设施</w:t>
            </w:r>
            <w:r>
              <w:rPr>
                <w:rFonts w:hint="eastAsia"/>
                <w:bCs/>
                <w:color w:val="auto"/>
                <w:szCs w:val="21"/>
                <w:highlight w:val="none"/>
              </w:rPr>
              <w:t>（</w:t>
            </w:r>
            <w:r>
              <w:rPr>
                <w:bCs/>
                <w:color w:val="auto"/>
                <w:szCs w:val="21"/>
                <w:highlight w:val="none"/>
              </w:rPr>
              <w:t>包括渗透、调蓄、转输和雨水利用等</w:t>
            </w:r>
            <w:r>
              <w:rPr>
                <w:rFonts w:hint="eastAsia"/>
                <w:bCs/>
                <w:color w:val="auto"/>
                <w:szCs w:val="21"/>
                <w:highlight w:val="none"/>
              </w:rPr>
              <w:t>）</w:t>
            </w:r>
            <w:r>
              <w:rPr>
                <w:bCs/>
                <w:color w:val="auto"/>
                <w:szCs w:val="21"/>
                <w:highlight w:val="none"/>
              </w:rPr>
              <w:t>规模</w:t>
            </w:r>
            <w:r>
              <w:rPr>
                <w:rFonts w:hint="eastAsia"/>
                <w:bCs/>
                <w:color w:val="auto"/>
                <w:szCs w:val="21"/>
                <w:highlight w:val="none"/>
              </w:rPr>
              <w:t>是否</w:t>
            </w:r>
            <w:r>
              <w:rPr>
                <w:bCs/>
                <w:color w:val="auto"/>
                <w:szCs w:val="21"/>
                <w:highlight w:val="none"/>
              </w:rPr>
              <w:t>根据年径流总量控制率、径流污染控制目标、建设前径流量和雨水利用量合理确定，</w:t>
            </w:r>
            <w:r>
              <w:rPr>
                <w:rFonts w:hint="eastAsia"/>
                <w:bCs/>
                <w:color w:val="auto"/>
                <w:szCs w:val="21"/>
                <w:highlight w:val="none"/>
              </w:rPr>
              <w:t>是否</w:t>
            </w:r>
            <w:r>
              <w:rPr>
                <w:bCs/>
                <w:color w:val="auto"/>
                <w:szCs w:val="21"/>
                <w:highlight w:val="none"/>
              </w:rPr>
              <w:t>明确相应的设计降雨量</w:t>
            </w:r>
            <w:r>
              <w:rPr>
                <w:rFonts w:hint="eastAsia"/>
                <w:bCs/>
                <w:color w:val="auto"/>
                <w:szCs w:val="21"/>
                <w:highlight w:val="none"/>
              </w:rPr>
              <w:t>。</w:t>
            </w:r>
          </w:p>
          <w:p>
            <w:pPr>
              <w:pStyle w:val="20"/>
              <w:widowControl w:val="0"/>
              <w:autoSpaceDE w:val="0"/>
              <w:autoSpaceDN w:val="0"/>
              <w:snapToGrid/>
              <w:ind w:firstLine="422"/>
              <w:rPr>
                <w:bCs/>
                <w:color w:val="auto"/>
                <w:szCs w:val="21"/>
                <w:highlight w:val="none"/>
              </w:rPr>
            </w:pPr>
            <w:r>
              <w:rPr>
                <w:b/>
                <w:bCs/>
                <w:color w:val="auto"/>
                <w:szCs w:val="21"/>
                <w:highlight w:val="none"/>
              </w:rPr>
              <w:t>1</w:t>
            </w:r>
            <w:r>
              <w:rPr>
                <w:rFonts w:hint="eastAsia"/>
                <w:b/>
                <w:bCs/>
                <w:color w:val="auto"/>
                <w:szCs w:val="21"/>
                <w:highlight w:val="none"/>
              </w:rPr>
              <w:t>0</w:t>
            </w:r>
            <w:r>
              <w:rPr>
                <w:b/>
                <w:bCs/>
                <w:color w:val="auto"/>
                <w:szCs w:val="21"/>
                <w:highlight w:val="none"/>
              </w:rPr>
              <w:t xml:space="preserve">  </w:t>
            </w:r>
            <w:r>
              <w:rPr>
                <w:bCs/>
                <w:color w:val="auto"/>
                <w:szCs w:val="21"/>
                <w:highlight w:val="none"/>
              </w:rPr>
              <w:t>雨水口形式、数量、布置是否满足雨水收集的要求</w:t>
            </w:r>
            <w:r>
              <w:rPr>
                <w:rFonts w:hint="eastAsia"/>
                <w:bCs/>
                <w:color w:val="auto"/>
                <w:szCs w:val="21"/>
                <w:highlight w:val="none"/>
              </w:rPr>
              <w:t>。</w:t>
            </w:r>
          </w:p>
          <w:p>
            <w:pPr>
              <w:pStyle w:val="20"/>
              <w:widowControl w:val="0"/>
              <w:autoSpaceDE w:val="0"/>
              <w:autoSpaceDN w:val="0"/>
              <w:snapToGrid/>
              <w:ind w:firstLine="422"/>
              <w:rPr>
                <w:bCs/>
                <w:color w:val="auto"/>
                <w:szCs w:val="21"/>
                <w:highlight w:val="none"/>
              </w:rPr>
            </w:pPr>
            <w:r>
              <w:rPr>
                <w:b/>
                <w:bCs/>
                <w:color w:val="auto"/>
                <w:szCs w:val="21"/>
                <w:highlight w:val="none"/>
              </w:rPr>
              <w:t>1</w:t>
            </w:r>
            <w:r>
              <w:rPr>
                <w:rFonts w:hint="eastAsia"/>
                <w:b/>
                <w:bCs/>
                <w:color w:val="auto"/>
                <w:szCs w:val="21"/>
                <w:highlight w:val="none"/>
              </w:rPr>
              <w:t>1</w:t>
            </w:r>
            <w:r>
              <w:rPr>
                <w:b/>
                <w:bCs/>
                <w:color w:val="auto"/>
                <w:szCs w:val="21"/>
                <w:highlight w:val="none"/>
              </w:rPr>
              <w:t xml:space="preserve">  </w:t>
            </w:r>
            <w:r>
              <w:rPr>
                <w:bCs/>
                <w:color w:val="auto"/>
                <w:szCs w:val="21"/>
                <w:highlight w:val="none"/>
              </w:rPr>
              <w:t>出水口</w:t>
            </w:r>
            <w:r>
              <w:rPr>
                <w:rFonts w:hint="eastAsia"/>
                <w:bCs/>
                <w:color w:val="auto"/>
                <w:szCs w:val="21"/>
                <w:highlight w:val="none"/>
              </w:rPr>
              <w:t>是否</w:t>
            </w:r>
            <w:r>
              <w:rPr>
                <w:bCs/>
                <w:color w:val="auto"/>
                <w:szCs w:val="21"/>
                <w:highlight w:val="none"/>
              </w:rPr>
              <w:t>安全、可靠，</w:t>
            </w:r>
            <w:r>
              <w:rPr>
                <w:rFonts w:hint="eastAsia"/>
                <w:bCs/>
                <w:color w:val="auto"/>
                <w:szCs w:val="21"/>
                <w:highlight w:val="none"/>
              </w:rPr>
              <w:t>是否注明接纳井标高和管径，</w:t>
            </w:r>
            <w:r>
              <w:rPr>
                <w:bCs/>
                <w:color w:val="auto"/>
                <w:szCs w:val="21"/>
                <w:highlight w:val="none"/>
              </w:rPr>
              <w:t>在洪水位下的无跌落出水口是否有防止洪水顶托</w:t>
            </w:r>
            <w:r>
              <w:rPr>
                <w:rFonts w:hint="eastAsia"/>
                <w:bCs/>
                <w:color w:val="auto"/>
                <w:szCs w:val="21"/>
                <w:highlight w:val="none"/>
              </w:rPr>
              <w:t>的</w:t>
            </w:r>
            <w:r>
              <w:rPr>
                <w:bCs/>
                <w:color w:val="auto"/>
                <w:szCs w:val="21"/>
                <w:highlight w:val="none"/>
              </w:rPr>
              <w:t>淹没出流计算，是否有防冲刷、消能、加固措施</w:t>
            </w:r>
            <w:r>
              <w:rPr>
                <w:rFonts w:hint="eastAsia"/>
                <w:bCs/>
                <w:color w:val="auto"/>
                <w:szCs w:val="21"/>
                <w:highlight w:val="none"/>
              </w:rPr>
              <w:t>。</w:t>
            </w:r>
          </w:p>
          <w:p>
            <w:pPr>
              <w:pStyle w:val="20"/>
              <w:widowControl w:val="0"/>
              <w:autoSpaceDE w:val="0"/>
              <w:autoSpaceDN w:val="0"/>
              <w:snapToGrid/>
              <w:ind w:firstLine="422"/>
              <w:rPr>
                <w:bCs/>
                <w:color w:val="auto"/>
                <w:szCs w:val="21"/>
                <w:highlight w:val="none"/>
              </w:rPr>
            </w:pPr>
            <w:r>
              <w:rPr>
                <w:b/>
                <w:bCs/>
                <w:color w:val="auto"/>
                <w:szCs w:val="21"/>
                <w:highlight w:val="none"/>
              </w:rPr>
              <w:t>1</w:t>
            </w:r>
            <w:r>
              <w:rPr>
                <w:rFonts w:hint="eastAsia"/>
                <w:b/>
                <w:bCs/>
                <w:color w:val="auto"/>
                <w:szCs w:val="21"/>
                <w:highlight w:val="none"/>
              </w:rPr>
              <w:t>2</w:t>
            </w:r>
            <w:r>
              <w:rPr>
                <w:b/>
                <w:bCs/>
                <w:color w:val="auto"/>
                <w:szCs w:val="21"/>
                <w:highlight w:val="none"/>
              </w:rPr>
              <w:t xml:space="preserve">  </w:t>
            </w:r>
            <w:r>
              <w:rPr>
                <w:bCs/>
                <w:color w:val="auto"/>
                <w:szCs w:val="21"/>
                <w:highlight w:val="none"/>
              </w:rPr>
              <w:t>立交排水是否根据</w:t>
            </w:r>
            <w:r>
              <w:rPr>
                <w:rFonts w:hint="eastAsia"/>
                <w:bCs/>
                <w:color w:val="auto"/>
                <w:szCs w:val="21"/>
                <w:highlight w:val="none"/>
              </w:rPr>
              <w:t>立交的不同部位采用不同的</w:t>
            </w:r>
            <w:r>
              <w:rPr>
                <w:bCs/>
                <w:color w:val="auto"/>
                <w:szCs w:val="21"/>
                <w:highlight w:val="none"/>
              </w:rPr>
              <w:t>重现期，是否高水高排，重力流排水优先；泵站提升设计是否</w:t>
            </w:r>
            <w:r>
              <w:rPr>
                <w:rFonts w:hint="eastAsia"/>
                <w:bCs/>
                <w:color w:val="auto"/>
                <w:szCs w:val="21"/>
                <w:highlight w:val="none"/>
              </w:rPr>
              <w:t>考虑</w:t>
            </w:r>
            <w:r>
              <w:rPr>
                <w:bCs/>
                <w:color w:val="auto"/>
                <w:szCs w:val="21"/>
                <w:highlight w:val="none"/>
              </w:rPr>
              <w:t>泵的备用、无人值守及相关规范的要求</w:t>
            </w:r>
            <w:r>
              <w:rPr>
                <w:rFonts w:hint="eastAsia"/>
                <w:bCs/>
                <w:color w:val="auto"/>
                <w:szCs w:val="21"/>
                <w:highlight w:val="none"/>
              </w:rPr>
              <w:t>。</w:t>
            </w:r>
          </w:p>
          <w:p>
            <w:pPr>
              <w:pStyle w:val="20"/>
              <w:widowControl w:val="0"/>
              <w:autoSpaceDE w:val="0"/>
              <w:autoSpaceDN w:val="0"/>
              <w:snapToGrid/>
              <w:ind w:firstLine="422"/>
              <w:rPr>
                <w:bCs/>
                <w:color w:val="auto"/>
                <w:szCs w:val="21"/>
                <w:highlight w:val="none"/>
              </w:rPr>
            </w:pPr>
            <w:r>
              <w:rPr>
                <w:b/>
                <w:bCs/>
                <w:color w:val="auto"/>
                <w:szCs w:val="21"/>
                <w:highlight w:val="none"/>
              </w:rPr>
              <w:t>1</w:t>
            </w:r>
            <w:r>
              <w:rPr>
                <w:rFonts w:hint="eastAsia"/>
                <w:b/>
                <w:bCs/>
                <w:color w:val="auto"/>
                <w:szCs w:val="21"/>
                <w:highlight w:val="none"/>
              </w:rPr>
              <w:t>3</w:t>
            </w:r>
            <w:r>
              <w:rPr>
                <w:b/>
                <w:bCs/>
                <w:color w:val="auto"/>
                <w:szCs w:val="21"/>
                <w:highlight w:val="none"/>
              </w:rPr>
              <w:t xml:space="preserve">  </w:t>
            </w:r>
            <w:r>
              <w:rPr>
                <w:rFonts w:hint="eastAsia"/>
                <w:bCs/>
                <w:color w:val="auto"/>
                <w:szCs w:val="21"/>
                <w:highlight w:val="none"/>
              </w:rPr>
              <w:t>地下通道和下穿立交道路是否设置独立的雨水排水系统，封闭汇水范围，是否采取防止倒灌的措施。当没有条件独立排放时，下游排水系统是否能满足地区和立交道路排水设计流量要求。当采用泵站排除地面径流时，是否校核泵站和配电设备的安全高度，是否采取防止变配电设施被淹的措施。</w:t>
            </w:r>
          </w:p>
          <w:p>
            <w:pPr>
              <w:pStyle w:val="20"/>
              <w:widowControl w:val="0"/>
              <w:autoSpaceDE w:val="0"/>
              <w:autoSpaceDN w:val="0"/>
              <w:snapToGrid/>
              <w:ind w:firstLine="422"/>
              <w:rPr>
                <w:bCs/>
                <w:color w:val="auto"/>
                <w:szCs w:val="21"/>
                <w:highlight w:val="none"/>
              </w:rPr>
            </w:pPr>
            <w:r>
              <w:rPr>
                <w:b/>
                <w:bCs/>
                <w:color w:val="auto"/>
                <w:szCs w:val="21"/>
                <w:highlight w:val="none"/>
              </w:rPr>
              <w:t>1</w:t>
            </w:r>
            <w:r>
              <w:rPr>
                <w:rFonts w:hint="eastAsia"/>
                <w:b/>
                <w:bCs/>
                <w:color w:val="auto"/>
                <w:szCs w:val="21"/>
                <w:highlight w:val="none"/>
              </w:rPr>
              <w:t>4</w:t>
            </w:r>
            <w:r>
              <w:rPr>
                <w:b/>
                <w:bCs/>
                <w:color w:val="auto"/>
                <w:szCs w:val="21"/>
                <w:highlight w:val="none"/>
              </w:rPr>
              <w:t xml:space="preserve">  </w:t>
            </w:r>
            <w:r>
              <w:rPr>
                <w:bCs/>
                <w:color w:val="auto"/>
                <w:szCs w:val="21"/>
                <w:highlight w:val="none"/>
              </w:rPr>
              <w:t>超过2km2汇水面积</w:t>
            </w:r>
            <w:r>
              <w:rPr>
                <w:rFonts w:hint="eastAsia"/>
                <w:bCs/>
                <w:color w:val="auto"/>
                <w:szCs w:val="21"/>
                <w:highlight w:val="none"/>
              </w:rPr>
              <w:t>的</w:t>
            </w:r>
            <w:r>
              <w:rPr>
                <w:bCs/>
                <w:color w:val="auto"/>
                <w:szCs w:val="21"/>
                <w:highlight w:val="none"/>
              </w:rPr>
              <w:t>涵洞设计是否同时符合水力计算及行洪论证要求，涵、渠设计是否考虑</w:t>
            </w:r>
            <w:r>
              <w:rPr>
                <w:rFonts w:hint="eastAsia"/>
                <w:bCs/>
                <w:color w:val="auto"/>
                <w:szCs w:val="21"/>
                <w:highlight w:val="none"/>
              </w:rPr>
              <w:t>设置安全警示标志及安全防护措施</w:t>
            </w:r>
            <w:r>
              <w:rPr>
                <w:bCs/>
                <w:color w:val="auto"/>
                <w:szCs w:val="21"/>
                <w:highlight w:val="none"/>
              </w:rPr>
              <w:t>；当采用跌落涵体时，阶梯跌落方式是否合理、安全</w:t>
            </w:r>
            <w:r>
              <w:rPr>
                <w:rFonts w:hint="eastAsia"/>
                <w:bCs/>
                <w:color w:val="auto"/>
                <w:szCs w:val="21"/>
                <w:highlight w:val="none"/>
              </w:rPr>
              <w:t>。</w:t>
            </w:r>
          </w:p>
          <w:p>
            <w:pPr>
              <w:pStyle w:val="20"/>
              <w:widowControl w:val="0"/>
              <w:autoSpaceDE w:val="0"/>
              <w:autoSpaceDN w:val="0"/>
              <w:snapToGrid/>
              <w:ind w:firstLine="422"/>
              <w:rPr>
                <w:bCs/>
                <w:color w:val="auto"/>
                <w:szCs w:val="21"/>
                <w:highlight w:val="none"/>
              </w:rPr>
            </w:pPr>
            <w:r>
              <w:rPr>
                <w:b/>
                <w:bCs/>
                <w:color w:val="auto"/>
                <w:szCs w:val="21"/>
                <w:highlight w:val="none"/>
              </w:rPr>
              <w:t>1</w:t>
            </w:r>
            <w:r>
              <w:rPr>
                <w:rFonts w:hint="eastAsia"/>
                <w:b/>
                <w:bCs/>
                <w:color w:val="auto"/>
                <w:szCs w:val="21"/>
                <w:highlight w:val="none"/>
              </w:rPr>
              <w:t>8</w:t>
            </w:r>
            <w:r>
              <w:rPr>
                <w:b/>
                <w:bCs/>
                <w:color w:val="auto"/>
                <w:szCs w:val="21"/>
                <w:highlight w:val="none"/>
              </w:rPr>
              <w:t xml:space="preserve">  </w:t>
            </w:r>
            <w:r>
              <w:rPr>
                <w:rFonts w:hint="eastAsia"/>
                <w:bCs/>
                <w:color w:val="auto"/>
                <w:szCs w:val="21"/>
                <w:highlight w:val="none"/>
              </w:rPr>
              <w:t>雨水管渠兼做排涝除险设施时是否按照内涝防治重现期设计，</w:t>
            </w:r>
            <w:r>
              <w:rPr>
                <w:bCs/>
                <w:color w:val="auto"/>
                <w:szCs w:val="21"/>
                <w:highlight w:val="none"/>
              </w:rPr>
              <w:t>内涝</w:t>
            </w:r>
            <w:r>
              <w:rPr>
                <w:rFonts w:hint="eastAsia"/>
                <w:bCs/>
                <w:color w:val="auto"/>
                <w:szCs w:val="21"/>
                <w:highlight w:val="none"/>
              </w:rPr>
              <w:t>防治是否采取了合适的非工程措施。</w:t>
            </w:r>
          </w:p>
          <w:p>
            <w:pPr>
              <w:pStyle w:val="20"/>
              <w:widowControl w:val="0"/>
              <w:autoSpaceDE w:val="0"/>
              <w:autoSpaceDN w:val="0"/>
              <w:snapToGrid/>
              <w:ind w:firstLine="422"/>
              <w:rPr>
                <w:bCs/>
                <w:color w:val="auto"/>
                <w:szCs w:val="21"/>
                <w:highlight w:val="none"/>
              </w:rPr>
            </w:pPr>
            <w:r>
              <w:rPr>
                <w:b/>
                <w:bCs/>
                <w:color w:val="auto"/>
                <w:szCs w:val="21"/>
                <w:highlight w:val="none"/>
              </w:rPr>
              <w:t>1</w:t>
            </w:r>
            <w:r>
              <w:rPr>
                <w:rFonts w:hint="eastAsia"/>
                <w:b/>
                <w:bCs/>
                <w:color w:val="auto"/>
                <w:szCs w:val="21"/>
                <w:highlight w:val="none"/>
              </w:rPr>
              <w:t>6</w:t>
            </w:r>
            <w:r>
              <w:rPr>
                <w:b/>
                <w:bCs/>
                <w:color w:val="auto"/>
                <w:szCs w:val="21"/>
                <w:highlight w:val="none"/>
              </w:rPr>
              <w:t xml:space="preserve">  </w:t>
            </w:r>
            <w:r>
              <w:rPr>
                <w:bCs/>
                <w:color w:val="auto"/>
                <w:szCs w:val="21"/>
                <w:highlight w:val="none"/>
              </w:rPr>
              <w:t>截流溢流井</w:t>
            </w:r>
            <w:r>
              <w:rPr>
                <w:rFonts w:hint="eastAsia"/>
                <w:bCs/>
                <w:color w:val="auto"/>
                <w:szCs w:val="21"/>
                <w:highlight w:val="none"/>
              </w:rPr>
              <w:t>设置</w:t>
            </w:r>
            <w:r>
              <w:rPr>
                <w:bCs/>
                <w:color w:val="auto"/>
                <w:szCs w:val="21"/>
                <w:highlight w:val="none"/>
              </w:rPr>
              <w:t>位置</w:t>
            </w:r>
            <w:r>
              <w:rPr>
                <w:rFonts w:hint="eastAsia"/>
                <w:bCs/>
                <w:color w:val="auto"/>
                <w:szCs w:val="21"/>
                <w:highlight w:val="none"/>
              </w:rPr>
              <w:t>、截流溢流方式、截流倍数</w:t>
            </w:r>
            <w:r>
              <w:rPr>
                <w:bCs/>
                <w:color w:val="auto"/>
                <w:szCs w:val="21"/>
                <w:highlight w:val="none"/>
              </w:rPr>
              <w:t>是否合理，</w:t>
            </w:r>
            <w:r>
              <w:rPr>
                <w:rFonts w:hint="eastAsia"/>
                <w:bCs/>
                <w:color w:val="auto"/>
                <w:szCs w:val="21"/>
                <w:highlight w:val="none"/>
              </w:rPr>
              <w:t>截流管道是否有限流措施，溢流管路是否有防倒灌措施，截流方式是否影响原管路的排水能力，</w:t>
            </w:r>
            <w:r>
              <w:rPr>
                <w:bCs/>
                <w:color w:val="auto"/>
                <w:szCs w:val="21"/>
                <w:highlight w:val="none"/>
              </w:rPr>
              <w:t>溢流</w:t>
            </w:r>
            <w:r>
              <w:rPr>
                <w:rFonts w:hint="eastAsia"/>
                <w:bCs/>
                <w:color w:val="auto"/>
                <w:szCs w:val="21"/>
                <w:highlight w:val="none"/>
              </w:rPr>
              <w:t>污染控制措施</w:t>
            </w:r>
            <w:r>
              <w:rPr>
                <w:bCs/>
                <w:color w:val="auto"/>
                <w:szCs w:val="21"/>
                <w:highlight w:val="none"/>
              </w:rPr>
              <w:t>是否符合环保部门的要求</w:t>
            </w:r>
            <w:r>
              <w:rPr>
                <w:rFonts w:hint="eastAsia"/>
                <w:bCs/>
                <w:color w:val="auto"/>
                <w:szCs w:val="21"/>
                <w:highlight w:val="none"/>
              </w:rPr>
              <w:t>。</w:t>
            </w:r>
          </w:p>
          <w:p>
            <w:pPr>
              <w:pStyle w:val="20"/>
              <w:widowControl w:val="0"/>
              <w:autoSpaceDE w:val="0"/>
              <w:autoSpaceDN w:val="0"/>
              <w:snapToGrid/>
              <w:ind w:firstLine="422"/>
              <w:rPr>
                <w:bCs/>
                <w:color w:val="auto"/>
                <w:szCs w:val="21"/>
                <w:highlight w:val="none"/>
              </w:rPr>
            </w:pPr>
            <w:r>
              <w:rPr>
                <w:b/>
                <w:bCs/>
                <w:color w:val="auto"/>
                <w:szCs w:val="21"/>
                <w:highlight w:val="none"/>
              </w:rPr>
              <w:t>1</w:t>
            </w:r>
            <w:r>
              <w:rPr>
                <w:rFonts w:hint="eastAsia"/>
                <w:b/>
                <w:bCs/>
                <w:color w:val="auto"/>
                <w:szCs w:val="21"/>
                <w:highlight w:val="none"/>
              </w:rPr>
              <w:t>7</w:t>
            </w:r>
            <w:r>
              <w:rPr>
                <w:b/>
                <w:bCs/>
                <w:color w:val="auto"/>
                <w:szCs w:val="21"/>
                <w:highlight w:val="none"/>
              </w:rPr>
              <w:t xml:space="preserve">  </w:t>
            </w:r>
            <w:r>
              <w:rPr>
                <w:rFonts w:hint="eastAsia"/>
                <w:bCs/>
                <w:color w:val="auto"/>
                <w:szCs w:val="21"/>
                <w:highlight w:val="none"/>
              </w:rPr>
              <w:t>雨水管渠临时排放方式是否合理，能否确保安全且不影响他人权益。</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00" w:hRule="atLeast"/>
        </w:trPr>
        <w:tc>
          <w:tcPr>
            <w:tcW w:w="851" w:type="dxa"/>
            <w:tcMar>
              <w:top w:w="13" w:type="dxa"/>
              <w:left w:w="13" w:type="dxa"/>
              <w:bottom w:w="0" w:type="dxa"/>
              <w:right w:w="13" w:type="dxa"/>
            </w:tcMar>
            <w:vAlign w:val="center"/>
          </w:tcPr>
          <w:p>
            <w:pPr>
              <w:spacing w:after="0" w:line="400" w:lineRule="exact"/>
              <w:jc w:val="center"/>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4</w:t>
            </w:r>
          </w:p>
        </w:tc>
        <w:tc>
          <w:tcPr>
            <w:tcW w:w="992" w:type="dxa"/>
            <w:tcMar>
              <w:top w:w="13" w:type="dxa"/>
              <w:left w:w="13" w:type="dxa"/>
              <w:bottom w:w="0" w:type="dxa"/>
              <w:right w:w="13" w:type="dxa"/>
            </w:tcMar>
            <w:vAlign w:val="center"/>
          </w:tcPr>
          <w:p>
            <w:pPr>
              <w:spacing w:after="0" w:line="400" w:lineRule="exact"/>
              <w:jc w:val="center"/>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污水管线设计</w:t>
            </w:r>
          </w:p>
        </w:tc>
        <w:tc>
          <w:tcPr>
            <w:tcW w:w="6521" w:type="dxa"/>
            <w:tcMar>
              <w:top w:w="13" w:type="dxa"/>
              <w:left w:w="13" w:type="dxa"/>
              <w:bottom w:w="0" w:type="dxa"/>
              <w:right w:w="13" w:type="dxa"/>
            </w:tcMar>
            <w:vAlign w:val="center"/>
          </w:tcPr>
          <w:p>
            <w:pPr>
              <w:pStyle w:val="20"/>
              <w:widowControl w:val="0"/>
              <w:autoSpaceDE w:val="0"/>
              <w:autoSpaceDN w:val="0"/>
              <w:snapToGrid/>
              <w:rPr>
                <w:bCs/>
                <w:color w:val="auto"/>
                <w:szCs w:val="21"/>
                <w:highlight w:val="none"/>
              </w:rPr>
            </w:pPr>
            <w:r>
              <w:rPr>
                <w:rFonts w:hint="eastAsia"/>
                <w:bCs/>
                <w:color w:val="auto"/>
                <w:szCs w:val="21"/>
                <w:highlight w:val="none"/>
              </w:rPr>
              <w:t>与本节内容相关的技术规范标准：《城乡排水工程项目规范》</w:t>
            </w:r>
            <w:r>
              <w:rPr>
                <w:bCs/>
                <w:color w:val="auto"/>
                <w:szCs w:val="21"/>
                <w:highlight w:val="none"/>
              </w:rPr>
              <w:t>GB55027、</w:t>
            </w:r>
            <w:r>
              <w:rPr>
                <w:rFonts w:hint="eastAsia"/>
                <w:bCs/>
                <w:color w:val="auto"/>
                <w:szCs w:val="21"/>
                <w:highlight w:val="none"/>
              </w:rPr>
              <w:t>《室外排水设计标准》</w:t>
            </w:r>
            <w:r>
              <w:rPr>
                <w:bCs/>
                <w:color w:val="auto"/>
                <w:szCs w:val="21"/>
                <w:highlight w:val="none"/>
              </w:rPr>
              <w:t>GB50014、《给水排水管道工程施工及验收规范》GB50268、《给水排水构筑物工程施工及验收规范》GB50141</w:t>
            </w:r>
            <w:r>
              <w:rPr>
                <w:rFonts w:hint="eastAsia"/>
                <w:bCs/>
                <w:color w:val="auto"/>
                <w:szCs w:val="21"/>
                <w:highlight w:val="none"/>
              </w:rPr>
              <w:t>、《山地城市室外排水管渠设计标准》DBJ50/T-296</w:t>
            </w:r>
            <w:r>
              <w:rPr>
                <w:bCs/>
                <w:color w:val="auto"/>
                <w:szCs w:val="21"/>
                <w:highlight w:val="none"/>
              </w:rPr>
              <w:t>。</w:t>
            </w:r>
          </w:p>
          <w:p>
            <w:pPr>
              <w:pStyle w:val="20"/>
              <w:widowControl w:val="0"/>
              <w:autoSpaceDE w:val="0"/>
              <w:autoSpaceDN w:val="0"/>
              <w:snapToGrid/>
              <w:ind w:firstLine="422"/>
              <w:rPr>
                <w:bCs/>
                <w:color w:val="auto"/>
                <w:szCs w:val="21"/>
                <w:highlight w:val="none"/>
              </w:rPr>
            </w:pPr>
            <w:r>
              <w:rPr>
                <w:b/>
                <w:bCs/>
                <w:color w:val="auto"/>
                <w:szCs w:val="21"/>
                <w:highlight w:val="none"/>
              </w:rPr>
              <w:t xml:space="preserve">1  </w:t>
            </w:r>
            <w:r>
              <w:rPr>
                <w:bCs/>
                <w:color w:val="auto"/>
                <w:szCs w:val="21"/>
                <w:highlight w:val="none"/>
              </w:rPr>
              <w:t>排水体制选择是否符合规划要求</w:t>
            </w:r>
            <w:r>
              <w:rPr>
                <w:rFonts w:hint="eastAsia"/>
                <w:bCs/>
                <w:color w:val="auto"/>
                <w:szCs w:val="21"/>
                <w:highlight w:val="none"/>
              </w:rPr>
              <w:t>。</w:t>
            </w:r>
          </w:p>
          <w:p>
            <w:pPr>
              <w:pStyle w:val="20"/>
              <w:widowControl w:val="0"/>
              <w:autoSpaceDE w:val="0"/>
              <w:autoSpaceDN w:val="0"/>
              <w:snapToGrid/>
              <w:ind w:firstLine="422"/>
              <w:rPr>
                <w:bCs/>
                <w:color w:val="auto"/>
                <w:szCs w:val="21"/>
                <w:highlight w:val="none"/>
              </w:rPr>
            </w:pPr>
            <w:r>
              <w:rPr>
                <w:rFonts w:hint="eastAsia"/>
                <w:b/>
                <w:bCs/>
                <w:color w:val="auto"/>
                <w:szCs w:val="21"/>
                <w:highlight w:val="none"/>
              </w:rPr>
              <w:t>2</w:t>
            </w:r>
            <w:r>
              <w:rPr>
                <w:b/>
                <w:bCs/>
                <w:color w:val="auto"/>
                <w:szCs w:val="21"/>
                <w:highlight w:val="none"/>
              </w:rPr>
              <w:t xml:space="preserve">  </w:t>
            </w:r>
            <w:r>
              <w:rPr>
                <w:rFonts w:hint="eastAsia"/>
                <w:bCs/>
                <w:color w:val="auto"/>
                <w:szCs w:val="21"/>
                <w:highlight w:val="none"/>
              </w:rPr>
              <w:t>污水</w:t>
            </w:r>
            <w:r>
              <w:rPr>
                <w:bCs/>
                <w:color w:val="auto"/>
                <w:szCs w:val="21"/>
                <w:highlight w:val="none"/>
              </w:rPr>
              <w:t>流域</w:t>
            </w:r>
            <w:r>
              <w:rPr>
                <w:rFonts w:hint="eastAsia"/>
                <w:bCs/>
                <w:color w:val="auto"/>
                <w:szCs w:val="21"/>
                <w:highlight w:val="none"/>
              </w:rPr>
              <w:t>分析</w:t>
            </w:r>
            <w:r>
              <w:rPr>
                <w:bCs/>
                <w:color w:val="auto"/>
                <w:szCs w:val="21"/>
                <w:highlight w:val="none"/>
              </w:rPr>
              <w:t>是否清晰，污水服务分区划分是否合理</w:t>
            </w:r>
            <w:r>
              <w:rPr>
                <w:rFonts w:hint="eastAsia"/>
                <w:bCs/>
                <w:color w:val="auto"/>
                <w:szCs w:val="21"/>
                <w:highlight w:val="none"/>
              </w:rPr>
              <w:t>。</w:t>
            </w:r>
          </w:p>
          <w:p>
            <w:pPr>
              <w:pStyle w:val="20"/>
              <w:widowControl w:val="0"/>
              <w:autoSpaceDE w:val="0"/>
              <w:autoSpaceDN w:val="0"/>
              <w:snapToGrid/>
              <w:ind w:firstLine="422"/>
              <w:rPr>
                <w:bCs/>
                <w:color w:val="auto"/>
                <w:szCs w:val="21"/>
                <w:highlight w:val="none"/>
              </w:rPr>
            </w:pPr>
            <w:r>
              <w:rPr>
                <w:rFonts w:hint="eastAsia"/>
                <w:b/>
                <w:bCs/>
                <w:color w:val="auto"/>
                <w:szCs w:val="21"/>
                <w:highlight w:val="none"/>
              </w:rPr>
              <w:t>3</w:t>
            </w:r>
            <w:r>
              <w:rPr>
                <w:b/>
                <w:bCs/>
                <w:color w:val="auto"/>
                <w:szCs w:val="21"/>
                <w:highlight w:val="none"/>
              </w:rPr>
              <w:t xml:space="preserve">  </w:t>
            </w:r>
            <w:r>
              <w:rPr>
                <w:bCs/>
                <w:color w:val="auto"/>
                <w:szCs w:val="21"/>
                <w:highlight w:val="none"/>
              </w:rPr>
              <w:t>污水现状分析是否清晰，规划污水系统是否清楚，污水末端</w:t>
            </w:r>
            <w:r>
              <w:rPr>
                <w:rFonts w:hint="eastAsia"/>
                <w:bCs/>
                <w:color w:val="auto"/>
                <w:szCs w:val="21"/>
                <w:highlight w:val="none"/>
              </w:rPr>
              <w:t>出路</w:t>
            </w:r>
            <w:r>
              <w:rPr>
                <w:bCs/>
                <w:color w:val="auto"/>
                <w:szCs w:val="21"/>
                <w:highlight w:val="none"/>
              </w:rPr>
              <w:t>是否符合规划</w:t>
            </w:r>
            <w:r>
              <w:rPr>
                <w:rFonts w:hint="eastAsia"/>
                <w:bCs/>
                <w:color w:val="auto"/>
                <w:szCs w:val="21"/>
                <w:highlight w:val="none"/>
              </w:rPr>
              <w:t>，</w:t>
            </w:r>
            <w:r>
              <w:rPr>
                <w:bCs/>
                <w:color w:val="auto"/>
                <w:szCs w:val="21"/>
                <w:highlight w:val="none"/>
              </w:rPr>
              <w:t>上下游衔接</w:t>
            </w:r>
            <w:r>
              <w:rPr>
                <w:rFonts w:hint="eastAsia"/>
                <w:bCs/>
                <w:color w:val="auto"/>
                <w:szCs w:val="21"/>
                <w:highlight w:val="none"/>
              </w:rPr>
              <w:t>是否合理。</w:t>
            </w:r>
          </w:p>
          <w:p>
            <w:pPr>
              <w:pStyle w:val="20"/>
              <w:widowControl w:val="0"/>
              <w:autoSpaceDE w:val="0"/>
              <w:autoSpaceDN w:val="0"/>
              <w:snapToGrid/>
              <w:ind w:firstLine="422"/>
              <w:rPr>
                <w:bCs/>
                <w:color w:val="auto"/>
                <w:szCs w:val="21"/>
                <w:highlight w:val="none"/>
              </w:rPr>
            </w:pPr>
            <w:r>
              <w:rPr>
                <w:rFonts w:hint="eastAsia"/>
                <w:b/>
                <w:bCs/>
                <w:color w:val="auto"/>
                <w:szCs w:val="21"/>
                <w:highlight w:val="none"/>
              </w:rPr>
              <w:t>4</w:t>
            </w:r>
            <w:r>
              <w:rPr>
                <w:b/>
                <w:bCs/>
                <w:color w:val="auto"/>
                <w:szCs w:val="21"/>
                <w:highlight w:val="none"/>
              </w:rPr>
              <w:t xml:space="preserve">  </w:t>
            </w:r>
            <w:r>
              <w:rPr>
                <w:bCs/>
                <w:color w:val="auto"/>
                <w:szCs w:val="21"/>
                <w:highlight w:val="none"/>
              </w:rPr>
              <w:t>污水量计算中生活污水定额、人口密度、总变化系数等参数取值是否合理，工业用地用水量指标是否与区域内工业生产工艺特点符合</w:t>
            </w:r>
            <w:r>
              <w:rPr>
                <w:rFonts w:hint="eastAsia"/>
                <w:bCs/>
                <w:color w:val="auto"/>
                <w:szCs w:val="21"/>
                <w:highlight w:val="none"/>
              </w:rPr>
              <w:t>。</w:t>
            </w:r>
          </w:p>
          <w:p>
            <w:pPr>
              <w:pStyle w:val="20"/>
              <w:widowControl w:val="0"/>
              <w:autoSpaceDE w:val="0"/>
              <w:autoSpaceDN w:val="0"/>
              <w:snapToGrid/>
              <w:ind w:firstLine="422"/>
              <w:rPr>
                <w:bCs/>
                <w:color w:val="auto"/>
                <w:szCs w:val="21"/>
                <w:highlight w:val="none"/>
              </w:rPr>
            </w:pPr>
            <w:r>
              <w:rPr>
                <w:rFonts w:hint="eastAsia"/>
                <w:b/>
                <w:bCs/>
                <w:color w:val="auto"/>
                <w:szCs w:val="21"/>
                <w:highlight w:val="none"/>
              </w:rPr>
              <w:t>5</w:t>
            </w:r>
            <w:r>
              <w:rPr>
                <w:b/>
                <w:bCs/>
                <w:color w:val="auto"/>
                <w:szCs w:val="21"/>
                <w:highlight w:val="none"/>
              </w:rPr>
              <w:t xml:space="preserve">  </w:t>
            </w:r>
            <w:r>
              <w:rPr>
                <w:bCs/>
                <w:color w:val="auto"/>
                <w:szCs w:val="21"/>
                <w:highlight w:val="none"/>
              </w:rPr>
              <w:t>污水管道的设计流量</w:t>
            </w:r>
            <w:r>
              <w:rPr>
                <w:rFonts w:hint="eastAsia"/>
                <w:bCs/>
                <w:color w:val="auto"/>
                <w:szCs w:val="21"/>
                <w:highlight w:val="none"/>
              </w:rPr>
              <w:t>是否</w:t>
            </w:r>
            <w:r>
              <w:rPr>
                <w:bCs/>
                <w:color w:val="auto"/>
                <w:szCs w:val="21"/>
                <w:highlight w:val="none"/>
              </w:rPr>
              <w:t>按远期规划的旱季设计流量确定，</w:t>
            </w:r>
            <w:r>
              <w:rPr>
                <w:rFonts w:hint="eastAsia"/>
                <w:bCs/>
                <w:color w:val="auto"/>
                <w:szCs w:val="21"/>
                <w:highlight w:val="none"/>
              </w:rPr>
              <w:t>是否</w:t>
            </w:r>
            <w:r>
              <w:rPr>
                <w:bCs/>
                <w:color w:val="auto"/>
                <w:szCs w:val="21"/>
                <w:highlight w:val="none"/>
              </w:rPr>
              <w:t>复核雨季设计流量下管道的输送能力</w:t>
            </w:r>
            <w:r>
              <w:rPr>
                <w:rFonts w:hint="eastAsia"/>
                <w:bCs/>
                <w:color w:val="auto"/>
                <w:szCs w:val="21"/>
                <w:highlight w:val="none"/>
              </w:rPr>
              <w:t>。</w:t>
            </w:r>
          </w:p>
          <w:p>
            <w:pPr>
              <w:pStyle w:val="20"/>
              <w:widowControl w:val="0"/>
              <w:autoSpaceDE w:val="0"/>
              <w:autoSpaceDN w:val="0"/>
              <w:snapToGrid/>
              <w:ind w:firstLine="422"/>
              <w:rPr>
                <w:bCs/>
                <w:color w:val="auto"/>
                <w:szCs w:val="21"/>
                <w:highlight w:val="none"/>
              </w:rPr>
            </w:pPr>
            <w:r>
              <w:rPr>
                <w:rFonts w:hint="eastAsia"/>
                <w:b/>
                <w:bCs/>
                <w:color w:val="auto"/>
                <w:szCs w:val="21"/>
                <w:highlight w:val="none"/>
              </w:rPr>
              <w:t>6</w:t>
            </w:r>
            <w:r>
              <w:rPr>
                <w:b/>
                <w:bCs/>
                <w:color w:val="auto"/>
                <w:szCs w:val="21"/>
                <w:highlight w:val="none"/>
              </w:rPr>
              <w:t xml:space="preserve">  </w:t>
            </w:r>
            <w:r>
              <w:rPr>
                <w:bCs/>
                <w:color w:val="auto"/>
                <w:szCs w:val="21"/>
                <w:highlight w:val="none"/>
              </w:rPr>
              <w:t>污水管涵走廊、竖向布置是否满足综合管网</w:t>
            </w:r>
            <w:r>
              <w:rPr>
                <w:rFonts w:hint="eastAsia"/>
                <w:bCs/>
                <w:color w:val="auto"/>
                <w:szCs w:val="21"/>
                <w:highlight w:val="none"/>
              </w:rPr>
              <w:t>统一规划</w:t>
            </w:r>
            <w:r>
              <w:rPr>
                <w:bCs/>
                <w:color w:val="auto"/>
                <w:szCs w:val="21"/>
                <w:highlight w:val="none"/>
              </w:rPr>
              <w:t>设计要求，管线间距、与构筑物间距及竖向是否满足</w:t>
            </w:r>
            <w:r>
              <w:rPr>
                <w:rFonts w:hint="eastAsia"/>
                <w:bCs/>
                <w:color w:val="auto"/>
                <w:szCs w:val="21"/>
                <w:highlight w:val="none"/>
              </w:rPr>
              <w:t>相关规范</w:t>
            </w:r>
            <w:r>
              <w:rPr>
                <w:bCs/>
                <w:color w:val="auto"/>
                <w:szCs w:val="21"/>
                <w:highlight w:val="none"/>
              </w:rPr>
              <w:t>要求</w:t>
            </w:r>
            <w:r>
              <w:rPr>
                <w:rFonts w:hint="eastAsia"/>
                <w:bCs/>
                <w:color w:val="auto"/>
                <w:szCs w:val="21"/>
                <w:highlight w:val="none"/>
              </w:rPr>
              <w:t>；雨污分流改造方式是否合理可行。</w:t>
            </w:r>
          </w:p>
          <w:p>
            <w:pPr>
              <w:pStyle w:val="20"/>
              <w:widowControl w:val="0"/>
              <w:autoSpaceDE w:val="0"/>
              <w:autoSpaceDN w:val="0"/>
              <w:snapToGrid/>
              <w:ind w:firstLine="422"/>
              <w:rPr>
                <w:bCs/>
                <w:color w:val="auto"/>
                <w:szCs w:val="21"/>
                <w:highlight w:val="none"/>
              </w:rPr>
            </w:pPr>
            <w:r>
              <w:rPr>
                <w:rFonts w:hint="eastAsia"/>
                <w:b/>
                <w:bCs/>
                <w:color w:val="auto"/>
                <w:szCs w:val="21"/>
                <w:highlight w:val="none"/>
              </w:rPr>
              <w:t>7</w:t>
            </w:r>
            <w:r>
              <w:rPr>
                <w:b/>
                <w:bCs/>
                <w:color w:val="auto"/>
                <w:szCs w:val="21"/>
                <w:highlight w:val="none"/>
              </w:rPr>
              <w:t xml:space="preserve">  </w:t>
            </w:r>
            <w:r>
              <w:rPr>
                <w:bCs/>
                <w:color w:val="auto"/>
                <w:szCs w:val="21"/>
                <w:highlight w:val="none"/>
              </w:rPr>
              <w:t>管材选择</w:t>
            </w:r>
            <w:r>
              <w:rPr>
                <w:rFonts w:hint="eastAsia"/>
                <w:bCs/>
                <w:color w:val="auto"/>
                <w:szCs w:val="21"/>
                <w:highlight w:val="none"/>
              </w:rPr>
              <w:t>是否符合规范标准和管理部门的要求，管道接口、沟槽开挖回填方式</w:t>
            </w:r>
            <w:r>
              <w:rPr>
                <w:bCs/>
                <w:color w:val="auto"/>
                <w:szCs w:val="21"/>
                <w:highlight w:val="none"/>
              </w:rPr>
              <w:t>、基础</w:t>
            </w:r>
            <w:r>
              <w:rPr>
                <w:rFonts w:hint="eastAsia"/>
                <w:bCs/>
                <w:color w:val="auto"/>
                <w:szCs w:val="21"/>
                <w:highlight w:val="none"/>
              </w:rPr>
              <w:t>处理方式</w:t>
            </w:r>
            <w:r>
              <w:rPr>
                <w:bCs/>
                <w:color w:val="auto"/>
                <w:szCs w:val="21"/>
                <w:highlight w:val="none"/>
              </w:rPr>
              <w:t>、</w:t>
            </w:r>
            <w:r>
              <w:rPr>
                <w:rFonts w:hint="eastAsia"/>
                <w:bCs/>
                <w:color w:val="auto"/>
                <w:szCs w:val="21"/>
                <w:highlight w:val="none"/>
              </w:rPr>
              <w:t>回填</w:t>
            </w:r>
            <w:r>
              <w:rPr>
                <w:bCs/>
                <w:color w:val="auto"/>
                <w:szCs w:val="21"/>
                <w:highlight w:val="none"/>
              </w:rPr>
              <w:t>密实度</w:t>
            </w:r>
            <w:r>
              <w:rPr>
                <w:rFonts w:hint="eastAsia"/>
                <w:bCs/>
                <w:color w:val="auto"/>
                <w:szCs w:val="21"/>
                <w:highlight w:val="none"/>
              </w:rPr>
              <w:t>和地基</w:t>
            </w:r>
            <w:r>
              <w:rPr>
                <w:bCs/>
                <w:color w:val="auto"/>
                <w:szCs w:val="21"/>
                <w:highlight w:val="none"/>
              </w:rPr>
              <w:t>承载力、沟槽边坡</w:t>
            </w:r>
            <w:r>
              <w:rPr>
                <w:rFonts w:hint="eastAsia"/>
                <w:bCs/>
                <w:color w:val="auto"/>
                <w:szCs w:val="21"/>
                <w:highlight w:val="none"/>
              </w:rPr>
              <w:t>支护方式</w:t>
            </w:r>
            <w:r>
              <w:rPr>
                <w:bCs/>
                <w:color w:val="auto"/>
                <w:szCs w:val="21"/>
                <w:highlight w:val="none"/>
              </w:rPr>
              <w:t>是否</w:t>
            </w:r>
            <w:r>
              <w:rPr>
                <w:rFonts w:hint="eastAsia"/>
                <w:bCs/>
                <w:color w:val="auto"/>
                <w:szCs w:val="21"/>
                <w:highlight w:val="none"/>
              </w:rPr>
              <w:t>符合</w:t>
            </w:r>
            <w:r>
              <w:rPr>
                <w:bCs/>
                <w:color w:val="auto"/>
                <w:szCs w:val="21"/>
                <w:highlight w:val="none"/>
              </w:rPr>
              <w:t>规范</w:t>
            </w:r>
            <w:r>
              <w:rPr>
                <w:rFonts w:hint="eastAsia"/>
                <w:bCs/>
                <w:color w:val="auto"/>
                <w:szCs w:val="21"/>
                <w:highlight w:val="none"/>
              </w:rPr>
              <w:t>标准</w:t>
            </w:r>
            <w:r>
              <w:rPr>
                <w:bCs/>
                <w:color w:val="auto"/>
                <w:szCs w:val="21"/>
                <w:highlight w:val="none"/>
              </w:rPr>
              <w:t>要求</w:t>
            </w:r>
            <w:r>
              <w:rPr>
                <w:rFonts w:hint="eastAsia"/>
                <w:bCs/>
                <w:color w:val="auto"/>
                <w:szCs w:val="21"/>
                <w:highlight w:val="none"/>
              </w:rPr>
              <w:t>。</w:t>
            </w:r>
          </w:p>
          <w:p>
            <w:pPr>
              <w:pStyle w:val="20"/>
              <w:widowControl w:val="0"/>
              <w:autoSpaceDE w:val="0"/>
              <w:autoSpaceDN w:val="0"/>
              <w:snapToGrid/>
              <w:ind w:firstLine="422"/>
              <w:rPr>
                <w:bCs/>
                <w:color w:val="auto"/>
                <w:szCs w:val="21"/>
                <w:highlight w:val="none"/>
              </w:rPr>
            </w:pPr>
            <w:r>
              <w:rPr>
                <w:rFonts w:hint="eastAsia"/>
                <w:b/>
                <w:bCs/>
                <w:color w:val="auto"/>
                <w:szCs w:val="21"/>
                <w:highlight w:val="none"/>
              </w:rPr>
              <w:t>8</w:t>
            </w:r>
            <w:r>
              <w:rPr>
                <w:b/>
                <w:bCs/>
                <w:color w:val="auto"/>
                <w:szCs w:val="21"/>
                <w:highlight w:val="none"/>
              </w:rPr>
              <w:t xml:space="preserve">  </w:t>
            </w:r>
            <w:r>
              <w:rPr>
                <w:bCs/>
                <w:color w:val="auto"/>
                <w:szCs w:val="21"/>
                <w:highlight w:val="none"/>
              </w:rPr>
              <w:t>检查井结构形式是否与</w:t>
            </w:r>
            <w:r>
              <w:rPr>
                <w:rFonts w:hint="eastAsia"/>
                <w:bCs/>
                <w:color w:val="auto"/>
                <w:szCs w:val="21"/>
                <w:highlight w:val="none"/>
              </w:rPr>
              <w:t>地质条件相适应，砌筑材料是否符合要求，</w:t>
            </w:r>
            <w:r>
              <w:rPr>
                <w:bCs/>
                <w:color w:val="auto"/>
                <w:szCs w:val="21"/>
                <w:highlight w:val="none"/>
              </w:rPr>
              <w:t>是否有防坠落设施</w:t>
            </w:r>
            <w:r>
              <w:rPr>
                <w:rFonts w:hint="eastAsia"/>
                <w:bCs/>
                <w:color w:val="auto"/>
                <w:szCs w:val="21"/>
                <w:highlight w:val="none"/>
              </w:rPr>
              <w:t>；井盖是否具备防盗功能，井盖上是否具有属性标识，井盖和盖座是否满足承载力和稳定性要求</w:t>
            </w:r>
            <w:r>
              <w:rPr>
                <w:bCs/>
                <w:color w:val="auto"/>
                <w:szCs w:val="21"/>
                <w:highlight w:val="none"/>
              </w:rPr>
              <w:t>；</w:t>
            </w:r>
            <w:r>
              <w:rPr>
                <w:rFonts w:hint="eastAsia"/>
                <w:bCs/>
                <w:color w:val="auto"/>
                <w:szCs w:val="21"/>
                <w:highlight w:val="none"/>
              </w:rPr>
              <w:t>跌水</w:t>
            </w:r>
            <w:r>
              <w:rPr>
                <w:bCs/>
                <w:color w:val="auto"/>
                <w:szCs w:val="21"/>
                <w:highlight w:val="none"/>
              </w:rPr>
              <w:t>井的结构形式、</w:t>
            </w:r>
            <w:r>
              <w:rPr>
                <w:rFonts w:hint="eastAsia"/>
                <w:bCs/>
                <w:color w:val="auto"/>
                <w:szCs w:val="21"/>
                <w:highlight w:val="none"/>
              </w:rPr>
              <w:t>抗冲刷措施、</w:t>
            </w:r>
            <w:r>
              <w:rPr>
                <w:bCs/>
                <w:color w:val="auto"/>
                <w:szCs w:val="21"/>
                <w:highlight w:val="none"/>
              </w:rPr>
              <w:t>消能</w:t>
            </w:r>
            <w:r>
              <w:rPr>
                <w:rFonts w:hint="eastAsia"/>
                <w:bCs/>
                <w:color w:val="auto"/>
                <w:szCs w:val="21"/>
                <w:highlight w:val="none"/>
              </w:rPr>
              <w:t>措施</w:t>
            </w:r>
            <w:r>
              <w:rPr>
                <w:bCs/>
                <w:color w:val="auto"/>
                <w:szCs w:val="21"/>
                <w:highlight w:val="none"/>
              </w:rPr>
              <w:t>是否合理</w:t>
            </w:r>
            <w:r>
              <w:rPr>
                <w:rFonts w:hint="eastAsia"/>
                <w:bCs/>
                <w:color w:val="auto"/>
                <w:szCs w:val="21"/>
                <w:highlight w:val="none"/>
              </w:rPr>
              <w:t>，是否便于检修维护。</w:t>
            </w:r>
          </w:p>
          <w:p>
            <w:pPr>
              <w:pStyle w:val="20"/>
              <w:widowControl w:val="0"/>
              <w:autoSpaceDE w:val="0"/>
              <w:autoSpaceDN w:val="0"/>
              <w:snapToGrid/>
              <w:ind w:firstLine="422"/>
              <w:rPr>
                <w:bCs/>
                <w:color w:val="auto"/>
                <w:szCs w:val="21"/>
                <w:highlight w:val="none"/>
              </w:rPr>
            </w:pPr>
            <w:r>
              <w:rPr>
                <w:rFonts w:hint="eastAsia"/>
                <w:b/>
                <w:bCs/>
                <w:color w:val="auto"/>
                <w:szCs w:val="21"/>
                <w:highlight w:val="none"/>
              </w:rPr>
              <w:t>9</w:t>
            </w:r>
            <w:r>
              <w:rPr>
                <w:b/>
                <w:bCs/>
                <w:color w:val="auto"/>
                <w:szCs w:val="21"/>
                <w:highlight w:val="none"/>
              </w:rPr>
              <w:t xml:space="preserve">  </w:t>
            </w:r>
            <w:r>
              <w:rPr>
                <w:rFonts w:hint="eastAsia"/>
                <w:bCs/>
                <w:color w:val="auto"/>
                <w:szCs w:val="21"/>
                <w:highlight w:val="none"/>
              </w:rPr>
              <w:t>污水管道临时排放是否提出了使用要求和防止污染的措施，临时排放方式是否取得相关部门同意。</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00" w:hRule="atLeast"/>
        </w:trPr>
        <w:tc>
          <w:tcPr>
            <w:tcW w:w="851" w:type="dxa"/>
            <w:tcMar>
              <w:top w:w="13" w:type="dxa"/>
              <w:left w:w="13" w:type="dxa"/>
              <w:bottom w:w="0" w:type="dxa"/>
              <w:right w:w="13" w:type="dxa"/>
            </w:tcMar>
            <w:vAlign w:val="center"/>
          </w:tcPr>
          <w:p>
            <w:pPr>
              <w:spacing w:after="0" w:line="400" w:lineRule="exact"/>
              <w:jc w:val="center"/>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5</w:t>
            </w:r>
          </w:p>
        </w:tc>
        <w:tc>
          <w:tcPr>
            <w:tcW w:w="992" w:type="dxa"/>
            <w:tcMar>
              <w:top w:w="13" w:type="dxa"/>
              <w:left w:w="13" w:type="dxa"/>
              <w:bottom w:w="0" w:type="dxa"/>
              <w:right w:w="13" w:type="dxa"/>
            </w:tcMar>
            <w:vAlign w:val="center"/>
          </w:tcPr>
          <w:p>
            <w:pPr>
              <w:spacing w:after="0" w:line="400" w:lineRule="exact"/>
              <w:jc w:val="center"/>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再生水</w:t>
            </w:r>
            <w:r>
              <w:rPr>
                <w:rFonts w:hint="eastAsia" w:ascii="Times New Roman" w:hAnsi="Times New Roman" w:eastAsia="宋体"/>
                <w:color w:val="auto"/>
                <w:sz w:val="21"/>
                <w:szCs w:val="21"/>
                <w:highlight w:val="none"/>
              </w:rPr>
              <w:t>回用</w:t>
            </w:r>
            <w:r>
              <w:rPr>
                <w:rFonts w:ascii="Times New Roman" w:hAnsi="Times New Roman" w:eastAsia="宋体"/>
                <w:color w:val="auto"/>
                <w:sz w:val="21"/>
                <w:szCs w:val="21"/>
                <w:highlight w:val="none"/>
              </w:rPr>
              <w:t>管线设计</w:t>
            </w:r>
          </w:p>
        </w:tc>
        <w:tc>
          <w:tcPr>
            <w:tcW w:w="6521" w:type="dxa"/>
            <w:tcMar>
              <w:top w:w="13" w:type="dxa"/>
              <w:left w:w="13" w:type="dxa"/>
              <w:bottom w:w="0" w:type="dxa"/>
              <w:right w:w="13" w:type="dxa"/>
            </w:tcMar>
            <w:vAlign w:val="center"/>
          </w:tcPr>
          <w:p>
            <w:pPr>
              <w:pStyle w:val="20"/>
              <w:widowControl w:val="0"/>
              <w:autoSpaceDE w:val="0"/>
              <w:autoSpaceDN w:val="0"/>
              <w:snapToGrid/>
              <w:rPr>
                <w:bCs/>
                <w:color w:val="auto"/>
                <w:szCs w:val="21"/>
                <w:highlight w:val="none"/>
              </w:rPr>
            </w:pPr>
            <w:r>
              <w:rPr>
                <w:rFonts w:hint="eastAsia"/>
                <w:bCs/>
                <w:color w:val="auto"/>
                <w:szCs w:val="21"/>
                <w:highlight w:val="none"/>
              </w:rPr>
              <w:t>与本节内容相关的技术规范标准：《室外排水设计标准》</w:t>
            </w:r>
            <w:r>
              <w:rPr>
                <w:bCs/>
                <w:color w:val="auto"/>
                <w:szCs w:val="21"/>
                <w:highlight w:val="none"/>
              </w:rPr>
              <w:t>GB50014、</w:t>
            </w:r>
            <w:r>
              <w:rPr>
                <w:rFonts w:hint="eastAsia"/>
                <w:bCs/>
                <w:color w:val="auto"/>
                <w:szCs w:val="21"/>
                <w:highlight w:val="none"/>
              </w:rPr>
              <w:t>《城乡排水工程项目规范》</w:t>
            </w:r>
            <w:r>
              <w:rPr>
                <w:bCs/>
                <w:color w:val="auto"/>
                <w:szCs w:val="21"/>
                <w:highlight w:val="none"/>
              </w:rPr>
              <w:t>GB55027、《</w:t>
            </w:r>
            <w:r>
              <w:rPr>
                <w:rFonts w:hint="eastAsia"/>
                <w:bCs/>
                <w:color w:val="auto"/>
                <w:szCs w:val="21"/>
                <w:highlight w:val="none"/>
              </w:rPr>
              <w:t>城镇</w:t>
            </w:r>
            <w:r>
              <w:rPr>
                <w:bCs/>
                <w:color w:val="auto"/>
                <w:szCs w:val="21"/>
                <w:highlight w:val="none"/>
              </w:rPr>
              <w:t>污水再生利用工程设计规范》GB50335、《给水排水管道工程施工及验收规范》GB50268、《给水排水构筑物工程施工及验收规范》GB50141。</w:t>
            </w:r>
            <w:r>
              <w:rPr>
                <w:rFonts w:hint="eastAsia"/>
                <w:bCs/>
                <w:color w:val="auto"/>
                <w:szCs w:val="21"/>
                <w:highlight w:val="none"/>
              </w:rPr>
              <w:t>雨污水压力管道参照（6）、（7）条。</w:t>
            </w:r>
          </w:p>
          <w:p>
            <w:pPr>
              <w:pStyle w:val="20"/>
              <w:widowControl w:val="0"/>
              <w:autoSpaceDE w:val="0"/>
              <w:autoSpaceDN w:val="0"/>
              <w:snapToGrid/>
              <w:ind w:firstLine="422"/>
              <w:rPr>
                <w:bCs/>
                <w:color w:val="auto"/>
                <w:szCs w:val="21"/>
                <w:highlight w:val="none"/>
              </w:rPr>
            </w:pPr>
            <w:r>
              <w:rPr>
                <w:b/>
                <w:bCs/>
                <w:color w:val="auto"/>
                <w:szCs w:val="21"/>
                <w:highlight w:val="none"/>
              </w:rPr>
              <w:t xml:space="preserve">1  </w:t>
            </w:r>
            <w:r>
              <w:rPr>
                <w:bCs/>
                <w:color w:val="auto"/>
                <w:szCs w:val="21"/>
                <w:highlight w:val="none"/>
              </w:rPr>
              <w:t>再生水管道走廊、竖向布置是否满足综合管网</w:t>
            </w:r>
            <w:r>
              <w:rPr>
                <w:rFonts w:hint="eastAsia"/>
                <w:bCs/>
                <w:color w:val="auto"/>
                <w:szCs w:val="21"/>
                <w:highlight w:val="none"/>
              </w:rPr>
              <w:t>统一规划</w:t>
            </w:r>
            <w:r>
              <w:rPr>
                <w:bCs/>
                <w:color w:val="auto"/>
                <w:szCs w:val="21"/>
                <w:highlight w:val="none"/>
              </w:rPr>
              <w:t>设计要求，管线间距、与构筑物间距及竖向是否满足相关规范要求</w:t>
            </w:r>
            <w:r>
              <w:rPr>
                <w:rFonts w:hint="eastAsia"/>
                <w:bCs/>
                <w:color w:val="auto"/>
                <w:szCs w:val="21"/>
                <w:highlight w:val="none"/>
              </w:rPr>
              <w:t>。</w:t>
            </w:r>
          </w:p>
          <w:p>
            <w:pPr>
              <w:pStyle w:val="20"/>
              <w:widowControl w:val="0"/>
              <w:autoSpaceDE w:val="0"/>
              <w:autoSpaceDN w:val="0"/>
              <w:snapToGrid/>
              <w:ind w:firstLine="422"/>
              <w:rPr>
                <w:bCs/>
                <w:color w:val="auto"/>
                <w:szCs w:val="21"/>
                <w:highlight w:val="none"/>
              </w:rPr>
            </w:pPr>
            <w:r>
              <w:rPr>
                <w:rFonts w:hint="eastAsia"/>
                <w:b/>
                <w:bCs/>
                <w:color w:val="auto"/>
                <w:szCs w:val="21"/>
                <w:highlight w:val="none"/>
              </w:rPr>
              <w:t>2</w:t>
            </w:r>
            <w:r>
              <w:rPr>
                <w:b/>
                <w:bCs/>
                <w:color w:val="auto"/>
                <w:szCs w:val="21"/>
                <w:highlight w:val="none"/>
              </w:rPr>
              <w:t xml:space="preserve">  </w:t>
            </w:r>
            <w:r>
              <w:rPr>
                <w:bCs/>
                <w:color w:val="auto"/>
                <w:szCs w:val="21"/>
                <w:highlight w:val="none"/>
              </w:rPr>
              <w:t>再生水分压、分区供水方案是否与相关规划衔接</w:t>
            </w:r>
            <w:r>
              <w:rPr>
                <w:rFonts w:hint="eastAsia"/>
                <w:bCs/>
                <w:color w:val="auto"/>
                <w:szCs w:val="21"/>
                <w:highlight w:val="none"/>
              </w:rPr>
              <w:t>。</w:t>
            </w:r>
          </w:p>
          <w:p>
            <w:pPr>
              <w:pStyle w:val="20"/>
              <w:widowControl w:val="0"/>
              <w:autoSpaceDE w:val="0"/>
              <w:autoSpaceDN w:val="0"/>
              <w:snapToGrid/>
              <w:ind w:firstLine="422"/>
              <w:rPr>
                <w:bCs/>
                <w:color w:val="auto"/>
                <w:szCs w:val="21"/>
                <w:highlight w:val="none"/>
              </w:rPr>
            </w:pPr>
            <w:r>
              <w:rPr>
                <w:rFonts w:hint="eastAsia"/>
                <w:b/>
                <w:bCs/>
                <w:color w:val="auto"/>
                <w:szCs w:val="21"/>
                <w:highlight w:val="none"/>
              </w:rPr>
              <w:t>3</w:t>
            </w:r>
            <w:r>
              <w:rPr>
                <w:b/>
                <w:bCs/>
                <w:color w:val="auto"/>
                <w:szCs w:val="21"/>
                <w:highlight w:val="none"/>
              </w:rPr>
              <w:t xml:space="preserve">  </w:t>
            </w:r>
            <w:r>
              <w:rPr>
                <w:bCs/>
                <w:color w:val="auto"/>
                <w:szCs w:val="21"/>
                <w:highlight w:val="none"/>
              </w:rPr>
              <w:t>配水管网是否进行管网平差计算和不同工况下的校核</w:t>
            </w:r>
            <w:r>
              <w:rPr>
                <w:rFonts w:hint="eastAsia"/>
                <w:bCs/>
                <w:color w:val="auto"/>
                <w:szCs w:val="21"/>
                <w:highlight w:val="none"/>
              </w:rPr>
              <w:t>。</w:t>
            </w:r>
          </w:p>
          <w:p>
            <w:pPr>
              <w:pStyle w:val="20"/>
              <w:widowControl w:val="0"/>
              <w:autoSpaceDE w:val="0"/>
              <w:autoSpaceDN w:val="0"/>
              <w:snapToGrid/>
              <w:ind w:firstLine="422"/>
              <w:rPr>
                <w:bCs/>
                <w:color w:val="auto"/>
                <w:szCs w:val="21"/>
                <w:highlight w:val="none"/>
              </w:rPr>
            </w:pPr>
            <w:r>
              <w:rPr>
                <w:rFonts w:hint="eastAsia"/>
                <w:b/>
                <w:bCs/>
                <w:color w:val="auto"/>
                <w:szCs w:val="21"/>
                <w:highlight w:val="none"/>
              </w:rPr>
              <w:t>4</w:t>
            </w:r>
            <w:r>
              <w:rPr>
                <w:b/>
                <w:bCs/>
                <w:color w:val="auto"/>
                <w:szCs w:val="21"/>
                <w:highlight w:val="none"/>
              </w:rPr>
              <w:t xml:space="preserve">  </w:t>
            </w:r>
            <w:r>
              <w:rPr>
                <w:rFonts w:hint="eastAsia"/>
                <w:bCs/>
                <w:color w:val="auto"/>
                <w:szCs w:val="21"/>
                <w:highlight w:val="none"/>
              </w:rPr>
              <w:t>再生水管是否满足供区内的用水的要求，对区域内用水量计算及管道的水力计算是否合理。</w:t>
            </w:r>
          </w:p>
          <w:p>
            <w:pPr>
              <w:pStyle w:val="20"/>
              <w:widowControl w:val="0"/>
              <w:autoSpaceDE w:val="0"/>
              <w:autoSpaceDN w:val="0"/>
              <w:snapToGrid/>
              <w:ind w:firstLine="422"/>
              <w:rPr>
                <w:bCs/>
                <w:color w:val="auto"/>
                <w:szCs w:val="21"/>
                <w:highlight w:val="none"/>
              </w:rPr>
            </w:pPr>
            <w:r>
              <w:rPr>
                <w:rFonts w:hint="eastAsia"/>
                <w:b/>
                <w:bCs/>
                <w:color w:val="auto"/>
                <w:szCs w:val="21"/>
                <w:highlight w:val="none"/>
              </w:rPr>
              <w:t>5</w:t>
            </w:r>
            <w:r>
              <w:rPr>
                <w:b/>
                <w:bCs/>
                <w:color w:val="auto"/>
                <w:szCs w:val="21"/>
                <w:highlight w:val="none"/>
              </w:rPr>
              <w:t xml:space="preserve">  </w:t>
            </w:r>
            <w:r>
              <w:rPr>
                <w:bCs/>
                <w:color w:val="auto"/>
                <w:szCs w:val="21"/>
                <w:highlight w:val="none"/>
              </w:rPr>
              <w:t>管材选择</w:t>
            </w:r>
            <w:r>
              <w:rPr>
                <w:rFonts w:hint="eastAsia"/>
                <w:bCs/>
                <w:color w:val="auto"/>
                <w:szCs w:val="21"/>
                <w:highlight w:val="none"/>
              </w:rPr>
              <w:t>是否符合规范标准和管理部门的要求，管道接口、沟槽开挖回填方式</w:t>
            </w:r>
            <w:r>
              <w:rPr>
                <w:bCs/>
                <w:color w:val="auto"/>
                <w:szCs w:val="21"/>
                <w:highlight w:val="none"/>
              </w:rPr>
              <w:t>、基础</w:t>
            </w:r>
            <w:r>
              <w:rPr>
                <w:rFonts w:hint="eastAsia"/>
                <w:bCs/>
                <w:color w:val="auto"/>
                <w:szCs w:val="21"/>
                <w:highlight w:val="none"/>
              </w:rPr>
              <w:t>处理方式</w:t>
            </w:r>
            <w:r>
              <w:rPr>
                <w:bCs/>
                <w:color w:val="auto"/>
                <w:szCs w:val="21"/>
                <w:highlight w:val="none"/>
              </w:rPr>
              <w:t>、</w:t>
            </w:r>
            <w:r>
              <w:rPr>
                <w:rFonts w:hint="eastAsia"/>
                <w:bCs/>
                <w:color w:val="auto"/>
                <w:szCs w:val="21"/>
                <w:highlight w:val="none"/>
              </w:rPr>
              <w:t>回填</w:t>
            </w:r>
            <w:r>
              <w:rPr>
                <w:bCs/>
                <w:color w:val="auto"/>
                <w:szCs w:val="21"/>
                <w:highlight w:val="none"/>
              </w:rPr>
              <w:t>密实度</w:t>
            </w:r>
            <w:r>
              <w:rPr>
                <w:rFonts w:hint="eastAsia"/>
                <w:bCs/>
                <w:color w:val="auto"/>
                <w:szCs w:val="21"/>
                <w:highlight w:val="none"/>
              </w:rPr>
              <w:t>和地基</w:t>
            </w:r>
            <w:r>
              <w:rPr>
                <w:bCs/>
                <w:color w:val="auto"/>
                <w:szCs w:val="21"/>
                <w:highlight w:val="none"/>
              </w:rPr>
              <w:t>承载力、沟槽边坡</w:t>
            </w:r>
            <w:r>
              <w:rPr>
                <w:rFonts w:hint="eastAsia"/>
                <w:bCs/>
                <w:color w:val="auto"/>
                <w:szCs w:val="21"/>
                <w:highlight w:val="none"/>
              </w:rPr>
              <w:t>支护方式</w:t>
            </w:r>
            <w:r>
              <w:rPr>
                <w:bCs/>
                <w:color w:val="auto"/>
                <w:szCs w:val="21"/>
                <w:highlight w:val="none"/>
              </w:rPr>
              <w:t>是否</w:t>
            </w:r>
            <w:r>
              <w:rPr>
                <w:rFonts w:hint="eastAsia"/>
                <w:bCs/>
                <w:color w:val="auto"/>
                <w:szCs w:val="21"/>
                <w:highlight w:val="none"/>
              </w:rPr>
              <w:t>符合</w:t>
            </w:r>
            <w:r>
              <w:rPr>
                <w:bCs/>
                <w:color w:val="auto"/>
                <w:szCs w:val="21"/>
                <w:highlight w:val="none"/>
              </w:rPr>
              <w:t>规范</w:t>
            </w:r>
            <w:r>
              <w:rPr>
                <w:rFonts w:hint="eastAsia"/>
                <w:bCs/>
                <w:color w:val="auto"/>
                <w:szCs w:val="21"/>
                <w:highlight w:val="none"/>
              </w:rPr>
              <w:t>标准</w:t>
            </w:r>
            <w:r>
              <w:rPr>
                <w:bCs/>
                <w:color w:val="auto"/>
                <w:szCs w:val="21"/>
                <w:highlight w:val="none"/>
              </w:rPr>
              <w:t>要求</w:t>
            </w:r>
            <w:r>
              <w:rPr>
                <w:rFonts w:hint="eastAsia"/>
                <w:bCs/>
                <w:color w:val="auto"/>
                <w:szCs w:val="21"/>
                <w:highlight w:val="none"/>
              </w:rPr>
              <w:t>。</w:t>
            </w:r>
            <w:r>
              <w:rPr>
                <w:bCs/>
                <w:color w:val="auto"/>
                <w:szCs w:val="21"/>
                <w:highlight w:val="none"/>
              </w:rPr>
              <w:t>不同管材采用的阀门设置、防腐要求、防变形处理是否合理</w:t>
            </w:r>
            <w:r>
              <w:rPr>
                <w:rFonts w:hint="eastAsia"/>
                <w:bCs/>
                <w:color w:val="auto"/>
                <w:szCs w:val="21"/>
                <w:highlight w:val="none"/>
              </w:rPr>
              <w:t>。</w:t>
            </w:r>
          </w:p>
          <w:p>
            <w:pPr>
              <w:pStyle w:val="20"/>
              <w:widowControl w:val="0"/>
              <w:autoSpaceDE w:val="0"/>
              <w:autoSpaceDN w:val="0"/>
              <w:snapToGrid/>
              <w:ind w:firstLine="422"/>
              <w:rPr>
                <w:bCs/>
                <w:color w:val="auto"/>
                <w:szCs w:val="21"/>
                <w:highlight w:val="none"/>
              </w:rPr>
            </w:pPr>
            <w:r>
              <w:rPr>
                <w:rFonts w:hint="eastAsia"/>
                <w:b/>
                <w:bCs/>
                <w:color w:val="auto"/>
                <w:szCs w:val="21"/>
                <w:highlight w:val="none"/>
              </w:rPr>
              <w:t>6</w:t>
            </w:r>
            <w:r>
              <w:rPr>
                <w:b/>
                <w:bCs/>
                <w:color w:val="auto"/>
                <w:szCs w:val="21"/>
                <w:highlight w:val="none"/>
              </w:rPr>
              <w:t xml:space="preserve">  </w:t>
            </w:r>
            <w:r>
              <w:rPr>
                <w:bCs/>
                <w:color w:val="auto"/>
                <w:szCs w:val="21"/>
                <w:highlight w:val="none"/>
              </w:rPr>
              <w:t>管道过街、穿越障碍物（如河道、铁路）的工程措施是否合理</w:t>
            </w:r>
            <w:r>
              <w:rPr>
                <w:rFonts w:hint="eastAsia"/>
                <w:bCs/>
                <w:color w:val="auto"/>
                <w:szCs w:val="21"/>
                <w:highlight w:val="none"/>
              </w:rPr>
              <w:t>。</w:t>
            </w:r>
          </w:p>
          <w:p>
            <w:pPr>
              <w:pStyle w:val="20"/>
              <w:widowControl w:val="0"/>
              <w:autoSpaceDE w:val="0"/>
              <w:autoSpaceDN w:val="0"/>
              <w:snapToGrid/>
              <w:ind w:firstLine="422"/>
              <w:rPr>
                <w:bCs/>
                <w:color w:val="auto"/>
                <w:szCs w:val="21"/>
                <w:highlight w:val="none"/>
              </w:rPr>
            </w:pPr>
            <w:r>
              <w:rPr>
                <w:rFonts w:hint="eastAsia"/>
                <w:b/>
                <w:bCs/>
                <w:color w:val="auto"/>
                <w:szCs w:val="21"/>
                <w:highlight w:val="none"/>
              </w:rPr>
              <w:t>7</w:t>
            </w:r>
            <w:r>
              <w:rPr>
                <w:b/>
                <w:bCs/>
                <w:color w:val="auto"/>
                <w:szCs w:val="21"/>
                <w:highlight w:val="none"/>
              </w:rPr>
              <w:t xml:space="preserve">  </w:t>
            </w:r>
            <w:r>
              <w:rPr>
                <w:rFonts w:hint="eastAsia"/>
                <w:bCs/>
                <w:color w:val="auto"/>
                <w:szCs w:val="21"/>
                <w:highlight w:val="none"/>
              </w:rPr>
              <w:t>再生水的取水接口和取水龙头处是否有防止误取误饮的措施，再生水蓄水设施的排空和溢流管路是否采取措施防止直接与雨水管道或污水管道连通。</w:t>
            </w:r>
          </w:p>
          <w:p>
            <w:pPr>
              <w:pStyle w:val="20"/>
              <w:widowControl w:val="0"/>
              <w:autoSpaceDE w:val="0"/>
              <w:autoSpaceDN w:val="0"/>
              <w:snapToGrid/>
              <w:ind w:firstLine="422"/>
              <w:rPr>
                <w:bCs/>
                <w:color w:val="auto"/>
                <w:szCs w:val="21"/>
                <w:highlight w:val="none"/>
              </w:rPr>
            </w:pPr>
            <w:r>
              <w:rPr>
                <w:rFonts w:hint="eastAsia"/>
                <w:b/>
                <w:bCs/>
                <w:color w:val="auto"/>
                <w:szCs w:val="21"/>
                <w:highlight w:val="none"/>
              </w:rPr>
              <w:t>8</w:t>
            </w:r>
            <w:r>
              <w:rPr>
                <w:b/>
                <w:bCs/>
                <w:color w:val="auto"/>
                <w:szCs w:val="21"/>
                <w:highlight w:val="none"/>
              </w:rPr>
              <w:t xml:space="preserve">  </w:t>
            </w:r>
            <w:r>
              <w:rPr>
                <w:bCs/>
                <w:color w:val="auto"/>
                <w:szCs w:val="21"/>
                <w:highlight w:val="none"/>
              </w:rPr>
              <w:t>再生水用于市政道路浇洒，绿化用水是否设置不同使用单元的用水计量，是否有相应的便于使用、管理设施</w:t>
            </w:r>
            <w:r>
              <w:rPr>
                <w:rFonts w:hint="eastAsia"/>
                <w:bCs/>
                <w:color w:val="auto"/>
                <w:szCs w:val="21"/>
                <w:highlight w:val="none"/>
              </w:rPr>
              <w:t>。</w:t>
            </w:r>
          </w:p>
          <w:p>
            <w:pPr>
              <w:pStyle w:val="20"/>
              <w:widowControl w:val="0"/>
              <w:autoSpaceDE w:val="0"/>
              <w:autoSpaceDN w:val="0"/>
              <w:snapToGrid/>
              <w:ind w:firstLine="422"/>
              <w:rPr>
                <w:bCs/>
                <w:color w:val="auto"/>
                <w:szCs w:val="21"/>
                <w:highlight w:val="none"/>
              </w:rPr>
            </w:pPr>
            <w:r>
              <w:rPr>
                <w:rFonts w:hint="eastAsia"/>
                <w:b/>
                <w:bCs/>
                <w:color w:val="auto"/>
                <w:szCs w:val="21"/>
                <w:highlight w:val="none"/>
              </w:rPr>
              <w:t>9</w:t>
            </w:r>
            <w:r>
              <w:rPr>
                <w:b/>
                <w:bCs/>
                <w:color w:val="auto"/>
                <w:szCs w:val="21"/>
                <w:highlight w:val="none"/>
              </w:rPr>
              <w:t xml:space="preserve">  </w:t>
            </w:r>
            <w:r>
              <w:rPr>
                <w:rFonts w:hint="eastAsia"/>
                <w:bCs/>
                <w:color w:val="auto"/>
                <w:szCs w:val="21"/>
                <w:highlight w:val="none"/>
              </w:rPr>
              <w:t>再生水输配到用户的管道是否独立，输送过程中是否会降低和影响其他用水的水质。</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00" w:hRule="atLeast"/>
        </w:trPr>
        <w:tc>
          <w:tcPr>
            <w:tcW w:w="851" w:type="dxa"/>
            <w:tcMar>
              <w:top w:w="13" w:type="dxa"/>
              <w:left w:w="13" w:type="dxa"/>
              <w:bottom w:w="0" w:type="dxa"/>
              <w:right w:w="13" w:type="dxa"/>
            </w:tcMar>
            <w:vAlign w:val="center"/>
          </w:tcPr>
          <w:p>
            <w:pPr>
              <w:spacing w:after="0" w:line="400" w:lineRule="exact"/>
              <w:jc w:val="center"/>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6</w:t>
            </w:r>
          </w:p>
        </w:tc>
        <w:tc>
          <w:tcPr>
            <w:tcW w:w="992" w:type="dxa"/>
            <w:tcMar>
              <w:top w:w="13" w:type="dxa"/>
              <w:left w:w="13" w:type="dxa"/>
              <w:bottom w:w="0" w:type="dxa"/>
              <w:right w:w="13" w:type="dxa"/>
            </w:tcMar>
            <w:vAlign w:val="center"/>
          </w:tcPr>
          <w:p>
            <w:pPr>
              <w:spacing w:after="0" w:line="400" w:lineRule="exact"/>
              <w:jc w:val="center"/>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特殊管线设计</w:t>
            </w:r>
          </w:p>
        </w:tc>
        <w:tc>
          <w:tcPr>
            <w:tcW w:w="6521" w:type="dxa"/>
            <w:tcMar>
              <w:top w:w="13" w:type="dxa"/>
              <w:left w:w="13" w:type="dxa"/>
              <w:bottom w:w="0" w:type="dxa"/>
              <w:right w:w="13" w:type="dxa"/>
            </w:tcMar>
            <w:vAlign w:val="center"/>
          </w:tcPr>
          <w:p>
            <w:pPr>
              <w:pStyle w:val="20"/>
              <w:widowControl w:val="0"/>
              <w:autoSpaceDE w:val="0"/>
              <w:autoSpaceDN w:val="0"/>
              <w:snapToGrid/>
              <w:rPr>
                <w:bCs/>
                <w:color w:val="auto"/>
                <w:szCs w:val="21"/>
                <w:highlight w:val="none"/>
              </w:rPr>
            </w:pPr>
            <w:r>
              <w:rPr>
                <w:rFonts w:hint="eastAsia"/>
                <w:bCs/>
                <w:color w:val="auto"/>
                <w:szCs w:val="21"/>
                <w:highlight w:val="none"/>
              </w:rPr>
              <w:t>与本节内容相关的技术规范标准：《城乡排水工程项目规范》</w:t>
            </w:r>
            <w:r>
              <w:rPr>
                <w:bCs/>
                <w:color w:val="auto"/>
                <w:szCs w:val="21"/>
                <w:highlight w:val="none"/>
              </w:rPr>
              <w:t>GB55027、</w:t>
            </w:r>
            <w:r>
              <w:rPr>
                <w:rFonts w:hint="eastAsia"/>
                <w:bCs/>
                <w:color w:val="auto"/>
                <w:szCs w:val="21"/>
                <w:highlight w:val="none"/>
              </w:rPr>
              <w:t>《室外排水设计标准》</w:t>
            </w:r>
            <w:r>
              <w:rPr>
                <w:bCs/>
                <w:color w:val="auto"/>
                <w:szCs w:val="21"/>
                <w:highlight w:val="none"/>
              </w:rPr>
              <w:t>GB50014、《</w:t>
            </w:r>
            <w:r>
              <w:rPr>
                <w:rFonts w:hint="eastAsia"/>
                <w:bCs/>
                <w:color w:val="auto"/>
                <w:szCs w:val="21"/>
                <w:highlight w:val="none"/>
              </w:rPr>
              <w:t>城镇排水管道非开挖修复更新工程技术规程</w:t>
            </w:r>
            <w:r>
              <w:rPr>
                <w:bCs/>
                <w:color w:val="auto"/>
                <w:szCs w:val="21"/>
                <w:highlight w:val="none"/>
              </w:rPr>
              <w:t>》</w:t>
            </w:r>
            <w:r>
              <w:rPr>
                <w:rFonts w:hint="eastAsia"/>
                <w:bCs/>
                <w:color w:val="auto"/>
                <w:szCs w:val="21"/>
                <w:highlight w:val="none"/>
              </w:rPr>
              <w:t>CJJ/T210</w:t>
            </w:r>
            <w:r>
              <w:rPr>
                <w:bCs/>
                <w:color w:val="auto"/>
                <w:szCs w:val="21"/>
                <w:highlight w:val="none"/>
              </w:rPr>
              <w:t>、《给水排水管道工程施工及验收规范》GB50268、</w:t>
            </w:r>
            <w:r>
              <w:rPr>
                <w:rFonts w:hint="eastAsia"/>
                <w:bCs/>
                <w:color w:val="auto"/>
                <w:szCs w:val="21"/>
                <w:highlight w:val="none"/>
              </w:rPr>
              <w:t>《山地城市室外排水管渠设计标准》DBJ50/T-296、《给水排水构筑物施工及验收规范》GB50141等。</w:t>
            </w:r>
          </w:p>
          <w:p>
            <w:pPr>
              <w:pStyle w:val="20"/>
              <w:widowControl w:val="0"/>
              <w:autoSpaceDE w:val="0"/>
              <w:autoSpaceDN w:val="0"/>
              <w:snapToGrid/>
              <w:ind w:firstLine="422"/>
              <w:rPr>
                <w:bCs/>
                <w:color w:val="auto"/>
                <w:szCs w:val="21"/>
                <w:highlight w:val="none"/>
              </w:rPr>
            </w:pPr>
            <w:r>
              <w:rPr>
                <w:b/>
                <w:color w:val="auto"/>
                <w:szCs w:val="21"/>
                <w:highlight w:val="none"/>
              </w:rPr>
              <w:t xml:space="preserve">1  </w:t>
            </w:r>
            <w:r>
              <w:rPr>
                <w:bCs/>
                <w:color w:val="auto"/>
                <w:szCs w:val="21"/>
                <w:highlight w:val="none"/>
              </w:rPr>
              <w:t>架空管线是否满足防洪要求，是否设置安全设施</w:t>
            </w:r>
            <w:r>
              <w:rPr>
                <w:rFonts w:hint="eastAsia"/>
                <w:bCs/>
                <w:color w:val="auto"/>
                <w:szCs w:val="21"/>
                <w:highlight w:val="none"/>
              </w:rPr>
              <w:t>。</w:t>
            </w:r>
          </w:p>
          <w:p>
            <w:pPr>
              <w:pStyle w:val="20"/>
              <w:widowControl w:val="0"/>
              <w:autoSpaceDE w:val="0"/>
              <w:autoSpaceDN w:val="0"/>
              <w:snapToGrid/>
              <w:ind w:firstLine="422"/>
              <w:rPr>
                <w:bCs/>
                <w:color w:val="auto"/>
                <w:szCs w:val="21"/>
                <w:highlight w:val="none"/>
              </w:rPr>
            </w:pPr>
            <w:r>
              <w:rPr>
                <w:rFonts w:hint="eastAsia"/>
                <w:b/>
                <w:color w:val="auto"/>
                <w:szCs w:val="21"/>
                <w:highlight w:val="none"/>
              </w:rPr>
              <w:t>2</w:t>
            </w:r>
            <w:r>
              <w:rPr>
                <w:b/>
                <w:color w:val="auto"/>
                <w:szCs w:val="21"/>
                <w:highlight w:val="none"/>
              </w:rPr>
              <w:t xml:space="preserve">  </w:t>
            </w:r>
            <w:r>
              <w:rPr>
                <w:bCs/>
                <w:color w:val="auto"/>
                <w:szCs w:val="21"/>
                <w:highlight w:val="none"/>
              </w:rPr>
              <w:t>倒虹管</w:t>
            </w:r>
            <w:r>
              <w:rPr>
                <w:rFonts w:hint="eastAsia"/>
                <w:bCs/>
                <w:color w:val="auto"/>
                <w:szCs w:val="21"/>
                <w:highlight w:val="none"/>
              </w:rPr>
              <w:t>设计流速</w:t>
            </w:r>
            <w:r>
              <w:rPr>
                <w:bCs/>
                <w:color w:val="auto"/>
                <w:szCs w:val="21"/>
                <w:highlight w:val="none"/>
              </w:rPr>
              <w:t>是否满足</w:t>
            </w:r>
            <w:r>
              <w:rPr>
                <w:rFonts w:hint="eastAsia"/>
                <w:bCs/>
                <w:color w:val="auto"/>
                <w:szCs w:val="21"/>
                <w:highlight w:val="none"/>
              </w:rPr>
              <w:t>近远期</w:t>
            </w:r>
            <w:r>
              <w:rPr>
                <w:bCs/>
                <w:color w:val="auto"/>
                <w:szCs w:val="21"/>
                <w:highlight w:val="none"/>
              </w:rPr>
              <w:t>要求，</w:t>
            </w:r>
            <w:r>
              <w:rPr>
                <w:rFonts w:hint="eastAsia"/>
                <w:bCs/>
                <w:color w:val="auto"/>
                <w:szCs w:val="21"/>
                <w:highlight w:val="none"/>
              </w:rPr>
              <w:t>管顶覆土厚度是否满足要求，</w:t>
            </w:r>
            <w:r>
              <w:rPr>
                <w:bCs/>
                <w:color w:val="auto"/>
                <w:szCs w:val="21"/>
                <w:highlight w:val="none"/>
              </w:rPr>
              <w:t>管材</w:t>
            </w:r>
            <w:r>
              <w:rPr>
                <w:rFonts w:hint="eastAsia"/>
                <w:bCs/>
                <w:color w:val="auto"/>
                <w:szCs w:val="21"/>
                <w:highlight w:val="none"/>
              </w:rPr>
              <w:t>及基础形式</w:t>
            </w:r>
            <w:r>
              <w:rPr>
                <w:bCs/>
                <w:color w:val="auto"/>
                <w:szCs w:val="21"/>
                <w:highlight w:val="none"/>
              </w:rPr>
              <w:t>是否满足</w:t>
            </w:r>
            <w:r>
              <w:rPr>
                <w:rFonts w:hint="eastAsia"/>
                <w:bCs/>
                <w:color w:val="auto"/>
                <w:szCs w:val="21"/>
                <w:highlight w:val="none"/>
              </w:rPr>
              <w:t>地基承载力</w:t>
            </w:r>
            <w:r>
              <w:rPr>
                <w:bCs/>
                <w:color w:val="auto"/>
                <w:szCs w:val="21"/>
                <w:highlight w:val="none"/>
              </w:rPr>
              <w:t>、抗浮、</w:t>
            </w:r>
            <w:r>
              <w:rPr>
                <w:rFonts w:hint="eastAsia"/>
                <w:bCs/>
                <w:color w:val="auto"/>
                <w:szCs w:val="21"/>
                <w:highlight w:val="none"/>
              </w:rPr>
              <w:t>适应</w:t>
            </w:r>
            <w:r>
              <w:rPr>
                <w:bCs/>
                <w:color w:val="auto"/>
                <w:szCs w:val="21"/>
                <w:highlight w:val="none"/>
              </w:rPr>
              <w:t>沉降、</w:t>
            </w:r>
            <w:r>
              <w:rPr>
                <w:rFonts w:hint="eastAsia"/>
                <w:bCs/>
                <w:color w:val="auto"/>
                <w:szCs w:val="21"/>
                <w:highlight w:val="none"/>
              </w:rPr>
              <w:t>抗</w:t>
            </w:r>
            <w:r>
              <w:rPr>
                <w:bCs/>
                <w:color w:val="auto"/>
                <w:szCs w:val="21"/>
                <w:highlight w:val="none"/>
              </w:rPr>
              <w:t>冲刷</w:t>
            </w:r>
            <w:r>
              <w:rPr>
                <w:rFonts w:hint="eastAsia"/>
                <w:bCs/>
                <w:color w:val="auto"/>
                <w:szCs w:val="21"/>
                <w:highlight w:val="none"/>
              </w:rPr>
              <w:t>的</w:t>
            </w:r>
            <w:r>
              <w:rPr>
                <w:bCs/>
                <w:color w:val="auto"/>
                <w:szCs w:val="21"/>
                <w:highlight w:val="none"/>
              </w:rPr>
              <w:t>要求</w:t>
            </w:r>
            <w:r>
              <w:rPr>
                <w:rFonts w:hint="eastAsia"/>
                <w:bCs/>
                <w:color w:val="auto"/>
                <w:szCs w:val="21"/>
                <w:highlight w:val="none"/>
              </w:rPr>
              <w:t>，前段沉砂、阀门、检修设施、冲洗设施设置是否合理。</w:t>
            </w:r>
          </w:p>
          <w:p>
            <w:pPr>
              <w:pStyle w:val="20"/>
              <w:widowControl w:val="0"/>
              <w:autoSpaceDE w:val="0"/>
              <w:autoSpaceDN w:val="0"/>
              <w:snapToGrid/>
              <w:ind w:firstLine="422"/>
              <w:rPr>
                <w:bCs/>
                <w:color w:val="auto"/>
                <w:szCs w:val="21"/>
                <w:highlight w:val="none"/>
              </w:rPr>
            </w:pPr>
            <w:r>
              <w:rPr>
                <w:rFonts w:hint="eastAsia"/>
                <w:b/>
                <w:color w:val="auto"/>
                <w:szCs w:val="21"/>
                <w:highlight w:val="none"/>
              </w:rPr>
              <w:t>3</w:t>
            </w:r>
            <w:r>
              <w:rPr>
                <w:b/>
                <w:color w:val="auto"/>
                <w:szCs w:val="21"/>
                <w:highlight w:val="none"/>
              </w:rPr>
              <w:t xml:space="preserve">  </w:t>
            </w:r>
            <w:r>
              <w:rPr>
                <w:rFonts w:hint="eastAsia"/>
                <w:bCs/>
                <w:color w:val="auto"/>
                <w:szCs w:val="21"/>
                <w:highlight w:val="none"/>
              </w:rPr>
              <w:t>污水管道在河道水域纵向敷设时，是否经相关部门批准，是否便于管理维护，敷设于常水位下时是否有可靠的防渗、通风和安全保护措施。</w:t>
            </w:r>
          </w:p>
          <w:p>
            <w:pPr>
              <w:pStyle w:val="20"/>
              <w:widowControl w:val="0"/>
              <w:autoSpaceDE w:val="0"/>
              <w:autoSpaceDN w:val="0"/>
              <w:snapToGrid/>
              <w:ind w:firstLine="422"/>
              <w:rPr>
                <w:bCs/>
                <w:color w:val="auto"/>
                <w:szCs w:val="21"/>
                <w:highlight w:val="none"/>
              </w:rPr>
            </w:pPr>
            <w:r>
              <w:rPr>
                <w:rFonts w:hint="eastAsia"/>
                <w:b/>
                <w:color w:val="auto"/>
                <w:szCs w:val="21"/>
                <w:highlight w:val="none"/>
              </w:rPr>
              <w:t>4</w:t>
            </w:r>
            <w:r>
              <w:rPr>
                <w:b/>
                <w:color w:val="auto"/>
                <w:szCs w:val="21"/>
                <w:highlight w:val="none"/>
              </w:rPr>
              <w:t xml:space="preserve">  </w:t>
            </w:r>
            <w:r>
              <w:rPr>
                <w:rFonts w:hint="eastAsia"/>
                <w:bCs/>
                <w:color w:val="auto"/>
                <w:szCs w:val="21"/>
                <w:highlight w:val="none"/>
              </w:rPr>
              <w:t>管道非开挖施工工艺选择是否合理。</w:t>
            </w:r>
            <w:r>
              <w:rPr>
                <w:bCs/>
                <w:color w:val="auto"/>
                <w:szCs w:val="21"/>
                <w:highlight w:val="none"/>
              </w:rPr>
              <w:t>采用顶管施工的管道，</w:t>
            </w:r>
            <w:r>
              <w:rPr>
                <w:rFonts w:hint="eastAsia"/>
                <w:bCs/>
                <w:color w:val="auto"/>
                <w:szCs w:val="21"/>
                <w:highlight w:val="none"/>
              </w:rPr>
              <w:t>一次性顶进</w:t>
            </w:r>
            <w:r>
              <w:rPr>
                <w:bCs/>
                <w:color w:val="auto"/>
                <w:szCs w:val="21"/>
                <w:highlight w:val="none"/>
              </w:rPr>
              <w:t>长度是否合理</w:t>
            </w:r>
            <w:r>
              <w:rPr>
                <w:rFonts w:hint="eastAsia"/>
                <w:bCs/>
                <w:color w:val="auto"/>
                <w:szCs w:val="21"/>
                <w:highlight w:val="none"/>
              </w:rPr>
              <w:t>、</w:t>
            </w:r>
            <w:r>
              <w:rPr>
                <w:bCs/>
                <w:color w:val="auto"/>
                <w:szCs w:val="21"/>
                <w:highlight w:val="none"/>
              </w:rPr>
              <w:t>顶管工作井及接收井的设置是否合理</w:t>
            </w:r>
            <w:r>
              <w:rPr>
                <w:rFonts w:hint="eastAsia"/>
                <w:bCs/>
                <w:color w:val="auto"/>
                <w:szCs w:val="21"/>
                <w:highlight w:val="none"/>
              </w:rPr>
              <w:t>。</w:t>
            </w:r>
          </w:p>
          <w:p>
            <w:pPr>
              <w:pStyle w:val="20"/>
              <w:widowControl w:val="0"/>
              <w:autoSpaceDE w:val="0"/>
              <w:autoSpaceDN w:val="0"/>
              <w:snapToGrid/>
              <w:ind w:firstLine="422"/>
              <w:rPr>
                <w:bCs/>
                <w:color w:val="auto"/>
                <w:szCs w:val="21"/>
                <w:highlight w:val="none"/>
              </w:rPr>
            </w:pPr>
            <w:r>
              <w:rPr>
                <w:rFonts w:hint="eastAsia"/>
                <w:b/>
                <w:color w:val="auto"/>
                <w:szCs w:val="21"/>
                <w:highlight w:val="none"/>
              </w:rPr>
              <w:t>5</w:t>
            </w:r>
            <w:r>
              <w:rPr>
                <w:b/>
                <w:color w:val="auto"/>
                <w:szCs w:val="21"/>
                <w:highlight w:val="none"/>
              </w:rPr>
              <w:t xml:space="preserve">  </w:t>
            </w:r>
            <w:r>
              <w:rPr>
                <w:rFonts w:hint="eastAsia"/>
                <w:bCs/>
                <w:color w:val="auto"/>
                <w:szCs w:val="21"/>
                <w:highlight w:val="none"/>
              </w:rPr>
              <w:t>管道非开挖修复工艺选择是否合理，</w:t>
            </w:r>
            <w:r>
              <w:rPr>
                <w:bCs/>
                <w:color w:val="auto"/>
                <w:szCs w:val="21"/>
                <w:highlight w:val="none"/>
              </w:rPr>
              <w:t>是否对非开挖修复后的管道过流能力进行验算</w:t>
            </w:r>
            <w:r>
              <w:rPr>
                <w:rFonts w:hint="eastAsia"/>
                <w:bCs/>
                <w:color w:val="auto"/>
                <w:szCs w:val="21"/>
                <w:highlight w:val="none"/>
              </w:rPr>
              <w:t>。</w:t>
            </w:r>
          </w:p>
          <w:p>
            <w:pPr>
              <w:pStyle w:val="20"/>
              <w:widowControl w:val="0"/>
              <w:autoSpaceDE w:val="0"/>
              <w:autoSpaceDN w:val="0"/>
              <w:snapToGrid/>
              <w:ind w:firstLine="422"/>
              <w:rPr>
                <w:bCs/>
                <w:color w:val="auto"/>
                <w:szCs w:val="21"/>
                <w:highlight w:val="none"/>
              </w:rPr>
            </w:pPr>
            <w:r>
              <w:rPr>
                <w:rFonts w:hint="eastAsia"/>
                <w:b/>
                <w:color w:val="auto"/>
                <w:szCs w:val="21"/>
                <w:highlight w:val="none"/>
              </w:rPr>
              <w:t>6</w:t>
            </w:r>
            <w:r>
              <w:rPr>
                <w:b/>
                <w:color w:val="auto"/>
                <w:szCs w:val="21"/>
                <w:highlight w:val="none"/>
              </w:rPr>
              <w:t xml:space="preserve">  </w:t>
            </w:r>
            <w:r>
              <w:rPr>
                <w:rFonts w:hint="eastAsia"/>
                <w:bCs/>
                <w:color w:val="auto"/>
                <w:szCs w:val="21"/>
                <w:highlight w:val="none"/>
              </w:rPr>
              <w:t>管渠清淤方式是否合理，淤泥处理处置方式是否合理、是否对环境造成不良影响。</w:t>
            </w:r>
          </w:p>
          <w:p>
            <w:pPr>
              <w:pStyle w:val="20"/>
              <w:widowControl w:val="0"/>
              <w:autoSpaceDE w:val="0"/>
              <w:autoSpaceDN w:val="0"/>
              <w:snapToGrid/>
              <w:ind w:firstLine="422"/>
              <w:rPr>
                <w:bCs/>
                <w:color w:val="auto"/>
                <w:szCs w:val="21"/>
                <w:highlight w:val="none"/>
              </w:rPr>
            </w:pPr>
            <w:r>
              <w:rPr>
                <w:rFonts w:hint="eastAsia"/>
                <w:b/>
                <w:color w:val="auto"/>
                <w:szCs w:val="21"/>
                <w:highlight w:val="none"/>
              </w:rPr>
              <w:t>7</w:t>
            </w:r>
            <w:r>
              <w:rPr>
                <w:b/>
                <w:color w:val="auto"/>
                <w:szCs w:val="21"/>
                <w:highlight w:val="none"/>
              </w:rPr>
              <w:t xml:space="preserve">  </w:t>
            </w:r>
            <w:r>
              <w:rPr>
                <w:rFonts w:hint="eastAsia"/>
                <w:bCs/>
                <w:color w:val="auto"/>
                <w:szCs w:val="21"/>
                <w:highlight w:val="none"/>
              </w:rPr>
              <w:t>特殊地质条件下或管道浅埋、深埋时是否对基础和管道采取了加固措施。</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00" w:hRule="atLeast"/>
        </w:trPr>
        <w:tc>
          <w:tcPr>
            <w:tcW w:w="851" w:type="dxa"/>
            <w:tcMar>
              <w:top w:w="13" w:type="dxa"/>
              <w:left w:w="13" w:type="dxa"/>
              <w:bottom w:w="0" w:type="dxa"/>
              <w:right w:w="13" w:type="dxa"/>
            </w:tcMar>
            <w:vAlign w:val="center"/>
          </w:tcPr>
          <w:p>
            <w:pPr>
              <w:spacing w:after="0" w:line="400" w:lineRule="exact"/>
              <w:jc w:val="center"/>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7</w:t>
            </w:r>
          </w:p>
        </w:tc>
        <w:tc>
          <w:tcPr>
            <w:tcW w:w="992" w:type="dxa"/>
            <w:tcMar>
              <w:top w:w="13" w:type="dxa"/>
              <w:left w:w="13" w:type="dxa"/>
              <w:bottom w:w="0" w:type="dxa"/>
              <w:right w:w="13" w:type="dxa"/>
            </w:tcMar>
            <w:vAlign w:val="center"/>
          </w:tcPr>
          <w:p>
            <w:pPr>
              <w:spacing w:after="0" w:line="400" w:lineRule="exact"/>
              <w:jc w:val="center"/>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泵站设计</w:t>
            </w:r>
          </w:p>
        </w:tc>
        <w:tc>
          <w:tcPr>
            <w:tcW w:w="6521" w:type="dxa"/>
            <w:tcMar>
              <w:top w:w="13" w:type="dxa"/>
              <w:left w:w="13" w:type="dxa"/>
              <w:bottom w:w="0" w:type="dxa"/>
              <w:right w:w="13" w:type="dxa"/>
            </w:tcMar>
            <w:vAlign w:val="center"/>
          </w:tcPr>
          <w:p>
            <w:pPr>
              <w:pStyle w:val="20"/>
              <w:widowControl w:val="0"/>
              <w:autoSpaceDE w:val="0"/>
              <w:autoSpaceDN w:val="0"/>
              <w:snapToGrid/>
              <w:rPr>
                <w:bCs/>
                <w:color w:val="auto"/>
                <w:szCs w:val="21"/>
                <w:highlight w:val="none"/>
              </w:rPr>
            </w:pPr>
            <w:r>
              <w:rPr>
                <w:rFonts w:hint="eastAsia"/>
                <w:bCs/>
                <w:color w:val="auto"/>
                <w:szCs w:val="21"/>
                <w:highlight w:val="none"/>
              </w:rPr>
              <w:t>与本节内容相关的技术规范标准：《城乡排水工程项目规范》</w:t>
            </w:r>
            <w:r>
              <w:rPr>
                <w:bCs/>
                <w:color w:val="auto"/>
                <w:szCs w:val="21"/>
                <w:highlight w:val="none"/>
              </w:rPr>
              <w:t>GB55027、</w:t>
            </w:r>
            <w:r>
              <w:rPr>
                <w:rFonts w:hint="eastAsia"/>
                <w:bCs/>
                <w:color w:val="auto"/>
                <w:szCs w:val="21"/>
                <w:highlight w:val="none"/>
              </w:rPr>
              <w:t>《室外排水设计标准》</w:t>
            </w:r>
            <w:r>
              <w:rPr>
                <w:bCs/>
                <w:color w:val="auto"/>
                <w:szCs w:val="21"/>
                <w:highlight w:val="none"/>
              </w:rPr>
              <w:t>GB50014、</w:t>
            </w:r>
            <w:r>
              <w:rPr>
                <w:rFonts w:hint="eastAsia"/>
                <w:bCs/>
                <w:color w:val="auto"/>
                <w:szCs w:val="21"/>
                <w:highlight w:val="none"/>
              </w:rPr>
              <w:t>《泵站设计规范》GB50265、《城市防洪工程设计规范》GB/T50805、《给水排水构筑物施工及验收规范》GB50141等</w:t>
            </w:r>
            <w:r>
              <w:rPr>
                <w:bCs/>
                <w:color w:val="auto"/>
                <w:szCs w:val="21"/>
                <w:highlight w:val="none"/>
              </w:rPr>
              <w:t>。</w:t>
            </w:r>
          </w:p>
          <w:p>
            <w:pPr>
              <w:pStyle w:val="20"/>
              <w:widowControl w:val="0"/>
              <w:autoSpaceDE w:val="0"/>
              <w:autoSpaceDN w:val="0"/>
              <w:snapToGrid/>
              <w:ind w:firstLine="422"/>
              <w:rPr>
                <w:bCs/>
                <w:color w:val="auto"/>
                <w:szCs w:val="21"/>
                <w:highlight w:val="none"/>
              </w:rPr>
            </w:pPr>
            <w:r>
              <w:rPr>
                <w:b/>
                <w:color w:val="auto"/>
                <w:szCs w:val="21"/>
                <w:highlight w:val="none"/>
              </w:rPr>
              <w:t xml:space="preserve">1  </w:t>
            </w:r>
            <w:r>
              <w:rPr>
                <w:rFonts w:hint="eastAsia"/>
                <w:bCs/>
                <w:color w:val="auto"/>
                <w:szCs w:val="21"/>
                <w:highlight w:val="none"/>
              </w:rPr>
              <w:t>泵站选址是否与初设保持一致。</w:t>
            </w:r>
          </w:p>
          <w:p>
            <w:pPr>
              <w:pStyle w:val="20"/>
              <w:widowControl w:val="0"/>
              <w:autoSpaceDE w:val="0"/>
              <w:autoSpaceDN w:val="0"/>
              <w:snapToGrid/>
              <w:ind w:firstLine="422"/>
              <w:rPr>
                <w:bCs/>
                <w:color w:val="auto"/>
                <w:szCs w:val="21"/>
                <w:highlight w:val="none"/>
              </w:rPr>
            </w:pPr>
            <w:r>
              <w:rPr>
                <w:rFonts w:hint="eastAsia"/>
                <w:b/>
                <w:color w:val="auto"/>
                <w:szCs w:val="21"/>
                <w:highlight w:val="none"/>
              </w:rPr>
              <w:t>2</w:t>
            </w:r>
            <w:r>
              <w:rPr>
                <w:b/>
                <w:color w:val="auto"/>
                <w:szCs w:val="21"/>
                <w:highlight w:val="none"/>
              </w:rPr>
              <w:t xml:space="preserve">  </w:t>
            </w:r>
            <w:r>
              <w:rPr>
                <w:bCs/>
                <w:color w:val="auto"/>
                <w:szCs w:val="21"/>
                <w:highlight w:val="none"/>
              </w:rPr>
              <w:t>产生易燃易爆和有毒有害气体的污水泵站</w:t>
            </w:r>
            <w:r>
              <w:rPr>
                <w:rFonts w:hint="eastAsia"/>
                <w:bCs/>
                <w:color w:val="auto"/>
                <w:szCs w:val="21"/>
                <w:highlight w:val="none"/>
              </w:rPr>
              <w:t>是否</w:t>
            </w:r>
            <w:r>
              <w:rPr>
                <w:bCs/>
                <w:color w:val="auto"/>
                <w:szCs w:val="21"/>
                <w:highlight w:val="none"/>
              </w:rPr>
              <w:t>为单独的建筑物</w:t>
            </w:r>
            <w:r>
              <w:rPr>
                <w:rFonts w:hint="eastAsia"/>
                <w:bCs/>
                <w:color w:val="auto"/>
                <w:szCs w:val="21"/>
                <w:highlight w:val="none"/>
              </w:rPr>
              <w:t>，是否</w:t>
            </w:r>
            <w:r>
              <w:rPr>
                <w:bCs/>
                <w:color w:val="auto"/>
                <w:szCs w:val="21"/>
                <w:highlight w:val="none"/>
              </w:rPr>
              <w:t>配置相应的检测设备、气体监测、报警设备和防护措施</w:t>
            </w:r>
            <w:r>
              <w:rPr>
                <w:rFonts w:hint="eastAsia"/>
                <w:bCs/>
                <w:color w:val="auto"/>
                <w:szCs w:val="21"/>
                <w:highlight w:val="none"/>
              </w:rPr>
              <w:t>。</w:t>
            </w:r>
          </w:p>
          <w:p>
            <w:pPr>
              <w:pStyle w:val="20"/>
              <w:widowControl w:val="0"/>
              <w:autoSpaceDE w:val="0"/>
              <w:autoSpaceDN w:val="0"/>
              <w:snapToGrid/>
              <w:ind w:firstLine="422"/>
              <w:rPr>
                <w:bCs/>
                <w:color w:val="auto"/>
                <w:szCs w:val="21"/>
                <w:highlight w:val="none"/>
              </w:rPr>
            </w:pPr>
            <w:r>
              <w:rPr>
                <w:rFonts w:hint="eastAsia"/>
                <w:b/>
                <w:color w:val="auto"/>
                <w:szCs w:val="21"/>
                <w:highlight w:val="none"/>
              </w:rPr>
              <w:t>3</w:t>
            </w:r>
            <w:r>
              <w:rPr>
                <w:b/>
                <w:color w:val="auto"/>
                <w:szCs w:val="21"/>
                <w:highlight w:val="none"/>
              </w:rPr>
              <w:t xml:space="preserve">  </w:t>
            </w:r>
            <w:r>
              <w:rPr>
                <w:rFonts w:hint="eastAsia"/>
                <w:bCs/>
                <w:color w:val="auto"/>
                <w:szCs w:val="21"/>
                <w:highlight w:val="none"/>
              </w:rPr>
              <w:t>是否</w:t>
            </w:r>
            <w:r>
              <w:rPr>
                <w:bCs/>
                <w:color w:val="auto"/>
                <w:szCs w:val="21"/>
                <w:highlight w:val="none"/>
              </w:rPr>
              <w:t>注明防洪水位，泵站室外地坪标高</w:t>
            </w:r>
            <w:r>
              <w:rPr>
                <w:rFonts w:hint="eastAsia"/>
                <w:bCs/>
                <w:color w:val="auto"/>
                <w:szCs w:val="21"/>
                <w:highlight w:val="none"/>
              </w:rPr>
              <w:t>是否</w:t>
            </w:r>
            <w:r>
              <w:rPr>
                <w:bCs/>
                <w:color w:val="auto"/>
                <w:szCs w:val="21"/>
                <w:highlight w:val="none"/>
              </w:rPr>
              <w:t>满足防洪</w:t>
            </w:r>
            <w:r>
              <w:rPr>
                <w:rFonts w:hint="eastAsia"/>
                <w:bCs/>
                <w:color w:val="auto"/>
                <w:szCs w:val="21"/>
                <w:highlight w:val="none"/>
              </w:rPr>
              <w:t>要求</w:t>
            </w:r>
            <w:r>
              <w:rPr>
                <w:bCs/>
                <w:color w:val="auto"/>
                <w:szCs w:val="21"/>
                <w:highlight w:val="none"/>
              </w:rPr>
              <w:t>，泵房室内地坪</w:t>
            </w:r>
            <w:r>
              <w:rPr>
                <w:rFonts w:hint="eastAsia"/>
                <w:bCs/>
                <w:color w:val="auto"/>
                <w:szCs w:val="21"/>
                <w:highlight w:val="none"/>
              </w:rPr>
              <w:t>是否</w:t>
            </w:r>
            <w:r>
              <w:rPr>
                <w:bCs/>
                <w:color w:val="auto"/>
                <w:szCs w:val="21"/>
                <w:highlight w:val="none"/>
              </w:rPr>
              <w:t>比室外地坪高0.2~0.3m；易受洪水淹没地区的泵站和地下式泵站，其</w:t>
            </w:r>
            <w:r>
              <w:rPr>
                <w:rFonts w:hint="eastAsia"/>
                <w:bCs/>
                <w:color w:val="auto"/>
                <w:szCs w:val="21"/>
                <w:highlight w:val="none"/>
              </w:rPr>
              <w:t>入</w:t>
            </w:r>
            <w:r>
              <w:rPr>
                <w:bCs/>
                <w:color w:val="auto"/>
                <w:szCs w:val="21"/>
                <w:highlight w:val="none"/>
              </w:rPr>
              <w:t>口处地面标高</w:t>
            </w:r>
            <w:r>
              <w:rPr>
                <w:rFonts w:hint="eastAsia"/>
                <w:bCs/>
                <w:color w:val="auto"/>
                <w:szCs w:val="21"/>
                <w:highlight w:val="none"/>
              </w:rPr>
              <w:t>是否</w:t>
            </w:r>
            <w:r>
              <w:rPr>
                <w:bCs/>
                <w:color w:val="auto"/>
                <w:szCs w:val="21"/>
                <w:highlight w:val="none"/>
              </w:rPr>
              <w:t>比设计洪水位高0.5m以上；当不能满足上述要求时，</w:t>
            </w:r>
            <w:r>
              <w:rPr>
                <w:rFonts w:hint="eastAsia"/>
                <w:bCs/>
                <w:color w:val="auto"/>
                <w:szCs w:val="21"/>
                <w:highlight w:val="none"/>
              </w:rPr>
              <w:t>是否</w:t>
            </w:r>
            <w:r>
              <w:rPr>
                <w:bCs/>
                <w:color w:val="auto"/>
                <w:szCs w:val="21"/>
                <w:highlight w:val="none"/>
              </w:rPr>
              <w:t>设置防洪措施。</w:t>
            </w:r>
          </w:p>
          <w:p>
            <w:pPr>
              <w:pStyle w:val="20"/>
              <w:widowControl w:val="0"/>
              <w:autoSpaceDE w:val="0"/>
              <w:autoSpaceDN w:val="0"/>
              <w:snapToGrid/>
              <w:ind w:firstLine="422"/>
              <w:rPr>
                <w:bCs/>
                <w:color w:val="auto"/>
                <w:szCs w:val="21"/>
                <w:highlight w:val="none"/>
              </w:rPr>
            </w:pPr>
            <w:r>
              <w:rPr>
                <w:rFonts w:hint="eastAsia"/>
                <w:b/>
                <w:color w:val="auto"/>
                <w:szCs w:val="21"/>
                <w:highlight w:val="none"/>
              </w:rPr>
              <w:t>4</w:t>
            </w:r>
            <w:r>
              <w:rPr>
                <w:b/>
                <w:color w:val="auto"/>
                <w:szCs w:val="21"/>
                <w:highlight w:val="none"/>
              </w:rPr>
              <w:t xml:space="preserve">  </w:t>
            </w:r>
            <w:r>
              <w:rPr>
                <w:rFonts w:hint="eastAsia"/>
                <w:bCs/>
                <w:color w:val="auto"/>
                <w:szCs w:val="21"/>
                <w:highlight w:val="none"/>
              </w:rPr>
              <w:t>排水泵站供电是否按二级负荷设计，特别重要地区的泵站是否按一级负荷设计。</w:t>
            </w:r>
          </w:p>
          <w:p>
            <w:pPr>
              <w:pStyle w:val="20"/>
              <w:widowControl w:val="0"/>
              <w:autoSpaceDE w:val="0"/>
              <w:autoSpaceDN w:val="0"/>
              <w:snapToGrid/>
              <w:ind w:firstLine="422"/>
              <w:rPr>
                <w:bCs/>
                <w:color w:val="auto"/>
                <w:szCs w:val="21"/>
                <w:highlight w:val="none"/>
              </w:rPr>
            </w:pPr>
            <w:r>
              <w:rPr>
                <w:rFonts w:hint="eastAsia"/>
                <w:b/>
                <w:color w:val="auto"/>
                <w:szCs w:val="21"/>
                <w:highlight w:val="none"/>
              </w:rPr>
              <w:t>5</w:t>
            </w:r>
            <w:r>
              <w:rPr>
                <w:b/>
                <w:color w:val="auto"/>
                <w:szCs w:val="21"/>
                <w:highlight w:val="none"/>
              </w:rPr>
              <w:t xml:space="preserve">  </w:t>
            </w:r>
            <w:r>
              <w:rPr>
                <w:bCs/>
                <w:color w:val="auto"/>
                <w:szCs w:val="21"/>
                <w:highlight w:val="none"/>
              </w:rPr>
              <w:t>污水泵站</w:t>
            </w:r>
            <w:r>
              <w:rPr>
                <w:rFonts w:hint="eastAsia"/>
                <w:bCs/>
                <w:color w:val="auto"/>
                <w:szCs w:val="21"/>
                <w:highlight w:val="none"/>
              </w:rPr>
              <w:t>是否</w:t>
            </w:r>
            <w:r>
              <w:rPr>
                <w:bCs/>
                <w:color w:val="auto"/>
                <w:szCs w:val="21"/>
                <w:highlight w:val="none"/>
              </w:rPr>
              <w:t>根据环评要求设置臭气处理设施。</w:t>
            </w:r>
          </w:p>
          <w:p>
            <w:pPr>
              <w:pStyle w:val="20"/>
              <w:widowControl w:val="0"/>
              <w:autoSpaceDE w:val="0"/>
              <w:autoSpaceDN w:val="0"/>
              <w:snapToGrid/>
              <w:ind w:firstLine="422"/>
              <w:rPr>
                <w:bCs/>
                <w:color w:val="auto"/>
                <w:szCs w:val="21"/>
                <w:highlight w:val="none"/>
              </w:rPr>
            </w:pPr>
            <w:r>
              <w:rPr>
                <w:rFonts w:hint="eastAsia"/>
                <w:b/>
                <w:color w:val="auto"/>
                <w:szCs w:val="21"/>
                <w:highlight w:val="none"/>
              </w:rPr>
              <w:t>6</w:t>
            </w:r>
            <w:r>
              <w:rPr>
                <w:b/>
                <w:color w:val="auto"/>
                <w:szCs w:val="21"/>
                <w:highlight w:val="none"/>
              </w:rPr>
              <w:t xml:space="preserve">  </w:t>
            </w:r>
            <w:r>
              <w:rPr>
                <w:bCs/>
                <w:color w:val="auto"/>
                <w:szCs w:val="21"/>
                <w:highlight w:val="none"/>
              </w:rPr>
              <w:t>排水泵站内部和四围道路</w:t>
            </w:r>
            <w:r>
              <w:rPr>
                <w:rFonts w:hint="eastAsia"/>
                <w:bCs/>
                <w:color w:val="auto"/>
                <w:szCs w:val="21"/>
                <w:highlight w:val="none"/>
              </w:rPr>
              <w:t>是否</w:t>
            </w:r>
            <w:r>
              <w:rPr>
                <w:bCs/>
                <w:color w:val="auto"/>
                <w:szCs w:val="21"/>
                <w:highlight w:val="none"/>
              </w:rPr>
              <w:t>满足运输和消防的要求，单独设置的泵站与公共建筑物的距离</w:t>
            </w:r>
            <w:r>
              <w:rPr>
                <w:rFonts w:hint="eastAsia"/>
                <w:bCs/>
                <w:color w:val="auto"/>
                <w:szCs w:val="21"/>
                <w:highlight w:val="none"/>
              </w:rPr>
              <w:t>是否</w:t>
            </w:r>
            <w:r>
              <w:rPr>
                <w:bCs/>
                <w:color w:val="auto"/>
                <w:szCs w:val="21"/>
                <w:highlight w:val="none"/>
              </w:rPr>
              <w:t>满足防火间距要求。</w:t>
            </w:r>
          </w:p>
          <w:p>
            <w:pPr>
              <w:pStyle w:val="20"/>
              <w:widowControl w:val="0"/>
              <w:autoSpaceDE w:val="0"/>
              <w:autoSpaceDN w:val="0"/>
              <w:snapToGrid/>
              <w:ind w:firstLine="422"/>
              <w:rPr>
                <w:bCs/>
                <w:color w:val="auto"/>
                <w:szCs w:val="21"/>
                <w:highlight w:val="none"/>
              </w:rPr>
            </w:pPr>
            <w:r>
              <w:rPr>
                <w:rFonts w:hint="eastAsia"/>
                <w:b/>
                <w:color w:val="auto"/>
                <w:szCs w:val="21"/>
                <w:highlight w:val="none"/>
              </w:rPr>
              <w:t>7</w:t>
            </w:r>
            <w:r>
              <w:rPr>
                <w:b/>
                <w:color w:val="auto"/>
                <w:szCs w:val="21"/>
                <w:highlight w:val="none"/>
              </w:rPr>
              <w:t xml:space="preserve">  </w:t>
            </w:r>
            <w:r>
              <w:rPr>
                <w:rFonts w:hint="eastAsia"/>
                <w:bCs/>
                <w:color w:val="auto"/>
                <w:szCs w:val="21"/>
                <w:highlight w:val="none"/>
              </w:rPr>
              <w:t>污水泵站是否</w:t>
            </w:r>
            <w:r>
              <w:rPr>
                <w:bCs/>
                <w:color w:val="auto"/>
                <w:szCs w:val="21"/>
                <w:highlight w:val="none"/>
              </w:rPr>
              <w:t>注明旱季设计流量和雨季设计流量</w:t>
            </w:r>
            <w:r>
              <w:rPr>
                <w:rFonts w:hint="eastAsia"/>
                <w:bCs/>
                <w:color w:val="auto"/>
                <w:szCs w:val="21"/>
                <w:highlight w:val="none"/>
              </w:rPr>
              <w:t>，</w:t>
            </w:r>
            <w:r>
              <w:rPr>
                <w:bCs/>
                <w:color w:val="auto"/>
                <w:szCs w:val="21"/>
                <w:highlight w:val="none"/>
              </w:rPr>
              <w:t>总装机容量</w:t>
            </w:r>
            <w:r>
              <w:rPr>
                <w:rFonts w:hint="eastAsia"/>
                <w:bCs/>
                <w:color w:val="auto"/>
                <w:szCs w:val="21"/>
                <w:highlight w:val="none"/>
              </w:rPr>
              <w:t>是否</w:t>
            </w:r>
            <w:r>
              <w:rPr>
                <w:bCs/>
                <w:color w:val="auto"/>
                <w:szCs w:val="21"/>
                <w:highlight w:val="none"/>
              </w:rPr>
              <w:t>满足雨季设计流量</w:t>
            </w:r>
            <w:r>
              <w:rPr>
                <w:rFonts w:hint="eastAsia"/>
                <w:bCs/>
                <w:color w:val="auto"/>
                <w:szCs w:val="21"/>
                <w:highlight w:val="none"/>
              </w:rPr>
              <w:t>需求。</w:t>
            </w:r>
          </w:p>
          <w:p>
            <w:pPr>
              <w:pStyle w:val="20"/>
              <w:widowControl w:val="0"/>
              <w:autoSpaceDE w:val="0"/>
              <w:autoSpaceDN w:val="0"/>
              <w:snapToGrid/>
              <w:ind w:firstLine="422"/>
              <w:rPr>
                <w:bCs/>
                <w:color w:val="auto"/>
                <w:szCs w:val="21"/>
                <w:highlight w:val="none"/>
              </w:rPr>
            </w:pPr>
            <w:r>
              <w:rPr>
                <w:rFonts w:hint="eastAsia"/>
                <w:b/>
                <w:color w:val="auto"/>
                <w:szCs w:val="21"/>
                <w:highlight w:val="none"/>
              </w:rPr>
              <w:t>8</w:t>
            </w:r>
            <w:r>
              <w:rPr>
                <w:b/>
                <w:color w:val="auto"/>
                <w:szCs w:val="21"/>
                <w:highlight w:val="none"/>
              </w:rPr>
              <w:t xml:space="preserve">  </w:t>
            </w:r>
            <w:r>
              <w:rPr>
                <w:rFonts w:hint="eastAsia"/>
                <w:bCs/>
                <w:color w:val="auto"/>
                <w:szCs w:val="21"/>
                <w:highlight w:val="none"/>
              </w:rPr>
              <w:t>水泵数量配置、水泵流量及扬程是否满足要求</w:t>
            </w:r>
            <w:r>
              <w:rPr>
                <w:bCs/>
                <w:color w:val="auto"/>
                <w:szCs w:val="21"/>
                <w:highlight w:val="none"/>
              </w:rPr>
              <w:t>。</w:t>
            </w:r>
          </w:p>
          <w:p>
            <w:pPr>
              <w:pStyle w:val="20"/>
              <w:widowControl w:val="0"/>
              <w:autoSpaceDE w:val="0"/>
              <w:autoSpaceDN w:val="0"/>
              <w:snapToGrid/>
              <w:ind w:firstLine="422"/>
              <w:rPr>
                <w:bCs/>
                <w:color w:val="auto"/>
                <w:szCs w:val="21"/>
                <w:highlight w:val="none"/>
              </w:rPr>
            </w:pPr>
            <w:r>
              <w:rPr>
                <w:rFonts w:hint="eastAsia"/>
                <w:b/>
                <w:color w:val="auto"/>
                <w:szCs w:val="21"/>
                <w:highlight w:val="none"/>
              </w:rPr>
              <w:t>9</w:t>
            </w:r>
            <w:r>
              <w:rPr>
                <w:b/>
                <w:color w:val="auto"/>
                <w:szCs w:val="21"/>
                <w:highlight w:val="none"/>
              </w:rPr>
              <w:t xml:space="preserve">  </w:t>
            </w:r>
            <w:r>
              <w:rPr>
                <w:bCs/>
                <w:color w:val="auto"/>
                <w:szCs w:val="21"/>
                <w:highlight w:val="none"/>
              </w:rPr>
              <w:t>集水池进水</w:t>
            </w:r>
            <w:r>
              <w:rPr>
                <w:rFonts w:hint="eastAsia"/>
                <w:bCs/>
                <w:color w:val="auto"/>
                <w:szCs w:val="21"/>
                <w:highlight w:val="none"/>
              </w:rPr>
              <w:t>是否</w:t>
            </w:r>
            <w:r>
              <w:rPr>
                <w:bCs/>
                <w:color w:val="auto"/>
                <w:szCs w:val="21"/>
                <w:highlight w:val="none"/>
              </w:rPr>
              <w:t>设置格栅</w:t>
            </w:r>
            <w:r>
              <w:rPr>
                <w:rFonts w:hint="eastAsia"/>
                <w:bCs/>
                <w:color w:val="auto"/>
                <w:szCs w:val="21"/>
                <w:highlight w:val="none"/>
              </w:rPr>
              <w:t>，</w:t>
            </w:r>
            <w:r>
              <w:rPr>
                <w:bCs/>
                <w:color w:val="auto"/>
                <w:szCs w:val="21"/>
                <w:highlight w:val="none"/>
              </w:rPr>
              <w:t>泵站集水池前</w:t>
            </w:r>
            <w:r>
              <w:rPr>
                <w:rFonts w:hint="eastAsia"/>
                <w:bCs/>
                <w:color w:val="auto"/>
                <w:szCs w:val="21"/>
                <w:highlight w:val="none"/>
              </w:rPr>
              <w:t>是否</w:t>
            </w:r>
            <w:r>
              <w:rPr>
                <w:bCs/>
                <w:color w:val="auto"/>
                <w:szCs w:val="21"/>
                <w:highlight w:val="none"/>
              </w:rPr>
              <w:t>设置闸门或闸槽；图纸</w:t>
            </w:r>
            <w:r>
              <w:rPr>
                <w:rFonts w:hint="eastAsia"/>
                <w:bCs/>
                <w:color w:val="auto"/>
                <w:szCs w:val="21"/>
                <w:highlight w:val="none"/>
              </w:rPr>
              <w:t>是否</w:t>
            </w:r>
            <w:r>
              <w:rPr>
                <w:bCs/>
                <w:color w:val="auto"/>
                <w:szCs w:val="21"/>
                <w:highlight w:val="none"/>
              </w:rPr>
              <w:t>注明集水池有效容积，污水泵站集水池</w:t>
            </w:r>
            <w:r>
              <w:rPr>
                <w:rFonts w:hint="eastAsia"/>
                <w:bCs/>
                <w:color w:val="auto"/>
                <w:szCs w:val="21"/>
                <w:highlight w:val="none"/>
              </w:rPr>
              <w:t>是否</w:t>
            </w:r>
            <w:r>
              <w:rPr>
                <w:bCs/>
                <w:color w:val="auto"/>
                <w:szCs w:val="21"/>
                <w:highlight w:val="none"/>
              </w:rPr>
              <w:t>不小于最大一台水泵5</w:t>
            </w:r>
            <w:r>
              <w:rPr>
                <w:rFonts w:hint="eastAsia"/>
                <w:bCs/>
                <w:color w:val="auto"/>
                <w:szCs w:val="21"/>
                <w:highlight w:val="none"/>
              </w:rPr>
              <w:t>min</w:t>
            </w:r>
            <w:r>
              <w:rPr>
                <w:bCs/>
                <w:color w:val="auto"/>
                <w:szCs w:val="21"/>
                <w:highlight w:val="none"/>
              </w:rPr>
              <w:t>的出水量，雨水泵站集水池</w:t>
            </w:r>
            <w:r>
              <w:rPr>
                <w:rFonts w:hint="eastAsia"/>
                <w:bCs/>
                <w:color w:val="auto"/>
                <w:szCs w:val="21"/>
                <w:highlight w:val="none"/>
              </w:rPr>
              <w:t>是否</w:t>
            </w:r>
            <w:r>
              <w:rPr>
                <w:bCs/>
                <w:color w:val="auto"/>
                <w:szCs w:val="21"/>
                <w:highlight w:val="none"/>
              </w:rPr>
              <w:t>不小于最大一台水泵30</w:t>
            </w:r>
            <w:r>
              <w:rPr>
                <w:rFonts w:hint="eastAsia"/>
                <w:bCs/>
                <w:color w:val="auto"/>
                <w:szCs w:val="21"/>
                <w:highlight w:val="none"/>
              </w:rPr>
              <w:t>s</w:t>
            </w:r>
            <w:r>
              <w:rPr>
                <w:bCs/>
                <w:color w:val="auto"/>
                <w:szCs w:val="21"/>
                <w:highlight w:val="none"/>
              </w:rPr>
              <w:t>的出水量。集水池池底</w:t>
            </w:r>
            <w:r>
              <w:rPr>
                <w:rFonts w:hint="eastAsia"/>
                <w:bCs/>
                <w:color w:val="auto"/>
                <w:szCs w:val="21"/>
                <w:highlight w:val="none"/>
              </w:rPr>
              <w:t>是否</w:t>
            </w:r>
            <w:r>
              <w:rPr>
                <w:bCs/>
                <w:color w:val="auto"/>
                <w:szCs w:val="21"/>
                <w:highlight w:val="none"/>
              </w:rPr>
              <w:t>设置集水坑和冲洗装置。</w:t>
            </w:r>
          </w:p>
          <w:p>
            <w:pPr>
              <w:pStyle w:val="20"/>
              <w:widowControl w:val="0"/>
              <w:autoSpaceDE w:val="0"/>
              <w:autoSpaceDN w:val="0"/>
              <w:snapToGrid/>
              <w:ind w:firstLine="422"/>
              <w:rPr>
                <w:bCs/>
                <w:color w:val="auto"/>
                <w:szCs w:val="21"/>
                <w:highlight w:val="none"/>
              </w:rPr>
            </w:pPr>
            <w:r>
              <w:rPr>
                <w:b/>
                <w:color w:val="auto"/>
                <w:szCs w:val="21"/>
                <w:highlight w:val="none"/>
              </w:rPr>
              <w:t>1</w:t>
            </w:r>
            <w:r>
              <w:rPr>
                <w:rFonts w:hint="eastAsia"/>
                <w:b/>
                <w:color w:val="auto"/>
                <w:szCs w:val="21"/>
                <w:highlight w:val="none"/>
              </w:rPr>
              <w:t>0</w:t>
            </w:r>
            <w:r>
              <w:rPr>
                <w:b/>
                <w:color w:val="auto"/>
                <w:szCs w:val="21"/>
                <w:highlight w:val="none"/>
              </w:rPr>
              <w:t xml:space="preserve">  </w:t>
            </w:r>
            <w:r>
              <w:rPr>
                <w:bCs/>
                <w:color w:val="auto"/>
                <w:szCs w:val="21"/>
                <w:highlight w:val="none"/>
              </w:rPr>
              <w:t>污水泵房和合流污水泵房</w:t>
            </w:r>
            <w:r>
              <w:rPr>
                <w:rFonts w:hint="eastAsia"/>
                <w:bCs/>
                <w:color w:val="auto"/>
                <w:szCs w:val="21"/>
                <w:highlight w:val="none"/>
              </w:rPr>
              <w:t>是否</w:t>
            </w:r>
            <w:r>
              <w:rPr>
                <w:bCs/>
                <w:color w:val="auto"/>
                <w:szCs w:val="21"/>
                <w:highlight w:val="none"/>
              </w:rPr>
              <w:t>设备用泵，当工作泵台数小于或等于4台时，</w:t>
            </w:r>
            <w:r>
              <w:rPr>
                <w:rFonts w:hint="eastAsia"/>
                <w:bCs/>
                <w:color w:val="auto"/>
                <w:szCs w:val="21"/>
                <w:highlight w:val="none"/>
              </w:rPr>
              <w:t>是否</w:t>
            </w:r>
            <w:r>
              <w:rPr>
                <w:bCs/>
                <w:color w:val="auto"/>
                <w:szCs w:val="21"/>
                <w:highlight w:val="none"/>
              </w:rPr>
              <w:t>设1台备用泵。工作泵台数大于或等于5台时，</w:t>
            </w:r>
            <w:r>
              <w:rPr>
                <w:rFonts w:hint="eastAsia"/>
                <w:bCs/>
                <w:color w:val="auto"/>
                <w:szCs w:val="21"/>
                <w:highlight w:val="none"/>
              </w:rPr>
              <w:t>是否</w:t>
            </w:r>
            <w:r>
              <w:rPr>
                <w:bCs/>
                <w:color w:val="auto"/>
                <w:szCs w:val="21"/>
                <w:highlight w:val="none"/>
              </w:rPr>
              <w:t>设2台备用泵；潜水泵房备用泵为2台时，可现场备用1台，库存备用1台。雨水泵房可不设备用泵。下穿立交道路的雨水泵房可视泵房重要性设置备用泵。</w:t>
            </w:r>
          </w:p>
          <w:p>
            <w:pPr>
              <w:pStyle w:val="20"/>
              <w:widowControl w:val="0"/>
              <w:autoSpaceDE w:val="0"/>
              <w:autoSpaceDN w:val="0"/>
              <w:snapToGrid/>
              <w:ind w:firstLine="422"/>
              <w:rPr>
                <w:bCs/>
                <w:color w:val="auto"/>
                <w:szCs w:val="21"/>
                <w:highlight w:val="none"/>
              </w:rPr>
            </w:pPr>
            <w:r>
              <w:rPr>
                <w:b/>
                <w:color w:val="auto"/>
                <w:szCs w:val="21"/>
                <w:highlight w:val="none"/>
              </w:rPr>
              <w:t>1</w:t>
            </w:r>
            <w:r>
              <w:rPr>
                <w:rFonts w:hint="eastAsia"/>
                <w:b/>
                <w:color w:val="auto"/>
                <w:szCs w:val="21"/>
                <w:highlight w:val="none"/>
              </w:rPr>
              <w:t>1</w:t>
            </w:r>
            <w:r>
              <w:rPr>
                <w:b/>
                <w:color w:val="auto"/>
                <w:szCs w:val="21"/>
                <w:highlight w:val="none"/>
              </w:rPr>
              <w:t xml:space="preserve">  </w:t>
            </w:r>
            <w:r>
              <w:rPr>
                <w:bCs/>
                <w:color w:val="auto"/>
                <w:szCs w:val="21"/>
                <w:highlight w:val="none"/>
              </w:rPr>
              <w:t>主要机组的布置和通道宽度</w:t>
            </w:r>
            <w:r>
              <w:rPr>
                <w:rFonts w:hint="eastAsia"/>
                <w:bCs/>
                <w:color w:val="auto"/>
                <w:szCs w:val="21"/>
                <w:highlight w:val="none"/>
              </w:rPr>
              <w:t>是否</w:t>
            </w:r>
            <w:r>
              <w:rPr>
                <w:bCs/>
                <w:color w:val="auto"/>
                <w:szCs w:val="21"/>
                <w:highlight w:val="none"/>
              </w:rPr>
              <w:t>满足设备安装、检修、操作要求。有电动起重机的泵房内，</w:t>
            </w:r>
            <w:r>
              <w:rPr>
                <w:rFonts w:hint="eastAsia"/>
                <w:bCs/>
                <w:color w:val="auto"/>
                <w:szCs w:val="21"/>
                <w:highlight w:val="none"/>
              </w:rPr>
              <w:t>是否</w:t>
            </w:r>
            <w:r>
              <w:rPr>
                <w:bCs/>
                <w:color w:val="auto"/>
                <w:szCs w:val="21"/>
                <w:highlight w:val="none"/>
              </w:rPr>
              <w:t>有吊运设备的通道。泵房内</w:t>
            </w:r>
            <w:r>
              <w:rPr>
                <w:rFonts w:hint="eastAsia"/>
                <w:bCs/>
                <w:color w:val="auto"/>
                <w:szCs w:val="21"/>
                <w:highlight w:val="none"/>
              </w:rPr>
              <w:t>是否</w:t>
            </w:r>
            <w:r>
              <w:rPr>
                <w:bCs/>
                <w:color w:val="auto"/>
                <w:szCs w:val="21"/>
                <w:highlight w:val="none"/>
              </w:rPr>
              <w:t>有排除积水的设施。</w:t>
            </w:r>
          </w:p>
          <w:p>
            <w:pPr>
              <w:pStyle w:val="20"/>
              <w:widowControl w:val="0"/>
              <w:autoSpaceDE w:val="0"/>
              <w:autoSpaceDN w:val="0"/>
              <w:snapToGrid/>
              <w:ind w:firstLine="422"/>
              <w:rPr>
                <w:bCs/>
                <w:color w:val="auto"/>
                <w:szCs w:val="21"/>
                <w:highlight w:val="none"/>
              </w:rPr>
            </w:pPr>
            <w:r>
              <w:rPr>
                <w:rFonts w:hint="eastAsia"/>
                <w:b/>
                <w:color w:val="auto"/>
                <w:szCs w:val="21"/>
                <w:highlight w:val="none"/>
              </w:rPr>
              <w:t>12</w:t>
            </w:r>
            <w:r>
              <w:rPr>
                <w:b/>
                <w:color w:val="auto"/>
                <w:szCs w:val="21"/>
                <w:highlight w:val="none"/>
              </w:rPr>
              <w:t xml:space="preserve">  </w:t>
            </w:r>
            <w:r>
              <w:rPr>
                <w:bCs/>
                <w:color w:val="auto"/>
                <w:szCs w:val="21"/>
                <w:highlight w:val="none"/>
              </w:rPr>
              <w:t>自然通风条件差的地下式水泵间</w:t>
            </w:r>
            <w:r>
              <w:rPr>
                <w:rFonts w:hint="eastAsia"/>
                <w:bCs/>
                <w:color w:val="auto"/>
                <w:szCs w:val="21"/>
                <w:highlight w:val="none"/>
              </w:rPr>
              <w:t>是否</w:t>
            </w:r>
            <w:r>
              <w:rPr>
                <w:bCs/>
                <w:color w:val="auto"/>
                <w:szCs w:val="21"/>
                <w:highlight w:val="none"/>
              </w:rPr>
              <w:t>设置机械送排风系统。</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406" w:hRule="atLeast"/>
        </w:trPr>
        <w:tc>
          <w:tcPr>
            <w:tcW w:w="851" w:type="dxa"/>
            <w:vMerge w:val="restart"/>
            <w:tcMar>
              <w:top w:w="13" w:type="dxa"/>
              <w:left w:w="13" w:type="dxa"/>
              <w:bottom w:w="0" w:type="dxa"/>
              <w:right w:w="13" w:type="dxa"/>
            </w:tcMar>
            <w:vAlign w:val="center"/>
          </w:tcPr>
          <w:p>
            <w:pPr>
              <w:spacing w:after="0" w:line="400" w:lineRule="exact"/>
              <w:jc w:val="center"/>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8</w:t>
            </w:r>
          </w:p>
        </w:tc>
        <w:tc>
          <w:tcPr>
            <w:tcW w:w="992" w:type="dxa"/>
            <w:tcMar>
              <w:top w:w="13" w:type="dxa"/>
              <w:left w:w="13" w:type="dxa"/>
              <w:bottom w:w="0" w:type="dxa"/>
              <w:right w:w="13" w:type="dxa"/>
            </w:tcMar>
            <w:vAlign w:val="center"/>
          </w:tcPr>
          <w:p>
            <w:pPr>
              <w:spacing w:after="0" w:line="400" w:lineRule="exact"/>
              <w:jc w:val="center"/>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污水处理厂（再生水厂、水质净化厂）工艺设计</w:t>
            </w:r>
          </w:p>
        </w:tc>
        <w:tc>
          <w:tcPr>
            <w:tcW w:w="6521" w:type="dxa"/>
            <w:tcMar>
              <w:top w:w="13" w:type="dxa"/>
              <w:left w:w="13" w:type="dxa"/>
              <w:bottom w:w="0" w:type="dxa"/>
              <w:right w:w="13" w:type="dxa"/>
            </w:tcMar>
            <w:vAlign w:val="center"/>
          </w:tcPr>
          <w:p>
            <w:pPr>
              <w:pStyle w:val="20"/>
              <w:widowControl w:val="0"/>
              <w:autoSpaceDE w:val="0"/>
              <w:autoSpaceDN w:val="0"/>
              <w:snapToGrid/>
              <w:rPr>
                <w:bCs/>
                <w:color w:val="auto"/>
                <w:szCs w:val="21"/>
                <w:highlight w:val="none"/>
              </w:rPr>
            </w:pPr>
            <w:r>
              <w:rPr>
                <w:rFonts w:hint="eastAsia"/>
                <w:bCs/>
                <w:color w:val="auto"/>
                <w:szCs w:val="21"/>
                <w:highlight w:val="none"/>
              </w:rPr>
              <w:t>与本节内容相关的技术规范标准：《城乡排水工程项目规范》GB55027、《室外排水设计标准》GB50014、</w:t>
            </w:r>
            <w:r>
              <w:rPr>
                <w:bCs/>
                <w:color w:val="auto"/>
                <w:szCs w:val="21"/>
                <w:highlight w:val="none"/>
              </w:rPr>
              <w:t>《</w:t>
            </w:r>
            <w:r>
              <w:rPr>
                <w:rFonts w:hint="eastAsia"/>
                <w:bCs/>
                <w:color w:val="auto"/>
                <w:szCs w:val="21"/>
                <w:highlight w:val="none"/>
              </w:rPr>
              <w:t>城镇</w:t>
            </w:r>
            <w:r>
              <w:rPr>
                <w:bCs/>
                <w:color w:val="auto"/>
                <w:szCs w:val="21"/>
                <w:highlight w:val="none"/>
              </w:rPr>
              <w:t>污水再生利用工程设计规范》GB50335、</w:t>
            </w:r>
            <w:r>
              <w:rPr>
                <w:rFonts w:hint="eastAsia"/>
                <w:bCs/>
                <w:color w:val="auto"/>
                <w:szCs w:val="21"/>
                <w:highlight w:val="none"/>
              </w:rPr>
              <w:t>《城市防洪工程设计规范》GB/T50805、《城镇污水处理厂污染物排放标准》</w:t>
            </w:r>
            <w:r>
              <w:rPr>
                <w:bCs/>
                <w:color w:val="auto"/>
                <w:szCs w:val="21"/>
                <w:highlight w:val="none"/>
              </w:rPr>
              <w:t>GB18918</w:t>
            </w:r>
            <w:r>
              <w:rPr>
                <w:rFonts w:hint="eastAsia"/>
                <w:bCs/>
                <w:color w:val="auto"/>
                <w:szCs w:val="21"/>
                <w:highlight w:val="none"/>
              </w:rPr>
              <w:t>、《城市污水处理工程项目建设标准》等。</w:t>
            </w:r>
          </w:p>
          <w:p>
            <w:pPr>
              <w:pStyle w:val="20"/>
              <w:widowControl w:val="0"/>
              <w:autoSpaceDE w:val="0"/>
              <w:autoSpaceDN w:val="0"/>
              <w:snapToGrid/>
              <w:ind w:firstLine="422"/>
              <w:rPr>
                <w:bCs/>
                <w:color w:val="auto"/>
                <w:szCs w:val="21"/>
                <w:highlight w:val="none"/>
              </w:rPr>
            </w:pPr>
            <w:r>
              <w:rPr>
                <w:b/>
                <w:bCs/>
                <w:color w:val="auto"/>
                <w:szCs w:val="21"/>
                <w:highlight w:val="none"/>
              </w:rPr>
              <w:t>1</w:t>
            </w:r>
            <w:r>
              <w:rPr>
                <w:bCs/>
                <w:color w:val="auto"/>
                <w:szCs w:val="21"/>
                <w:highlight w:val="none"/>
              </w:rPr>
              <w:t xml:space="preserve">  污水处理厂</w:t>
            </w:r>
            <w:r>
              <w:rPr>
                <w:rFonts w:hint="eastAsia"/>
                <w:bCs/>
                <w:color w:val="auto"/>
                <w:szCs w:val="21"/>
                <w:highlight w:val="none"/>
              </w:rPr>
              <w:t>是否</w:t>
            </w:r>
            <w:r>
              <w:rPr>
                <w:bCs/>
                <w:color w:val="auto"/>
                <w:szCs w:val="21"/>
                <w:highlight w:val="none"/>
              </w:rPr>
              <w:t>根据环评要求设置臭气处理设施。</w:t>
            </w:r>
          </w:p>
          <w:p>
            <w:pPr>
              <w:pStyle w:val="20"/>
              <w:widowControl w:val="0"/>
              <w:autoSpaceDE w:val="0"/>
              <w:autoSpaceDN w:val="0"/>
              <w:snapToGrid/>
              <w:ind w:firstLine="422"/>
              <w:rPr>
                <w:bCs/>
                <w:color w:val="auto"/>
                <w:szCs w:val="21"/>
                <w:highlight w:val="none"/>
              </w:rPr>
            </w:pPr>
            <w:r>
              <w:rPr>
                <w:rFonts w:hint="eastAsia"/>
                <w:b/>
                <w:bCs/>
                <w:color w:val="auto"/>
                <w:szCs w:val="21"/>
                <w:highlight w:val="none"/>
              </w:rPr>
              <w:t>2</w:t>
            </w:r>
            <w:r>
              <w:rPr>
                <w:bCs/>
                <w:color w:val="auto"/>
                <w:szCs w:val="21"/>
                <w:highlight w:val="none"/>
              </w:rPr>
              <w:t xml:space="preserve">  图</w:t>
            </w:r>
            <w:r>
              <w:rPr>
                <w:rFonts w:hint="eastAsia"/>
                <w:bCs/>
                <w:color w:val="auto"/>
                <w:szCs w:val="21"/>
                <w:highlight w:val="none"/>
              </w:rPr>
              <w:t>中是否</w:t>
            </w:r>
            <w:r>
              <w:rPr>
                <w:bCs/>
                <w:color w:val="auto"/>
                <w:szCs w:val="21"/>
                <w:highlight w:val="none"/>
              </w:rPr>
              <w:t>注明</w:t>
            </w:r>
            <w:r>
              <w:rPr>
                <w:rFonts w:hint="eastAsia"/>
                <w:bCs/>
                <w:color w:val="auto"/>
                <w:szCs w:val="21"/>
                <w:highlight w:val="none"/>
              </w:rPr>
              <w:t>规模、</w:t>
            </w:r>
            <w:r>
              <w:rPr>
                <w:bCs/>
                <w:color w:val="auto"/>
                <w:szCs w:val="21"/>
                <w:highlight w:val="none"/>
              </w:rPr>
              <w:t>旱季设计流量和雨季设计流量</w:t>
            </w:r>
            <w:r>
              <w:rPr>
                <w:rFonts w:hint="eastAsia"/>
                <w:bCs/>
                <w:color w:val="auto"/>
                <w:szCs w:val="21"/>
                <w:highlight w:val="none"/>
              </w:rPr>
              <w:t>，各构筑物是否说明设计流量和校核流量</w:t>
            </w:r>
            <w:r>
              <w:rPr>
                <w:bCs/>
                <w:color w:val="auto"/>
                <w:szCs w:val="21"/>
                <w:highlight w:val="none"/>
              </w:rPr>
              <w:t>。</w:t>
            </w:r>
          </w:p>
          <w:p>
            <w:pPr>
              <w:pStyle w:val="20"/>
              <w:widowControl w:val="0"/>
              <w:autoSpaceDE w:val="0"/>
              <w:autoSpaceDN w:val="0"/>
              <w:snapToGrid/>
              <w:ind w:firstLine="422"/>
              <w:rPr>
                <w:bCs/>
                <w:color w:val="auto"/>
                <w:szCs w:val="21"/>
                <w:highlight w:val="none"/>
              </w:rPr>
            </w:pPr>
            <w:r>
              <w:rPr>
                <w:rFonts w:hint="eastAsia"/>
                <w:b/>
                <w:bCs/>
                <w:color w:val="auto"/>
                <w:szCs w:val="21"/>
                <w:highlight w:val="none"/>
              </w:rPr>
              <w:t>3</w:t>
            </w:r>
            <w:r>
              <w:rPr>
                <w:bCs/>
                <w:color w:val="auto"/>
                <w:szCs w:val="21"/>
                <w:highlight w:val="none"/>
              </w:rPr>
              <w:t xml:space="preserve">  污水厂内的给水设施、再生水利用设施</w:t>
            </w:r>
            <w:r>
              <w:rPr>
                <w:rFonts w:hint="eastAsia"/>
                <w:bCs/>
                <w:color w:val="auto"/>
                <w:szCs w:val="21"/>
                <w:highlight w:val="none"/>
              </w:rPr>
              <w:t>是否采取措施防止</w:t>
            </w:r>
            <w:r>
              <w:rPr>
                <w:bCs/>
                <w:color w:val="auto"/>
                <w:szCs w:val="21"/>
                <w:highlight w:val="none"/>
              </w:rPr>
              <w:t>和处理装置直接连接。</w:t>
            </w:r>
          </w:p>
          <w:p>
            <w:pPr>
              <w:pStyle w:val="20"/>
              <w:widowControl w:val="0"/>
              <w:autoSpaceDE w:val="0"/>
              <w:autoSpaceDN w:val="0"/>
              <w:snapToGrid/>
              <w:ind w:firstLine="422"/>
              <w:rPr>
                <w:bCs/>
                <w:color w:val="auto"/>
                <w:szCs w:val="21"/>
                <w:highlight w:val="none"/>
              </w:rPr>
            </w:pPr>
            <w:r>
              <w:rPr>
                <w:rFonts w:hint="eastAsia"/>
                <w:b/>
                <w:bCs/>
                <w:color w:val="auto"/>
                <w:szCs w:val="21"/>
                <w:highlight w:val="none"/>
              </w:rPr>
              <w:t>4</w:t>
            </w:r>
            <w:r>
              <w:rPr>
                <w:bCs/>
                <w:color w:val="auto"/>
                <w:szCs w:val="21"/>
                <w:highlight w:val="none"/>
              </w:rPr>
              <w:t xml:space="preserve">  污水处理和再生水处理构筑物及设备的数量</w:t>
            </w:r>
            <w:r>
              <w:rPr>
                <w:rFonts w:hint="eastAsia"/>
                <w:bCs/>
                <w:color w:val="auto"/>
                <w:szCs w:val="21"/>
                <w:highlight w:val="none"/>
              </w:rPr>
              <w:t>是否</w:t>
            </w:r>
            <w:r>
              <w:rPr>
                <w:bCs/>
                <w:color w:val="auto"/>
                <w:szCs w:val="21"/>
                <w:highlight w:val="none"/>
              </w:rPr>
              <w:t>满足检修维护时污水处理和再生水处理的要求。</w:t>
            </w:r>
          </w:p>
          <w:p>
            <w:pPr>
              <w:pStyle w:val="20"/>
              <w:widowControl w:val="0"/>
              <w:autoSpaceDE w:val="0"/>
              <w:autoSpaceDN w:val="0"/>
              <w:snapToGrid/>
              <w:ind w:firstLine="422"/>
              <w:rPr>
                <w:bCs/>
                <w:color w:val="auto"/>
                <w:szCs w:val="21"/>
                <w:highlight w:val="none"/>
              </w:rPr>
            </w:pPr>
            <w:r>
              <w:rPr>
                <w:rFonts w:hint="eastAsia"/>
                <w:b/>
                <w:bCs/>
                <w:color w:val="auto"/>
                <w:szCs w:val="21"/>
                <w:highlight w:val="none"/>
              </w:rPr>
              <w:t>5</w:t>
            </w:r>
            <w:r>
              <w:rPr>
                <w:bCs/>
                <w:color w:val="auto"/>
                <w:szCs w:val="21"/>
                <w:highlight w:val="none"/>
              </w:rPr>
              <w:t xml:space="preserve">  地下或半地下污水厂产生臭气的主要构筑物</w:t>
            </w:r>
            <w:r>
              <w:rPr>
                <w:rFonts w:hint="eastAsia"/>
                <w:bCs/>
                <w:color w:val="auto"/>
                <w:szCs w:val="21"/>
                <w:highlight w:val="none"/>
              </w:rPr>
              <w:t>是否</w:t>
            </w:r>
            <w:r>
              <w:rPr>
                <w:bCs/>
                <w:color w:val="auto"/>
                <w:szCs w:val="21"/>
                <w:highlight w:val="none"/>
              </w:rPr>
              <w:t>封闭除臭，箱体内</w:t>
            </w:r>
            <w:r>
              <w:rPr>
                <w:rFonts w:hint="eastAsia"/>
                <w:bCs/>
                <w:color w:val="auto"/>
                <w:szCs w:val="21"/>
                <w:highlight w:val="none"/>
              </w:rPr>
              <w:t>是否</w:t>
            </w:r>
            <w:r>
              <w:rPr>
                <w:bCs/>
                <w:color w:val="auto"/>
                <w:szCs w:val="21"/>
                <w:highlight w:val="none"/>
              </w:rPr>
              <w:t>设置强制通风设施。</w:t>
            </w:r>
            <w:r>
              <w:rPr>
                <w:rFonts w:hint="eastAsia"/>
                <w:bCs/>
                <w:color w:val="auto"/>
                <w:szCs w:val="21"/>
                <w:highlight w:val="none"/>
              </w:rPr>
              <w:t>地下或半地下污水厂是否采取防止雨水进入地下箱体的有效措施，是否采取防止污水淹没地下箱体的有效措施。</w:t>
            </w:r>
          </w:p>
          <w:p>
            <w:pPr>
              <w:pStyle w:val="20"/>
              <w:widowControl w:val="0"/>
              <w:autoSpaceDE w:val="0"/>
              <w:autoSpaceDN w:val="0"/>
              <w:snapToGrid/>
              <w:ind w:firstLine="422"/>
              <w:rPr>
                <w:bCs/>
                <w:color w:val="auto"/>
                <w:szCs w:val="21"/>
                <w:highlight w:val="none"/>
              </w:rPr>
            </w:pPr>
            <w:r>
              <w:rPr>
                <w:rFonts w:hint="eastAsia"/>
                <w:b/>
                <w:bCs/>
                <w:color w:val="auto"/>
                <w:szCs w:val="21"/>
                <w:highlight w:val="none"/>
              </w:rPr>
              <w:t>6</w:t>
            </w:r>
            <w:r>
              <w:rPr>
                <w:bCs/>
                <w:color w:val="auto"/>
                <w:szCs w:val="21"/>
                <w:highlight w:val="none"/>
              </w:rPr>
              <w:t xml:space="preserve">  污水厂</w:t>
            </w:r>
            <w:r>
              <w:rPr>
                <w:rFonts w:hint="eastAsia"/>
                <w:bCs/>
                <w:color w:val="auto"/>
                <w:szCs w:val="21"/>
                <w:highlight w:val="none"/>
              </w:rPr>
              <w:t>是否</w:t>
            </w:r>
            <w:r>
              <w:rPr>
                <w:bCs/>
                <w:color w:val="auto"/>
                <w:szCs w:val="21"/>
                <w:highlight w:val="none"/>
              </w:rPr>
              <w:t>在总进水口设置进水</w:t>
            </w:r>
            <w:r>
              <w:rPr>
                <w:rFonts w:hint="eastAsia"/>
                <w:bCs/>
                <w:color w:val="auto"/>
                <w:szCs w:val="21"/>
                <w:highlight w:val="none"/>
              </w:rPr>
              <w:t>水量计量和</w:t>
            </w:r>
            <w:r>
              <w:rPr>
                <w:bCs/>
                <w:color w:val="auto"/>
                <w:szCs w:val="21"/>
                <w:highlight w:val="none"/>
              </w:rPr>
              <w:t>水质监测</w:t>
            </w:r>
            <w:r>
              <w:rPr>
                <w:rFonts w:hint="eastAsia"/>
                <w:bCs/>
                <w:color w:val="auto"/>
                <w:szCs w:val="21"/>
                <w:highlight w:val="none"/>
              </w:rPr>
              <w:t>设备</w:t>
            </w:r>
            <w:r>
              <w:rPr>
                <w:bCs/>
                <w:color w:val="auto"/>
                <w:szCs w:val="21"/>
                <w:highlight w:val="none"/>
              </w:rPr>
              <w:t>，</w:t>
            </w:r>
            <w:r>
              <w:rPr>
                <w:rFonts w:hint="eastAsia"/>
                <w:bCs/>
                <w:color w:val="auto"/>
                <w:szCs w:val="21"/>
                <w:highlight w:val="none"/>
              </w:rPr>
              <w:t>是否</w:t>
            </w:r>
            <w:r>
              <w:rPr>
                <w:bCs/>
                <w:color w:val="auto"/>
                <w:szCs w:val="21"/>
                <w:highlight w:val="none"/>
              </w:rPr>
              <w:t>避开厂内排放污水的影响；</w:t>
            </w:r>
            <w:r>
              <w:rPr>
                <w:rFonts w:hint="eastAsia"/>
                <w:bCs/>
                <w:color w:val="auto"/>
                <w:szCs w:val="21"/>
                <w:highlight w:val="none"/>
              </w:rPr>
              <w:t>是否</w:t>
            </w:r>
            <w:r>
              <w:rPr>
                <w:bCs/>
                <w:color w:val="auto"/>
                <w:szCs w:val="21"/>
                <w:highlight w:val="none"/>
              </w:rPr>
              <w:t>在总出水口设置出水</w:t>
            </w:r>
            <w:r>
              <w:rPr>
                <w:rFonts w:hint="eastAsia"/>
                <w:bCs/>
                <w:color w:val="auto"/>
                <w:szCs w:val="21"/>
                <w:highlight w:val="none"/>
              </w:rPr>
              <w:t>水量计量和</w:t>
            </w:r>
            <w:r>
              <w:rPr>
                <w:bCs/>
                <w:color w:val="auto"/>
                <w:szCs w:val="21"/>
                <w:highlight w:val="none"/>
              </w:rPr>
              <w:t>水质监测</w:t>
            </w:r>
            <w:r>
              <w:rPr>
                <w:rFonts w:hint="eastAsia"/>
                <w:bCs/>
                <w:color w:val="auto"/>
                <w:szCs w:val="21"/>
                <w:highlight w:val="none"/>
              </w:rPr>
              <w:t>设备；化验取样点设置和化验监测设备配置是否满足需求</w:t>
            </w:r>
            <w:r>
              <w:rPr>
                <w:bCs/>
                <w:color w:val="auto"/>
                <w:szCs w:val="21"/>
                <w:highlight w:val="none"/>
              </w:rPr>
              <w:t>。</w:t>
            </w:r>
          </w:p>
          <w:p>
            <w:pPr>
              <w:pStyle w:val="20"/>
              <w:widowControl w:val="0"/>
              <w:autoSpaceDE w:val="0"/>
              <w:autoSpaceDN w:val="0"/>
              <w:snapToGrid/>
              <w:ind w:firstLine="422"/>
              <w:rPr>
                <w:bCs/>
                <w:color w:val="auto"/>
                <w:szCs w:val="21"/>
                <w:highlight w:val="none"/>
              </w:rPr>
            </w:pPr>
            <w:r>
              <w:rPr>
                <w:rFonts w:hint="eastAsia"/>
                <w:b/>
                <w:bCs/>
                <w:color w:val="auto"/>
                <w:szCs w:val="21"/>
                <w:highlight w:val="none"/>
              </w:rPr>
              <w:t>7</w:t>
            </w:r>
            <w:r>
              <w:rPr>
                <w:bCs/>
                <w:color w:val="auto"/>
                <w:szCs w:val="21"/>
                <w:highlight w:val="none"/>
              </w:rPr>
              <w:t xml:space="preserve">  污水处理系统或水泵前</w:t>
            </w:r>
            <w:r>
              <w:rPr>
                <w:rFonts w:hint="eastAsia"/>
                <w:bCs/>
                <w:color w:val="auto"/>
                <w:szCs w:val="21"/>
                <w:highlight w:val="none"/>
              </w:rPr>
              <w:t>是否</w:t>
            </w:r>
            <w:r>
              <w:rPr>
                <w:bCs/>
                <w:color w:val="auto"/>
                <w:szCs w:val="21"/>
                <w:highlight w:val="none"/>
              </w:rPr>
              <w:t>设置格栅。</w:t>
            </w:r>
          </w:p>
          <w:p>
            <w:pPr>
              <w:pStyle w:val="20"/>
              <w:widowControl w:val="0"/>
              <w:autoSpaceDE w:val="0"/>
              <w:autoSpaceDN w:val="0"/>
              <w:snapToGrid/>
              <w:ind w:firstLine="422"/>
              <w:rPr>
                <w:bCs/>
                <w:color w:val="auto"/>
                <w:szCs w:val="21"/>
                <w:highlight w:val="none"/>
              </w:rPr>
            </w:pPr>
            <w:r>
              <w:rPr>
                <w:rFonts w:hint="eastAsia"/>
                <w:b/>
                <w:bCs/>
                <w:color w:val="auto"/>
                <w:szCs w:val="21"/>
                <w:highlight w:val="none"/>
              </w:rPr>
              <w:t>8</w:t>
            </w:r>
            <w:r>
              <w:rPr>
                <w:bCs/>
                <w:color w:val="auto"/>
                <w:szCs w:val="21"/>
                <w:highlight w:val="none"/>
              </w:rPr>
              <w:t xml:space="preserve">  格栅间</w:t>
            </w:r>
            <w:r>
              <w:rPr>
                <w:rFonts w:hint="eastAsia"/>
                <w:bCs/>
                <w:color w:val="auto"/>
                <w:szCs w:val="21"/>
                <w:highlight w:val="none"/>
              </w:rPr>
              <w:t>等存在有毒有害气体或易燃气体的场所是否</w:t>
            </w:r>
            <w:r>
              <w:rPr>
                <w:bCs/>
                <w:color w:val="auto"/>
                <w:szCs w:val="21"/>
                <w:highlight w:val="none"/>
              </w:rPr>
              <w:t>设置通风设施和有毒有害气体的检测与报警装置。</w:t>
            </w:r>
          </w:p>
          <w:p>
            <w:pPr>
              <w:pStyle w:val="20"/>
              <w:widowControl w:val="0"/>
              <w:autoSpaceDE w:val="0"/>
              <w:autoSpaceDN w:val="0"/>
              <w:snapToGrid/>
              <w:ind w:firstLine="422"/>
              <w:rPr>
                <w:bCs/>
                <w:color w:val="auto"/>
                <w:szCs w:val="21"/>
                <w:highlight w:val="none"/>
              </w:rPr>
            </w:pPr>
            <w:r>
              <w:rPr>
                <w:rFonts w:hint="eastAsia"/>
                <w:b/>
                <w:bCs/>
                <w:color w:val="auto"/>
                <w:szCs w:val="21"/>
                <w:highlight w:val="none"/>
              </w:rPr>
              <w:t>9</w:t>
            </w:r>
            <w:r>
              <w:rPr>
                <w:bCs/>
                <w:color w:val="auto"/>
                <w:szCs w:val="21"/>
                <w:highlight w:val="none"/>
              </w:rPr>
              <w:t xml:space="preserve">  沉砂池、沉淀池工艺图</w:t>
            </w:r>
            <w:r>
              <w:rPr>
                <w:rFonts w:hint="eastAsia"/>
                <w:bCs/>
                <w:color w:val="auto"/>
                <w:szCs w:val="21"/>
                <w:highlight w:val="none"/>
              </w:rPr>
              <w:t>是否</w:t>
            </w:r>
            <w:r>
              <w:rPr>
                <w:bCs/>
                <w:color w:val="auto"/>
                <w:szCs w:val="21"/>
                <w:highlight w:val="none"/>
              </w:rPr>
              <w:t>注明水力停留时间、水力负荷等参数。</w:t>
            </w:r>
          </w:p>
          <w:p>
            <w:pPr>
              <w:pStyle w:val="20"/>
              <w:widowControl w:val="0"/>
              <w:autoSpaceDE w:val="0"/>
              <w:autoSpaceDN w:val="0"/>
              <w:snapToGrid/>
              <w:ind w:firstLine="422"/>
              <w:rPr>
                <w:bCs/>
                <w:color w:val="auto"/>
                <w:szCs w:val="21"/>
                <w:highlight w:val="none"/>
              </w:rPr>
            </w:pPr>
            <w:r>
              <w:rPr>
                <w:b/>
                <w:bCs/>
                <w:color w:val="auto"/>
                <w:szCs w:val="21"/>
                <w:highlight w:val="none"/>
              </w:rPr>
              <w:t>1</w:t>
            </w:r>
            <w:r>
              <w:rPr>
                <w:rFonts w:hint="eastAsia"/>
                <w:b/>
                <w:bCs/>
                <w:color w:val="auto"/>
                <w:szCs w:val="21"/>
                <w:highlight w:val="none"/>
              </w:rPr>
              <w:t>0</w:t>
            </w:r>
            <w:r>
              <w:rPr>
                <w:bCs/>
                <w:color w:val="auto"/>
                <w:szCs w:val="21"/>
                <w:highlight w:val="none"/>
              </w:rPr>
              <w:t xml:space="preserve">  生物池工艺图</w:t>
            </w:r>
            <w:r>
              <w:rPr>
                <w:rFonts w:hint="eastAsia"/>
                <w:bCs/>
                <w:color w:val="auto"/>
                <w:szCs w:val="21"/>
                <w:highlight w:val="none"/>
              </w:rPr>
              <w:t>是否</w:t>
            </w:r>
            <w:r>
              <w:rPr>
                <w:bCs/>
                <w:color w:val="auto"/>
                <w:szCs w:val="21"/>
                <w:highlight w:val="none"/>
              </w:rPr>
              <w:t>注明水力停留时间、污泥负荷、</w:t>
            </w:r>
            <w:r>
              <w:rPr>
                <w:rFonts w:hint="eastAsia"/>
                <w:bCs/>
                <w:color w:val="auto"/>
                <w:szCs w:val="21"/>
                <w:highlight w:val="none"/>
              </w:rPr>
              <w:t>污泥浓度、</w:t>
            </w:r>
            <w:r>
              <w:rPr>
                <w:bCs/>
                <w:color w:val="auto"/>
                <w:szCs w:val="21"/>
                <w:highlight w:val="none"/>
              </w:rPr>
              <w:t>污泥回流比、混合液回流比等相关参数。</w:t>
            </w:r>
          </w:p>
          <w:p>
            <w:pPr>
              <w:pStyle w:val="20"/>
              <w:widowControl w:val="0"/>
              <w:autoSpaceDE w:val="0"/>
              <w:autoSpaceDN w:val="0"/>
              <w:snapToGrid/>
              <w:ind w:firstLine="422"/>
              <w:rPr>
                <w:bCs/>
                <w:color w:val="auto"/>
                <w:szCs w:val="21"/>
                <w:highlight w:val="none"/>
              </w:rPr>
            </w:pPr>
            <w:r>
              <w:rPr>
                <w:b/>
                <w:bCs/>
                <w:color w:val="auto"/>
                <w:szCs w:val="21"/>
                <w:highlight w:val="none"/>
              </w:rPr>
              <w:t>1</w:t>
            </w:r>
            <w:r>
              <w:rPr>
                <w:rFonts w:hint="eastAsia"/>
                <w:b/>
                <w:bCs/>
                <w:color w:val="auto"/>
                <w:szCs w:val="21"/>
                <w:highlight w:val="none"/>
              </w:rPr>
              <w:t>1</w:t>
            </w:r>
            <w:r>
              <w:rPr>
                <w:bCs/>
                <w:color w:val="auto"/>
                <w:szCs w:val="21"/>
                <w:highlight w:val="none"/>
              </w:rPr>
              <w:t xml:space="preserve">  膜池工艺图</w:t>
            </w:r>
            <w:r>
              <w:rPr>
                <w:rFonts w:hint="eastAsia"/>
                <w:bCs/>
                <w:color w:val="auto"/>
                <w:szCs w:val="21"/>
                <w:highlight w:val="none"/>
              </w:rPr>
              <w:t>是否</w:t>
            </w:r>
            <w:r>
              <w:rPr>
                <w:bCs/>
                <w:color w:val="auto"/>
                <w:szCs w:val="21"/>
                <w:highlight w:val="none"/>
              </w:rPr>
              <w:t>注明平均通量。</w:t>
            </w:r>
          </w:p>
          <w:p>
            <w:pPr>
              <w:pStyle w:val="20"/>
              <w:widowControl w:val="0"/>
              <w:autoSpaceDE w:val="0"/>
              <w:autoSpaceDN w:val="0"/>
              <w:snapToGrid/>
              <w:ind w:firstLine="422"/>
              <w:rPr>
                <w:bCs/>
                <w:color w:val="auto"/>
                <w:szCs w:val="21"/>
                <w:highlight w:val="none"/>
              </w:rPr>
            </w:pPr>
            <w:r>
              <w:rPr>
                <w:b/>
                <w:bCs/>
                <w:color w:val="auto"/>
                <w:szCs w:val="21"/>
                <w:highlight w:val="none"/>
              </w:rPr>
              <w:t>1</w:t>
            </w:r>
            <w:r>
              <w:rPr>
                <w:rFonts w:hint="eastAsia"/>
                <w:b/>
                <w:bCs/>
                <w:color w:val="auto"/>
                <w:szCs w:val="21"/>
                <w:highlight w:val="none"/>
              </w:rPr>
              <w:t>2</w:t>
            </w:r>
            <w:r>
              <w:rPr>
                <w:bCs/>
                <w:color w:val="auto"/>
                <w:szCs w:val="21"/>
                <w:highlight w:val="none"/>
              </w:rPr>
              <w:t xml:space="preserve">  鼓风机房工艺图</w:t>
            </w:r>
            <w:r>
              <w:rPr>
                <w:rFonts w:hint="eastAsia"/>
                <w:bCs/>
                <w:color w:val="auto"/>
                <w:szCs w:val="21"/>
                <w:highlight w:val="none"/>
              </w:rPr>
              <w:t>是否</w:t>
            </w:r>
            <w:r>
              <w:rPr>
                <w:bCs/>
                <w:color w:val="auto"/>
                <w:szCs w:val="21"/>
                <w:highlight w:val="none"/>
              </w:rPr>
              <w:t>注明供气量参数。工作</w:t>
            </w:r>
            <w:r>
              <w:rPr>
                <w:rFonts w:hint="eastAsia"/>
                <w:bCs/>
                <w:color w:val="auto"/>
                <w:szCs w:val="21"/>
                <w:highlight w:val="none"/>
              </w:rPr>
              <w:t>、备用</w:t>
            </w:r>
            <w:r>
              <w:rPr>
                <w:bCs/>
                <w:color w:val="auto"/>
                <w:szCs w:val="21"/>
                <w:highlight w:val="none"/>
              </w:rPr>
              <w:t>鼓风机台数</w:t>
            </w:r>
            <w:r>
              <w:rPr>
                <w:rFonts w:hint="eastAsia"/>
                <w:bCs/>
                <w:color w:val="auto"/>
                <w:szCs w:val="21"/>
                <w:highlight w:val="none"/>
              </w:rPr>
              <w:t>是否满足相关规范要求</w:t>
            </w:r>
          </w:p>
          <w:p>
            <w:pPr>
              <w:pStyle w:val="20"/>
              <w:widowControl w:val="0"/>
              <w:autoSpaceDE w:val="0"/>
              <w:autoSpaceDN w:val="0"/>
              <w:snapToGrid/>
              <w:ind w:firstLine="422"/>
              <w:rPr>
                <w:bCs/>
                <w:color w:val="auto"/>
                <w:szCs w:val="21"/>
                <w:highlight w:val="none"/>
              </w:rPr>
            </w:pPr>
            <w:r>
              <w:rPr>
                <w:b/>
                <w:bCs/>
                <w:color w:val="auto"/>
                <w:szCs w:val="21"/>
                <w:highlight w:val="none"/>
              </w:rPr>
              <w:t>1</w:t>
            </w:r>
            <w:r>
              <w:rPr>
                <w:rFonts w:hint="eastAsia"/>
                <w:b/>
                <w:bCs/>
                <w:color w:val="auto"/>
                <w:szCs w:val="21"/>
                <w:highlight w:val="none"/>
              </w:rPr>
              <w:t>3</w:t>
            </w:r>
            <w:r>
              <w:rPr>
                <w:bCs/>
                <w:color w:val="auto"/>
                <w:szCs w:val="21"/>
                <w:highlight w:val="none"/>
              </w:rPr>
              <w:t xml:space="preserve">  絮凝、沉淀、澄清、气浮工艺图</w:t>
            </w:r>
            <w:r>
              <w:rPr>
                <w:rFonts w:hint="eastAsia"/>
                <w:bCs/>
                <w:color w:val="auto"/>
                <w:szCs w:val="21"/>
                <w:highlight w:val="none"/>
              </w:rPr>
              <w:t>是否</w:t>
            </w:r>
            <w:r>
              <w:rPr>
                <w:bCs/>
                <w:color w:val="auto"/>
                <w:szCs w:val="21"/>
                <w:highlight w:val="none"/>
              </w:rPr>
              <w:t>注明絮凝时间、沉淀时间、水力负荷等相关参数</w:t>
            </w:r>
            <w:r>
              <w:rPr>
                <w:rFonts w:hint="eastAsia"/>
                <w:bCs/>
                <w:color w:val="auto"/>
                <w:szCs w:val="21"/>
                <w:highlight w:val="none"/>
              </w:rPr>
              <w:t>。</w:t>
            </w:r>
          </w:p>
          <w:p>
            <w:pPr>
              <w:pStyle w:val="20"/>
              <w:widowControl w:val="0"/>
              <w:autoSpaceDE w:val="0"/>
              <w:autoSpaceDN w:val="0"/>
              <w:snapToGrid/>
              <w:ind w:firstLine="422"/>
              <w:rPr>
                <w:bCs/>
                <w:color w:val="auto"/>
                <w:szCs w:val="21"/>
                <w:highlight w:val="none"/>
              </w:rPr>
            </w:pPr>
            <w:r>
              <w:rPr>
                <w:b/>
                <w:bCs/>
                <w:color w:val="auto"/>
                <w:szCs w:val="21"/>
                <w:highlight w:val="none"/>
              </w:rPr>
              <w:t>1</w:t>
            </w:r>
            <w:r>
              <w:rPr>
                <w:rFonts w:hint="eastAsia"/>
                <w:b/>
                <w:bCs/>
                <w:color w:val="auto"/>
                <w:szCs w:val="21"/>
                <w:highlight w:val="none"/>
              </w:rPr>
              <w:t>4</w:t>
            </w:r>
            <w:r>
              <w:rPr>
                <w:bCs/>
                <w:color w:val="auto"/>
                <w:szCs w:val="21"/>
                <w:highlight w:val="none"/>
              </w:rPr>
              <w:t xml:space="preserve">  滤池工艺图</w:t>
            </w:r>
            <w:r>
              <w:rPr>
                <w:rFonts w:hint="eastAsia"/>
                <w:bCs/>
                <w:color w:val="auto"/>
                <w:szCs w:val="21"/>
                <w:highlight w:val="none"/>
              </w:rPr>
              <w:t>是否</w:t>
            </w:r>
            <w:r>
              <w:rPr>
                <w:bCs/>
                <w:color w:val="auto"/>
                <w:szCs w:val="21"/>
                <w:highlight w:val="none"/>
              </w:rPr>
              <w:t>注明滤速、</w:t>
            </w:r>
            <w:r>
              <w:rPr>
                <w:rFonts w:hint="eastAsia"/>
                <w:bCs/>
                <w:color w:val="auto"/>
                <w:szCs w:val="21"/>
                <w:highlight w:val="none"/>
              </w:rPr>
              <w:t>反冲洗周期、</w:t>
            </w:r>
            <w:r>
              <w:rPr>
                <w:bCs/>
                <w:color w:val="auto"/>
                <w:szCs w:val="21"/>
                <w:highlight w:val="none"/>
              </w:rPr>
              <w:t>反冲洗强度</w:t>
            </w:r>
            <w:r>
              <w:rPr>
                <w:rFonts w:hint="eastAsia"/>
                <w:bCs/>
                <w:color w:val="auto"/>
                <w:szCs w:val="21"/>
                <w:highlight w:val="none"/>
              </w:rPr>
              <w:t>等</w:t>
            </w:r>
            <w:r>
              <w:rPr>
                <w:bCs/>
                <w:color w:val="auto"/>
                <w:szCs w:val="21"/>
                <w:highlight w:val="none"/>
              </w:rPr>
              <w:t>参数。</w:t>
            </w:r>
          </w:p>
          <w:p>
            <w:pPr>
              <w:pStyle w:val="20"/>
              <w:widowControl w:val="0"/>
              <w:autoSpaceDE w:val="0"/>
              <w:autoSpaceDN w:val="0"/>
              <w:snapToGrid/>
              <w:ind w:firstLine="422"/>
              <w:rPr>
                <w:bCs/>
                <w:color w:val="auto"/>
                <w:szCs w:val="21"/>
                <w:highlight w:val="none"/>
              </w:rPr>
            </w:pPr>
            <w:r>
              <w:rPr>
                <w:b/>
                <w:bCs/>
                <w:color w:val="auto"/>
                <w:szCs w:val="21"/>
                <w:highlight w:val="none"/>
              </w:rPr>
              <w:t>1</w:t>
            </w:r>
            <w:r>
              <w:rPr>
                <w:rFonts w:hint="eastAsia"/>
                <w:b/>
                <w:bCs/>
                <w:color w:val="auto"/>
                <w:szCs w:val="21"/>
                <w:highlight w:val="none"/>
              </w:rPr>
              <w:t>5</w:t>
            </w:r>
            <w:r>
              <w:rPr>
                <w:bCs/>
                <w:color w:val="auto"/>
                <w:szCs w:val="21"/>
                <w:highlight w:val="none"/>
              </w:rPr>
              <w:t xml:space="preserve">  接触消毒池工艺图</w:t>
            </w:r>
            <w:r>
              <w:rPr>
                <w:rFonts w:hint="eastAsia"/>
                <w:bCs/>
                <w:color w:val="auto"/>
                <w:szCs w:val="21"/>
                <w:highlight w:val="none"/>
              </w:rPr>
              <w:t>是否</w:t>
            </w:r>
            <w:r>
              <w:rPr>
                <w:bCs/>
                <w:color w:val="auto"/>
                <w:szCs w:val="21"/>
                <w:highlight w:val="none"/>
              </w:rPr>
              <w:t>注明停留时间参数。</w:t>
            </w:r>
          </w:p>
          <w:p>
            <w:pPr>
              <w:pStyle w:val="20"/>
              <w:widowControl w:val="0"/>
              <w:autoSpaceDE w:val="0"/>
              <w:autoSpaceDN w:val="0"/>
              <w:snapToGrid/>
              <w:ind w:firstLine="422"/>
              <w:rPr>
                <w:bCs/>
                <w:color w:val="auto"/>
                <w:szCs w:val="21"/>
                <w:highlight w:val="none"/>
              </w:rPr>
            </w:pPr>
            <w:r>
              <w:rPr>
                <w:b/>
                <w:bCs/>
                <w:color w:val="auto"/>
                <w:szCs w:val="21"/>
                <w:highlight w:val="none"/>
              </w:rPr>
              <w:t>1</w:t>
            </w:r>
            <w:r>
              <w:rPr>
                <w:rFonts w:hint="eastAsia"/>
                <w:b/>
                <w:bCs/>
                <w:color w:val="auto"/>
                <w:szCs w:val="21"/>
                <w:highlight w:val="none"/>
              </w:rPr>
              <w:t>6</w:t>
            </w:r>
            <w:r>
              <w:rPr>
                <w:bCs/>
                <w:color w:val="auto"/>
                <w:szCs w:val="21"/>
                <w:highlight w:val="none"/>
              </w:rPr>
              <w:t xml:space="preserve">  紫外消毒工艺图</w:t>
            </w:r>
            <w:r>
              <w:rPr>
                <w:rFonts w:hint="eastAsia"/>
                <w:bCs/>
                <w:color w:val="auto"/>
                <w:szCs w:val="21"/>
                <w:highlight w:val="none"/>
              </w:rPr>
              <w:t>是否</w:t>
            </w:r>
            <w:r>
              <w:rPr>
                <w:bCs/>
                <w:color w:val="auto"/>
                <w:szCs w:val="21"/>
                <w:highlight w:val="none"/>
              </w:rPr>
              <w:t>注明注明紫外线有效剂量参数。</w:t>
            </w:r>
          </w:p>
          <w:p>
            <w:pPr>
              <w:pStyle w:val="20"/>
              <w:widowControl w:val="0"/>
              <w:autoSpaceDE w:val="0"/>
              <w:autoSpaceDN w:val="0"/>
              <w:snapToGrid/>
              <w:ind w:firstLine="422"/>
              <w:rPr>
                <w:bCs/>
                <w:color w:val="auto"/>
                <w:szCs w:val="21"/>
                <w:highlight w:val="none"/>
              </w:rPr>
            </w:pPr>
            <w:r>
              <w:rPr>
                <w:b/>
                <w:bCs/>
                <w:color w:val="auto"/>
                <w:szCs w:val="21"/>
                <w:highlight w:val="none"/>
              </w:rPr>
              <w:t>1</w:t>
            </w:r>
            <w:r>
              <w:rPr>
                <w:rFonts w:hint="eastAsia"/>
                <w:b/>
                <w:bCs/>
                <w:color w:val="auto"/>
                <w:szCs w:val="21"/>
                <w:highlight w:val="none"/>
              </w:rPr>
              <w:t>7</w:t>
            </w:r>
            <w:r>
              <w:rPr>
                <w:bCs/>
                <w:color w:val="auto"/>
                <w:szCs w:val="21"/>
                <w:highlight w:val="none"/>
              </w:rPr>
              <w:t xml:space="preserve">  二氧化氯消毒系统的原料库房和设备间</w:t>
            </w:r>
            <w:r>
              <w:rPr>
                <w:rFonts w:hint="eastAsia"/>
                <w:bCs/>
                <w:color w:val="auto"/>
                <w:szCs w:val="21"/>
                <w:highlight w:val="none"/>
              </w:rPr>
              <w:t>是否</w:t>
            </w:r>
            <w:r>
              <w:rPr>
                <w:bCs/>
                <w:color w:val="auto"/>
                <w:szCs w:val="21"/>
                <w:highlight w:val="none"/>
              </w:rPr>
              <w:t>相互隔开</w:t>
            </w:r>
            <w:r>
              <w:rPr>
                <w:rFonts w:hint="eastAsia"/>
                <w:bCs/>
                <w:color w:val="auto"/>
                <w:szCs w:val="21"/>
                <w:highlight w:val="none"/>
              </w:rPr>
              <w:t>，</w:t>
            </w:r>
            <w:r>
              <w:rPr>
                <w:bCs/>
                <w:color w:val="auto"/>
                <w:szCs w:val="21"/>
                <w:highlight w:val="none"/>
              </w:rPr>
              <w:t>室内互不相通</w:t>
            </w:r>
            <w:r>
              <w:rPr>
                <w:rFonts w:hint="eastAsia"/>
                <w:bCs/>
                <w:color w:val="auto"/>
                <w:szCs w:val="21"/>
                <w:highlight w:val="none"/>
              </w:rPr>
              <w:t>，</w:t>
            </w:r>
            <w:r>
              <w:rPr>
                <w:bCs/>
                <w:color w:val="auto"/>
                <w:szCs w:val="21"/>
                <w:highlight w:val="none"/>
              </w:rPr>
              <w:t>每个房间设置直通外部并向外开启的门。外部</w:t>
            </w:r>
            <w:r>
              <w:rPr>
                <w:rFonts w:hint="eastAsia"/>
                <w:bCs/>
                <w:color w:val="auto"/>
                <w:szCs w:val="21"/>
                <w:highlight w:val="none"/>
              </w:rPr>
              <w:t>是否</w:t>
            </w:r>
            <w:r>
              <w:rPr>
                <w:bCs/>
                <w:color w:val="auto"/>
                <w:szCs w:val="21"/>
                <w:highlight w:val="none"/>
              </w:rPr>
              <w:t>设置室内照明、通风开关，放置防毒、抢救、抢修工具</w:t>
            </w:r>
            <w:r>
              <w:rPr>
                <w:rFonts w:hint="eastAsia"/>
                <w:bCs/>
                <w:color w:val="auto"/>
                <w:szCs w:val="21"/>
                <w:highlight w:val="none"/>
              </w:rPr>
              <w:t>，室内是否设置喷淋装置、快速淋浴器和洗眼器</w:t>
            </w:r>
            <w:r>
              <w:rPr>
                <w:bCs/>
                <w:color w:val="auto"/>
                <w:szCs w:val="21"/>
                <w:highlight w:val="none"/>
              </w:rPr>
              <w:t>。氯酸钠库房</w:t>
            </w:r>
            <w:r>
              <w:rPr>
                <w:rFonts w:hint="eastAsia"/>
                <w:bCs/>
                <w:color w:val="auto"/>
                <w:szCs w:val="21"/>
                <w:highlight w:val="none"/>
              </w:rPr>
              <w:t>是否</w:t>
            </w:r>
            <w:r>
              <w:rPr>
                <w:bCs/>
                <w:color w:val="auto"/>
                <w:szCs w:val="21"/>
                <w:highlight w:val="none"/>
              </w:rPr>
              <w:t>按防爆建筑设计。</w:t>
            </w:r>
          </w:p>
          <w:p>
            <w:pPr>
              <w:pStyle w:val="20"/>
              <w:widowControl w:val="0"/>
              <w:autoSpaceDE w:val="0"/>
              <w:autoSpaceDN w:val="0"/>
              <w:snapToGrid/>
              <w:ind w:firstLine="422"/>
              <w:rPr>
                <w:bCs/>
                <w:color w:val="auto"/>
                <w:szCs w:val="21"/>
                <w:highlight w:val="none"/>
              </w:rPr>
            </w:pPr>
            <w:r>
              <w:rPr>
                <w:b/>
                <w:bCs/>
                <w:color w:val="auto"/>
                <w:szCs w:val="21"/>
                <w:highlight w:val="none"/>
              </w:rPr>
              <w:t>1</w:t>
            </w:r>
            <w:r>
              <w:rPr>
                <w:rFonts w:hint="eastAsia"/>
                <w:b/>
                <w:bCs/>
                <w:color w:val="auto"/>
                <w:szCs w:val="21"/>
                <w:highlight w:val="none"/>
              </w:rPr>
              <w:t>8</w:t>
            </w:r>
            <w:r>
              <w:rPr>
                <w:bCs/>
                <w:color w:val="auto"/>
                <w:szCs w:val="21"/>
                <w:highlight w:val="none"/>
              </w:rPr>
              <w:t xml:space="preserve">  次氯酸钠发生器所在建筑的屋顶</w:t>
            </w:r>
            <w:r>
              <w:rPr>
                <w:rFonts w:hint="eastAsia"/>
                <w:bCs/>
                <w:color w:val="auto"/>
                <w:szCs w:val="21"/>
                <w:highlight w:val="none"/>
              </w:rPr>
              <w:t>是否无</w:t>
            </w:r>
            <w:r>
              <w:rPr>
                <w:bCs/>
                <w:color w:val="auto"/>
                <w:szCs w:val="21"/>
                <w:highlight w:val="none"/>
              </w:rPr>
              <w:t>吊顶、梁顶</w:t>
            </w:r>
            <w:r>
              <w:rPr>
                <w:rFonts w:hint="eastAsia"/>
                <w:bCs/>
                <w:color w:val="auto"/>
                <w:szCs w:val="21"/>
                <w:highlight w:val="none"/>
              </w:rPr>
              <w:t>或</w:t>
            </w:r>
            <w:r>
              <w:rPr>
                <w:bCs/>
                <w:color w:val="auto"/>
                <w:szCs w:val="21"/>
                <w:highlight w:val="none"/>
              </w:rPr>
              <w:t>无通气孔的下翻梁。</w:t>
            </w:r>
          </w:p>
          <w:p>
            <w:pPr>
              <w:pStyle w:val="20"/>
              <w:widowControl w:val="0"/>
              <w:autoSpaceDE w:val="0"/>
              <w:autoSpaceDN w:val="0"/>
              <w:snapToGrid/>
              <w:ind w:firstLine="422"/>
              <w:rPr>
                <w:color w:val="auto"/>
                <w:szCs w:val="21"/>
                <w:highlight w:val="none"/>
              </w:rPr>
            </w:pPr>
            <w:r>
              <w:rPr>
                <w:b/>
                <w:bCs/>
                <w:color w:val="auto"/>
                <w:szCs w:val="21"/>
                <w:highlight w:val="none"/>
              </w:rPr>
              <w:t>1</w:t>
            </w:r>
            <w:r>
              <w:rPr>
                <w:rFonts w:hint="eastAsia"/>
                <w:b/>
                <w:bCs/>
                <w:color w:val="auto"/>
                <w:szCs w:val="21"/>
                <w:highlight w:val="none"/>
              </w:rPr>
              <w:t>9</w:t>
            </w:r>
            <w:r>
              <w:rPr>
                <w:bCs/>
                <w:color w:val="auto"/>
                <w:szCs w:val="21"/>
                <w:highlight w:val="none"/>
              </w:rPr>
              <w:t xml:space="preserve">  </w:t>
            </w:r>
            <w:r>
              <w:rPr>
                <w:rFonts w:hint="eastAsia"/>
                <w:bCs/>
                <w:color w:val="auto"/>
                <w:szCs w:val="21"/>
                <w:highlight w:val="none"/>
              </w:rPr>
              <w:t>厂站消防给排水系统设计是否合理。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406" w:hRule="atLeast"/>
        </w:trPr>
        <w:tc>
          <w:tcPr>
            <w:tcW w:w="851" w:type="dxa"/>
            <w:vMerge w:val="continue"/>
            <w:tcMar>
              <w:top w:w="13" w:type="dxa"/>
              <w:left w:w="13" w:type="dxa"/>
              <w:bottom w:w="0" w:type="dxa"/>
              <w:right w:w="13" w:type="dxa"/>
            </w:tcMar>
            <w:vAlign w:val="center"/>
          </w:tcPr>
          <w:p>
            <w:pPr>
              <w:spacing w:after="0" w:line="400" w:lineRule="exact"/>
              <w:jc w:val="center"/>
              <w:rPr>
                <w:rFonts w:ascii="Times New Roman" w:hAnsi="Times New Roman" w:eastAsia="宋体"/>
                <w:color w:val="auto"/>
                <w:sz w:val="21"/>
                <w:szCs w:val="21"/>
                <w:highlight w:val="none"/>
              </w:rPr>
            </w:pPr>
          </w:p>
        </w:tc>
        <w:tc>
          <w:tcPr>
            <w:tcW w:w="992" w:type="dxa"/>
            <w:tcMar>
              <w:top w:w="13" w:type="dxa"/>
              <w:left w:w="13" w:type="dxa"/>
              <w:bottom w:w="0" w:type="dxa"/>
              <w:right w:w="13" w:type="dxa"/>
            </w:tcMar>
            <w:vAlign w:val="center"/>
          </w:tcPr>
          <w:p>
            <w:pPr>
              <w:spacing w:after="0" w:line="400" w:lineRule="exact"/>
              <w:jc w:val="center"/>
              <w:rPr>
                <w:rFonts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污泥处理和处置</w:t>
            </w:r>
          </w:p>
        </w:tc>
        <w:tc>
          <w:tcPr>
            <w:tcW w:w="6521" w:type="dxa"/>
            <w:tcMar>
              <w:top w:w="13" w:type="dxa"/>
              <w:left w:w="13" w:type="dxa"/>
              <w:bottom w:w="0" w:type="dxa"/>
              <w:right w:w="13" w:type="dxa"/>
            </w:tcMar>
            <w:vAlign w:val="center"/>
          </w:tcPr>
          <w:p>
            <w:pPr>
              <w:pStyle w:val="20"/>
              <w:widowControl w:val="0"/>
              <w:autoSpaceDE w:val="0"/>
              <w:autoSpaceDN w:val="0"/>
              <w:snapToGrid/>
              <w:rPr>
                <w:color w:val="auto"/>
                <w:szCs w:val="21"/>
                <w:highlight w:val="none"/>
              </w:rPr>
            </w:pPr>
            <w:r>
              <w:rPr>
                <w:rFonts w:hint="eastAsia"/>
                <w:color w:val="auto"/>
                <w:szCs w:val="21"/>
                <w:highlight w:val="none"/>
              </w:rPr>
              <w:t>与本节内容相关的技术规范标准：《城乡排水工程项目规范》GB55027、《室外排水设计标准》GB50014、《城镇污水处理厂污泥处理技术规程》CJJ131、《城镇污水处理厂污泥处置分类》GB/T23484等。</w:t>
            </w:r>
          </w:p>
          <w:p>
            <w:pPr>
              <w:pStyle w:val="20"/>
              <w:widowControl w:val="0"/>
              <w:autoSpaceDE w:val="0"/>
              <w:autoSpaceDN w:val="0"/>
              <w:snapToGrid/>
              <w:ind w:firstLine="422"/>
              <w:rPr>
                <w:color w:val="auto"/>
                <w:szCs w:val="21"/>
                <w:highlight w:val="none"/>
              </w:rPr>
            </w:pPr>
            <w:r>
              <w:rPr>
                <w:b/>
                <w:bCs/>
                <w:color w:val="auto"/>
                <w:szCs w:val="21"/>
                <w:highlight w:val="none"/>
              </w:rPr>
              <w:t>1</w:t>
            </w:r>
            <w:r>
              <w:rPr>
                <w:bCs/>
                <w:color w:val="auto"/>
                <w:szCs w:val="21"/>
                <w:highlight w:val="none"/>
              </w:rPr>
              <w:t xml:space="preserve">  </w:t>
            </w:r>
            <w:r>
              <w:rPr>
                <w:rFonts w:hint="eastAsia"/>
                <w:color w:val="auto"/>
                <w:szCs w:val="21"/>
                <w:highlight w:val="none"/>
              </w:rPr>
              <w:t>污泥处理构筑物和主要设备的数量是否不少于</w:t>
            </w:r>
            <w:r>
              <w:rPr>
                <w:color w:val="auto"/>
                <w:szCs w:val="21"/>
                <w:highlight w:val="none"/>
              </w:rPr>
              <w:t>2个。</w:t>
            </w:r>
          </w:p>
          <w:p>
            <w:pPr>
              <w:pStyle w:val="20"/>
              <w:widowControl w:val="0"/>
              <w:autoSpaceDE w:val="0"/>
              <w:autoSpaceDN w:val="0"/>
              <w:snapToGrid/>
              <w:ind w:firstLine="422"/>
              <w:rPr>
                <w:color w:val="auto"/>
                <w:szCs w:val="21"/>
                <w:highlight w:val="none"/>
              </w:rPr>
            </w:pPr>
            <w:r>
              <w:rPr>
                <w:rFonts w:hint="eastAsia"/>
                <w:b/>
                <w:bCs/>
                <w:color w:val="auto"/>
                <w:szCs w:val="21"/>
                <w:highlight w:val="none"/>
              </w:rPr>
              <w:t>2</w:t>
            </w:r>
            <w:r>
              <w:rPr>
                <w:bCs/>
                <w:color w:val="auto"/>
                <w:szCs w:val="21"/>
                <w:highlight w:val="none"/>
              </w:rPr>
              <w:t xml:space="preserve">  </w:t>
            </w:r>
            <w:r>
              <w:rPr>
                <w:color w:val="auto"/>
                <w:szCs w:val="21"/>
                <w:highlight w:val="none"/>
              </w:rPr>
              <w:t>污泥处理处置过程中产生的臭气</w:t>
            </w:r>
            <w:r>
              <w:rPr>
                <w:rFonts w:hint="eastAsia"/>
                <w:color w:val="auto"/>
                <w:szCs w:val="21"/>
                <w:highlight w:val="none"/>
              </w:rPr>
              <w:t>是否</w:t>
            </w:r>
            <w:r>
              <w:rPr>
                <w:color w:val="auto"/>
                <w:szCs w:val="21"/>
                <w:highlight w:val="none"/>
              </w:rPr>
              <w:t>收集后进行处理。</w:t>
            </w:r>
          </w:p>
          <w:p>
            <w:pPr>
              <w:pStyle w:val="20"/>
              <w:widowControl w:val="0"/>
              <w:autoSpaceDE w:val="0"/>
              <w:autoSpaceDN w:val="0"/>
              <w:snapToGrid/>
              <w:ind w:firstLine="422"/>
              <w:rPr>
                <w:color w:val="auto"/>
                <w:szCs w:val="21"/>
                <w:highlight w:val="none"/>
              </w:rPr>
            </w:pPr>
            <w:r>
              <w:rPr>
                <w:rFonts w:hint="eastAsia"/>
                <w:b/>
                <w:bCs/>
                <w:color w:val="auto"/>
                <w:szCs w:val="21"/>
                <w:highlight w:val="none"/>
              </w:rPr>
              <w:t>3</w:t>
            </w:r>
            <w:r>
              <w:rPr>
                <w:bCs/>
                <w:color w:val="auto"/>
                <w:szCs w:val="21"/>
                <w:highlight w:val="none"/>
              </w:rPr>
              <w:t xml:space="preserve">  </w:t>
            </w:r>
            <w:r>
              <w:rPr>
                <w:color w:val="auto"/>
                <w:szCs w:val="21"/>
                <w:highlight w:val="none"/>
              </w:rPr>
              <w:t>间歇式污泥浓缩池</w:t>
            </w:r>
            <w:r>
              <w:rPr>
                <w:rFonts w:hint="eastAsia"/>
                <w:color w:val="auto"/>
                <w:szCs w:val="21"/>
                <w:highlight w:val="none"/>
              </w:rPr>
              <w:t>是否</w:t>
            </w:r>
            <w:r>
              <w:rPr>
                <w:color w:val="auto"/>
                <w:szCs w:val="21"/>
                <w:highlight w:val="none"/>
              </w:rPr>
              <w:t>设置可排出深度不同的污泥水的设施。</w:t>
            </w:r>
          </w:p>
          <w:p>
            <w:pPr>
              <w:pStyle w:val="20"/>
              <w:widowControl w:val="0"/>
              <w:autoSpaceDE w:val="0"/>
              <w:autoSpaceDN w:val="0"/>
              <w:snapToGrid/>
              <w:ind w:firstLine="422"/>
              <w:rPr>
                <w:color w:val="auto"/>
                <w:szCs w:val="21"/>
                <w:highlight w:val="none"/>
              </w:rPr>
            </w:pPr>
            <w:r>
              <w:rPr>
                <w:rFonts w:hint="eastAsia"/>
                <w:b/>
                <w:bCs/>
                <w:color w:val="auto"/>
                <w:szCs w:val="21"/>
                <w:highlight w:val="none"/>
              </w:rPr>
              <w:t>4</w:t>
            </w:r>
            <w:r>
              <w:rPr>
                <w:bCs/>
                <w:color w:val="auto"/>
                <w:szCs w:val="21"/>
                <w:highlight w:val="none"/>
              </w:rPr>
              <w:t xml:space="preserve">  </w:t>
            </w:r>
            <w:r>
              <w:rPr>
                <w:color w:val="auto"/>
                <w:szCs w:val="21"/>
                <w:highlight w:val="none"/>
              </w:rPr>
              <w:t>离心脱水机前</w:t>
            </w:r>
            <w:r>
              <w:rPr>
                <w:rFonts w:hint="eastAsia"/>
                <w:color w:val="auto"/>
                <w:szCs w:val="21"/>
                <w:highlight w:val="none"/>
              </w:rPr>
              <w:t>是否</w:t>
            </w:r>
            <w:r>
              <w:rPr>
                <w:color w:val="auto"/>
                <w:szCs w:val="21"/>
                <w:highlight w:val="none"/>
              </w:rPr>
              <w:t>设污泥切割机。</w:t>
            </w:r>
          </w:p>
          <w:p>
            <w:pPr>
              <w:pStyle w:val="20"/>
              <w:widowControl w:val="0"/>
              <w:autoSpaceDE w:val="0"/>
              <w:autoSpaceDN w:val="0"/>
              <w:snapToGrid/>
              <w:ind w:firstLine="422"/>
              <w:rPr>
                <w:color w:val="auto"/>
                <w:szCs w:val="21"/>
                <w:highlight w:val="none"/>
              </w:rPr>
            </w:pPr>
            <w:r>
              <w:rPr>
                <w:rFonts w:hint="eastAsia"/>
                <w:b/>
                <w:bCs/>
                <w:color w:val="auto"/>
                <w:szCs w:val="21"/>
                <w:highlight w:val="none"/>
              </w:rPr>
              <w:t>5</w:t>
            </w:r>
            <w:r>
              <w:rPr>
                <w:bCs/>
                <w:color w:val="auto"/>
                <w:szCs w:val="21"/>
                <w:highlight w:val="none"/>
              </w:rPr>
              <w:t xml:space="preserve">  </w:t>
            </w:r>
            <w:r>
              <w:rPr>
                <w:color w:val="auto"/>
                <w:szCs w:val="21"/>
                <w:highlight w:val="none"/>
              </w:rPr>
              <w:t>污泥处理和污泥处置设施的能力</w:t>
            </w:r>
            <w:r>
              <w:rPr>
                <w:rFonts w:hint="eastAsia"/>
                <w:color w:val="auto"/>
                <w:szCs w:val="21"/>
                <w:highlight w:val="none"/>
              </w:rPr>
              <w:t>是否</w:t>
            </w:r>
            <w:r>
              <w:rPr>
                <w:color w:val="auto"/>
                <w:szCs w:val="21"/>
                <w:highlight w:val="none"/>
              </w:rPr>
              <w:t>满足设施检修维护时的污泥处理和处置要求</w:t>
            </w:r>
            <w:r>
              <w:rPr>
                <w:rFonts w:hint="eastAsia"/>
                <w:color w:val="auto"/>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406" w:hRule="atLeast"/>
        </w:trPr>
        <w:tc>
          <w:tcPr>
            <w:tcW w:w="851" w:type="dxa"/>
            <w:vMerge w:val="continue"/>
            <w:tcMar>
              <w:top w:w="13" w:type="dxa"/>
              <w:left w:w="13" w:type="dxa"/>
              <w:bottom w:w="0" w:type="dxa"/>
              <w:right w:w="13" w:type="dxa"/>
            </w:tcMar>
            <w:vAlign w:val="center"/>
          </w:tcPr>
          <w:p>
            <w:pPr>
              <w:spacing w:after="0" w:line="400" w:lineRule="exact"/>
              <w:jc w:val="center"/>
              <w:rPr>
                <w:rFonts w:ascii="Times New Roman" w:hAnsi="Times New Roman" w:eastAsia="宋体"/>
                <w:color w:val="auto"/>
                <w:sz w:val="21"/>
                <w:szCs w:val="21"/>
                <w:highlight w:val="none"/>
              </w:rPr>
            </w:pPr>
          </w:p>
        </w:tc>
        <w:tc>
          <w:tcPr>
            <w:tcW w:w="992" w:type="dxa"/>
            <w:tcMar>
              <w:top w:w="13" w:type="dxa"/>
              <w:left w:w="13" w:type="dxa"/>
              <w:bottom w:w="0" w:type="dxa"/>
              <w:right w:w="13" w:type="dxa"/>
            </w:tcMar>
            <w:vAlign w:val="center"/>
          </w:tcPr>
          <w:p>
            <w:pPr>
              <w:spacing w:after="0" w:line="400" w:lineRule="exact"/>
              <w:jc w:val="center"/>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除臭</w:t>
            </w:r>
          </w:p>
        </w:tc>
        <w:tc>
          <w:tcPr>
            <w:tcW w:w="6521" w:type="dxa"/>
            <w:tcMar>
              <w:top w:w="13" w:type="dxa"/>
              <w:left w:w="13" w:type="dxa"/>
              <w:bottom w:w="0" w:type="dxa"/>
              <w:right w:w="13" w:type="dxa"/>
            </w:tcMar>
            <w:vAlign w:val="center"/>
          </w:tcPr>
          <w:p>
            <w:pPr>
              <w:pStyle w:val="20"/>
              <w:widowControl w:val="0"/>
              <w:autoSpaceDE w:val="0"/>
              <w:autoSpaceDN w:val="0"/>
              <w:snapToGrid/>
              <w:rPr>
                <w:color w:val="auto"/>
                <w:szCs w:val="21"/>
                <w:highlight w:val="none"/>
              </w:rPr>
            </w:pPr>
            <w:r>
              <w:rPr>
                <w:rFonts w:hint="eastAsia"/>
                <w:color w:val="auto"/>
                <w:szCs w:val="21"/>
                <w:highlight w:val="none"/>
              </w:rPr>
              <w:t>与本节内容相关的技术规范标准：《城乡排水工程项目规范》GB55027、《室外排水设计标准》GB50014、《城镇污水处理厂臭气处理技术规程》CJJ/T243等。</w:t>
            </w:r>
          </w:p>
          <w:p>
            <w:pPr>
              <w:pStyle w:val="20"/>
              <w:widowControl w:val="0"/>
              <w:autoSpaceDE w:val="0"/>
              <w:autoSpaceDN w:val="0"/>
              <w:snapToGrid/>
              <w:ind w:firstLine="422"/>
              <w:rPr>
                <w:color w:val="auto"/>
                <w:szCs w:val="21"/>
                <w:highlight w:val="none"/>
              </w:rPr>
            </w:pPr>
            <w:r>
              <w:rPr>
                <w:b/>
                <w:bCs/>
                <w:color w:val="auto"/>
                <w:szCs w:val="21"/>
                <w:highlight w:val="none"/>
              </w:rPr>
              <w:t>1</w:t>
            </w:r>
            <w:r>
              <w:rPr>
                <w:bCs/>
                <w:color w:val="auto"/>
                <w:szCs w:val="21"/>
                <w:highlight w:val="none"/>
              </w:rPr>
              <w:t xml:space="preserve">  </w:t>
            </w:r>
            <w:r>
              <w:rPr>
                <w:rFonts w:hint="eastAsia"/>
                <w:color w:val="auto"/>
                <w:szCs w:val="21"/>
                <w:highlight w:val="none"/>
              </w:rPr>
              <w:t>除臭风量计算是否正确，臭气收集方式、臭气收集管路布置是否合理。</w:t>
            </w:r>
          </w:p>
          <w:p>
            <w:pPr>
              <w:pStyle w:val="20"/>
              <w:widowControl w:val="0"/>
              <w:autoSpaceDE w:val="0"/>
              <w:autoSpaceDN w:val="0"/>
              <w:snapToGrid/>
              <w:ind w:firstLine="422"/>
              <w:rPr>
                <w:color w:val="auto"/>
                <w:szCs w:val="21"/>
                <w:highlight w:val="none"/>
              </w:rPr>
            </w:pPr>
            <w:r>
              <w:rPr>
                <w:rFonts w:hint="eastAsia"/>
                <w:b/>
                <w:bCs/>
                <w:color w:val="auto"/>
                <w:szCs w:val="21"/>
                <w:highlight w:val="none"/>
              </w:rPr>
              <w:t>2</w:t>
            </w:r>
            <w:r>
              <w:rPr>
                <w:bCs/>
                <w:color w:val="auto"/>
                <w:szCs w:val="21"/>
                <w:highlight w:val="none"/>
              </w:rPr>
              <w:t xml:space="preserve">  </w:t>
            </w:r>
            <w:r>
              <w:rPr>
                <w:color w:val="auto"/>
                <w:szCs w:val="21"/>
                <w:highlight w:val="none"/>
              </w:rPr>
              <w:t>采用高空排放时，</w:t>
            </w:r>
            <w:r>
              <w:rPr>
                <w:rFonts w:hint="eastAsia"/>
                <w:color w:val="auto"/>
                <w:szCs w:val="21"/>
                <w:highlight w:val="none"/>
              </w:rPr>
              <w:t>是否</w:t>
            </w:r>
            <w:r>
              <w:rPr>
                <w:color w:val="auto"/>
                <w:szCs w:val="21"/>
                <w:highlight w:val="none"/>
              </w:rPr>
              <w:t>设避雷设施，室外采用金属外壳的排放装置</w:t>
            </w:r>
            <w:r>
              <w:rPr>
                <w:rFonts w:hint="eastAsia"/>
                <w:color w:val="auto"/>
                <w:szCs w:val="21"/>
                <w:highlight w:val="none"/>
              </w:rPr>
              <w:t>是否</w:t>
            </w:r>
            <w:r>
              <w:rPr>
                <w:color w:val="auto"/>
                <w:szCs w:val="21"/>
                <w:highlight w:val="none"/>
              </w:rPr>
              <w:t>有可靠的接地措施。</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406" w:hRule="atLeast"/>
        </w:trPr>
        <w:tc>
          <w:tcPr>
            <w:tcW w:w="851" w:type="dxa"/>
            <w:vMerge w:val="continue"/>
            <w:tcMar>
              <w:top w:w="13" w:type="dxa"/>
              <w:left w:w="13" w:type="dxa"/>
              <w:bottom w:w="0" w:type="dxa"/>
              <w:right w:w="13" w:type="dxa"/>
            </w:tcMar>
            <w:vAlign w:val="center"/>
          </w:tcPr>
          <w:p>
            <w:pPr>
              <w:spacing w:after="0" w:line="400" w:lineRule="exact"/>
              <w:jc w:val="center"/>
              <w:rPr>
                <w:rFonts w:ascii="Times New Roman" w:hAnsi="Times New Roman" w:eastAsia="宋体"/>
                <w:color w:val="auto"/>
                <w:sz w:val="21"/>
                <w:szCs w:val="21"/>
                <w:highlight w:val="none"/>
              </w:rPr>
            </w:pPr>
          </w:p>
        </w:tc>
        <w:tc>
          <w:tcPr>
            <w:tcW w:w="992" w:type="dxa"/>
            <w:tcMar>
              <w:top w:w="13" w:type="dxa"/>
              <w:left w:w="13" w:type="dxa"/>
              <w:bottom w:w="0" w:type="dxa"/>
              <w:right w:w="13" w:type="dxa"/>
            </w:tcMar>
            <w:vAlign w:val="center"/>
          </w:tcPr>
          <w:p>
            <w:pPr>
              <w:spacing w:after="0" w:line="400" w:lineRule="exact"/>
              <w:jc w:val="center"/>
              <w:rPr>
                <w:rFonts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其他</w:t>
            </w:r>
          </w:p>
        </w:tc>
        <w:tc>
          <w:tcPr>
            <w:tcW w:w="6521" w:type="dxa"/>
            <w:tcMar>
              <w:top w:w="13" w:type="dxa"/>
              <w:left w:w="13" w:type="dxa"/>
              <w:bottom w:w="0" w:type="dxa"/>
              <w:right w:w="13" w:type="dxa"/>
            </w:tcMar>
            <w:vAlign w:val="center"/>
          </w:tcPr>
          <w:p>
            <w:pPr>
              <w:pStyle w:val="20"/>
              <w:widowControl w:val="0"/>
              <w:autoSpaceDE w:val="0"/>
              <w:autoSpaceDN w:val="0"/>
              <w:snapToGrid/>
              <w:rPr>
                <w:b/>
                <w:bCs/>
                <w:color w:val="auto"/>
                <w:szCs w:val="21"/>
                <w:highlight w:val="none"/>
              </w:rPr>
            </w:pPr>
            <w:r>
              <w:rPr>
                <w:color w:val="auto"/>
                <w:szCs w:val="21"/>
                <w:highlight w:val="none"/>
              </w:rPr>
              <w:t>厂区给排水设计是否适应厂区综合管网布置总体要求</w:t>
            </w:r>
            <w:r>
              <w:rPr>
                <w:rFonts w:hint="eastAsia"/>
                <w:color w:val="auto"/>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406" w:hRule="atLeast"/>
        </w:trPr>
        <w:tc>
          <w:tcPr>
            <w:tcW w:w="851" w:type="dxa"/>
            <w:tcMar>
              <w:top w:w="13" w:type="dxa"/>
              <w:left w:w="13" w:type="dxa"/>
              <w:bottom w:w="0" w:type="dxa"/>
              <w:right w:w="13" w:type="dxa"/>
            </w:tcMar>
            <w:vAlign w:val="center"/>
          </w:tcPr>
          <w:p>
            <w:pPr>
              <w:spacing w:after="0" w:line="400" w:lineRule="exact"/>
              <w:jc w:val="center"/>
              <w:rPr>
                <w:rFonts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9</w:t>
            </w:r>
          </w:p>
        </w:tc>
        <w:tc>
          <w:tcPr>
            <w:tcW w:w="992" w:type="dxa"/>
            <w:tcMar>
              <w:top w:w="13" w:type="dxa"/>
              <w:left w:w="13" w:type="dxa"/>
              <w:bottom w:w="0" w:type="dxa"/>
              <w:right w:w="13" w:type="dxa"/>
            </w:tcMar>
            <w:vAlign w:val="center"/>
          </w:tcPr>
          <w:p>
            <w:pPr>
              <w:spacing w:after="0" w:line="400" w:lineRule="exact"/>
              <w:jc w:val="both"/>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雨水调蓄设计</w:t>
            </w:r>
          </w:p>
        </w:tc>
        <w:tc>
          <w:tcPr>
            <w:tcW w:w="6521" w:type="dxa"/>
            <w:tcMar>
              <w:top w:w="13" w:type="dxa"/>
              <w:left w:w="13" w:type="dxa"/>
              <w:bottom w:w="0" w:type="dxa"/>
              <w:right w:w="13" w:type="dxa"/>
            </w:tcMar>
            <w:vAlign w:val="center"/>
          </w:tcPr>
          <w:p>
            <w:pPr>
              <w:pStyle w:val="20"/>
              <w:widowControl w:val="0"/>
              <w:autoSpaceDE w:val="0"/>
              <w:autoSpaceDN w:val="0"/>
              <w:snapToGrid/>
              <w:rPr>
                <w:bCs/>
                <w:color w:val="auto"/>
                <w:szCs w:val="21"/>
                <w:highlight w:val="none"/>
              </w:rPr>
            </w:pPr>
            <w:r>
              <w:rPr>
                <w:bCs/>
                <w:color w:val="auto"/>
                <w:szCs w:val="21"/>
                <w:highlight w:val="none"/>
              </w:rPr>
              <w:t>与本节内容相关的技术规范：《室外排水设计规范》GB50014、《建筑与小区雨水利用工程技术规范》GB50400、《城镇给水排水设计规范》GB50788</w:t>
            </w:r>
            <w:r>
              <w:rPr>
                <w:rFonts w:hint="eastAsia"/>
                <w:color w:val="auto"/>
                <w:szCs w:val="21"/>
                <w:highlight w:val="none"/>
              </w:rPr>
              <w:t>等。</w:t>
            </w:r>
          </w:p>
          <w:p>
            <w:pPr>
              <w:pStyle w:val="20"/>
              <w:widowControl w:val="0"/>
              <w:autoSpaceDE w:val="0"/>
              <w:autoSpaceDN w:val="0"/>
              <w:snapToGrid/>
              <w:ind w:firstLine="422"/>
              <w:rPr>
                <w:bCs/>
                <w:color w:val="auto"/>
                <w:szCs w:val="21"/>
                <w:highlight w:val="none"/>
              </w:rPr>
            </w:pPr>
            <w:r>
              <w:rPr>
                <w:b/>
                <w:bCs/>
                <w:color w:val="auto"/>
                <w:szCs w:val="21"/>
                <w:highlight w:val="none"/>
              </w:rPr>
              <w:t>1</w:t>
            </w:r>
            <w:r>
              <w:rPr>
                <w:bCs/>
                <w:color w:val="auto"/>
                <w:szCs w:val="21"/>
                <w:highlight w:val="none"/>
              </w:rPr>
              <w:t xml:space="preserve">  调蓄设施的功能、布局是否合理</w:t>
            </w:r>
            <w:r>
              <w:rPr>
                <w:rFonts w:hint="eastAsia"/>
                <w:bCs/>
                <w:color w:val="auto"/>
                <w:szCs w:val="21"/>
                <w:highlight w:val="none"/>
              </w:rPr>
              <w:t>。</w:t>
            </w:r>
          </w:p>
          <w:p>
            <w:pPr>
              <w:pStyle w:val="20"/>
              <w:widowControl w:val="0"/>
              <w:autoSpaceDE w:val="0"/>
              <w:autoSpaceDN w:val="0"/>
              <w:snapToGrid/>
              <w:ind w:firstLine="422"/>
              <w:rPr>
                <w:bCs/>
                <w:color w:val="auto"/>
                <w:szCs w:val="21"/>
                <w:highlight w:val="none"/>
              </w:rPr>
            </w:pPr>
            <w:r>
              <w:rPr>
                <w:b/>
                <w:bCs/>
                <w:color w:val="auto"/>
                <w:szCs w:val="21"/>
                <w:highlight w:val="none"/>
              </w:rPr>
              <w:t>2</w:t>
            </w:r>
            <w:r>
              <w:rPr>
                <w:bCs/>
                <w:color w:val="auto"/>
                <w:szCs w:val="21"/>
                <w:highlight w:val="none"/>
              </w:rPr>
              <w:t xml:space="preserve">  设备选型及各种建、构筑物参数尺寸是否满足相关功能要求</w:t>
            </w:r>
            <w:r>
              <w:rPr>
                <w:rFonts w:hint="eastAsia"/>
                <w:bCs/>
                <w:color w:val="auto"/>
                <w:szCs w:val="21"/>
                <w:highlight w:val="none"/>
              </w:rPr>
              <w:t>。</w:t>
            </w:r>
          </w:p>
          <w:p>
            <w:pPr>
              <w:pStyle w:val="20"/>
              <w:widowControl w:val="0"/>
              <w:autoSpaceDE w:val="0"/>
              <w:autoSpaceDN w:val="0"/>
              <w:snapToGrid/>
              <w:ind w:firstLine="422"/>
              <w:rPr>
                <w:color w:val="auto"/>
                <w:szCs w:val="21"/>
                <w:highlight w:val="none"/>
              </w:rPr>
            </w:pPr>
            <w:r>
              <w:rPr>
                <w:b/>
                <w:bCs/>
                <w:color w:val="auto"/>
                <w:szCs w:val="21"/>
                <w:highlight w:val="none"/>
              </w:rPr>
              <w:t>3</w:t>
            </w:r>
            <w:r>
              <w:rPr>
                <w:bCs/>
                <w:color w:val="auto"/>
                <w:szCs w:val="21"/>
                <w:highlight w:val="none"/>
              </w:rPr>
              <w:t xml:space="preserve">  工艺系统设计、冲洗方式、沉积物的处理处置是否满足功能及相关要求</w:t>
            </w:r>
            <w:r>
              <w:rPr>
                <w:rFonts w:hint="eastAsia"/>
                <w:bCs/>
                <w:color w:val="auto"/>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406" w:hRule="atLeast"/>
        </w:trPr>
        <w:tc>
          <w:tcPr>
            <w:tcW w:w="851" w:type="dxa"/>
            <w:tcMar>
              <w:top w:w="13" w:type="dxa"/>
              <w:left w:w="13" w:type="dxa"/>
              <w:bottom w:w="0" w:type="dxa"/>
              <w:right w:w="13" w:type="dxa"/>
            </w:tcMar>
            <w:vAlign w:val="center"/>
          </w:tcPr>
          <w:p>
            <w:pPr>
              <w:spacing w:after="0" w:line="400" w:lineRule="exact"/>
              <w:jc w:val="center"/>
              <w:rPr>
                <w:rFonts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10</w:t>
            </w:r>
          </w:p>
        </w:tc>
        <w:tc>
          <w:tcPr>
            <w:tcW w:w="992" w:type="dxa"/>
            <w:tcMar>
              <w:top w:w="13" w:type="dxa"/>
              <w:left w:w="13" w:type="dxa"/>
              <w:bottom w:w="0" w:type="dxa"/>
              <w:right w:w="13" w:type="dxa"/>
            </w:tcMar>
            <w:vAlign w:val="center"/>
          </w:tcPr>
          <w:p>
            <w:pPr>
              <w:spacing w:after="0" w:line="400" w:lineRule="exact"/>
              <w:jc w:val="both"/>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河道（湖库）清淤设计</w:t>
            </w:r>
          </w:p>
        </w:tc>
        <w:tc>
          <w:tcPr>
            <w:tcW w:w="6521" w:type="dxa"/>
            <w:tcMar>
              <w:top w:w="13" w:type="dxa"/>
              <w:left w:w="13" w:type="dxa"/>
              <w:bottom w:w="0" w:type="dxa"/>
              <w:right w:w="13" w:type="dxa"/>
            </w:tcMar>
            <w:vAlign w:val="center"/>
          </w:tcPr>
          <w:p>
            <w:pPr>
              <w:pStyle w:val="20"/>
              <w:widowControl w:val="0"/>
              <w:autoSpaceDE w:val="0"/>
              <w:autoSpaceDN w:val="0"/>
              <w:snapToGrid/>
              <w:rPr>
                <w:bCs/>
                <w:color w:val="auto"/>
                <w:szCs w:val="21"/>
                <w:highlight w:val="none"/>
              </w:rPr>
            </w:pPr>
            <w:r>
              <w:rPr>
                <w:bCs/>
                <w:color w:val="auto"/>
                <w:szCs w:val="21"/>
                <w:highlight w:val="none"/>
              </w:rPr>
              <w:t>与本节内容相关的技术规范：《疏浚与吹填工程设计规范》JTS181-5、《生活垃圾填埋污染控制标准》GB16889、《疏浚与吹填工程技术规范》SL17</w:t>
            </w:r>
            <w:r>
              <w:rPr>
                <w:rFonts w:hint="eastAsia"/>
                <w:color w:val="auto"/>
                <w:szCs w:val="21"/>
                <w:highlight w:val="none"/>
              </w:rPr>
              <w:t>等。</w:t>
            </w:r>
          </w:p>
          <w:p>
            <w:pPr>
              <w:pStyle w:val="20"/>
              <w:widowControl w:val="0"/>
              <w:autoSpaceDE w:val="0"/>
              <w:autoSpaceDN w:val="0"/>
              <w:snapToGrid/>
              <w:ind w:firstLine="422"/>
              <w:rPr>
                <w:bCs/>
                <w:color w:val="auto"/>
                <w:szCs w:val="21"/>
                <w:highlight w:val="none"/>
              </w:rPr>
            </w:pPr>
            <w:r>
              <w:rPr>
                <w:b/>
                <w:bCs/>
                <w:color w:val="auto"/>
                <w:szCs w:val="21"/>
                <w:highlight w:val="none"/>
              </w:rPr>
              <w:t>1</w:t>
            </w:r>
            <w:r>
              <w:rPr>
                <w:bCs/>
                <w:color w:val="auto"/>
                <w:szCs w:val="21"/>
                <w:highlight w:val="none"/>
              </w:rPr>
              <w:t xml:space="preserve">  设计工程措施是否满足防洪要求</w:t>
            </w:r>
            <w:r>
              <w:rPr>
                <w:rFonts w:hint="eastAsia"/>
                <w:bCs/>
                <w:color w:val="auto"/>
                <w:szCs w:val="21"/>
                <w:highlight w:val="none"/>
              </w:rPr>
              <w:t>。</w:t>
            </w:r>
          </w:p>
          <w:p>
            <w:pPr>
              <w:pStyle w:val="20"/>
              <w:widowControl w:val="0"/>
              <w:autoSpaceDE w:val="0"/>
              <w:autoSpaceDN w:val="0"/>
              <w:snapToGrid/>
              <w:ind w:firstLine="422"/>
              <w:rPr>
                <w:bCs/>
                <w:color w:val="auto"/>
                <w:szCs w:val="21"/>
                <w:highlight w:val="none"/>
              </w:rPr>
            </w:pPr>
            <w:r>
              <w:rPr>
                <w:b/>
                <w:bCs/>
                <w:color w:val="auto"/>
                <w:szCs w:val="21"/>
                <w:highlight w:val="none"/>
              </w:rPr>
              <w:t xml:space="preserve">2 </w:t>
            </w:r>
            <w:r>
              <w:rPr>
                <w:bCs/>
                <w:color w:val="auto"/>
                <w:szCs w:val="21"/>
                <w:highlight w:val="none"/>
              </w:rPr>
              <w:t xml:space="preserve"> 清淤的方式是否结合现状合理、有效、安全及环保</w:t>
            </w:r>
            <w:r>
              <w:rPr>
                <w:rFonts w:hint="eastAsia"/>
                <w:bCs/>
                <w:color w:val="auto"/>
                <w:szCs w:val="21"/>
                <w:highlight w:val="none"/>
              </w:rPr>
              <w:t>。</w:t>
            </w:r>
          </w:p>
          <w:p>
            <w:pPr>
              <w:pStyle w:val="20"/>
              <w:widowControl w:val="0"/>
              <w:autoSpaceDE w:val="0"/>
              <w:autoSpaceDN w:val="0"/>
              <w:snapToGrid/>
              <w:ind w:firstLine="422"/>
              <w:rPr>
                <w:bCs/>
                <w:color w:val="auto"/>
                <w:szCs w:val="21"/>
                <w:highlight w:val="none"/>
              </w:rPr>
            </w:pPr>
            <w:r>
              <w:rPr>
                <w:b/>
                <w:bCs/>
                <w:color w:val="auto"/>
                <w:szCs w:val="21"/>
                <w:highlight w:val="none"/>
              </w:rPr>
              <w:t xml:space="preserve">3 </w:t>
            </w:r>
            <w:r>
              <w:rPr>
                <w:bCs/>
                <w:color w:val="auto"/>
                <w:szCs w:val="21"/>
                <w:highlight w:val="none"/>
              </w:rPr>
              <w:t xml:space="preserve"> 淤泥的处理及处置是否符合国家环保的相关要求</w:t>
            </w:r>
            <w:r>
              <w:rPr>
                <w:rFonts w:hint="eastAsia"/>
                <w:bCs/>
                <w:color w:val="auto"/>
                <w:szCs w:val="21"/>
                <w:highlight w:val="none"/>
              </w:rPr>
              <w:t>。</w:t>
            </w:r>
          </w:p>
          <w:p>
            <w:pPr>
              <w:pStyle w:val="20"/>
              <w:widowControl w:val="0"/>
              <w:autoSpaceDE w:val="0"/>
              <w:autoSpaceDN w:val="0"/>
              <w:snapToGrid/>
              <w:ind w:firstLine="422"/>
              <w:rPr>
                <w:bCs/>
                <w:color w:val="auto"/>
                <w:szCs w:val="21"/>
                <w:highlight w:val="none"/>
              </w:rPr>
            </w:pPr>
            <w:r>
              <w:rPr>
                <w:b/>
                <w:bCs/>
                <w:color w:val="auto"/>
                <w:szCs w:val="21"/>
                <w:highlight w:val="none"/>
              </w:rPr>
              <w:t xml:space="preserve">4 </w:t>
            </w:r>
            <w:r>
              <w:rPr>
                <w:bCs/>
                <w:color w:val="auto"/>
                <w:szCs w:val="21"/>
                <w:highlight w:val="none"/>
              </w:rPr>
              <w:t xml:space="preserve"> 清淤采用的临时导流等施工措施是否合理。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406" w:hRule="atLeast"/>
        </w:trPr>
        <w:tc>
          <w:tcPr>
            <w:tcW w:w="851" w:type="dxa"/>
            <w:tcMar>
              <w:top w:w="13" w:type="dxa"/>
              <w:left w:w="13" w:type="dxa"/>
              <w:bottom w:w="0" w:type="dxa"/>
              <w:right w:w="13" w:type="dxa"/>
            </w:tcMar>
            <w:vAlign w:val="center"/>
          </w:tcPr>
          <w:p>
            <w:pPr>
              <w:spacing w:after="0" w:line="400" w:lineRule="exact"/>
              <w:jc w:val="center"/>
              <w:rPr>
                <w:rFonts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11</w:t>
            </w:r>
          </w:p>
        </w:tc>
        <w:tc>
          <w:tcPr>
            <w:tcW w:w="992" w:type="dxa"/>
            <w:tcMar>
              <w:top w:w="13" w:type="dxa"/>
              <w:left w:w="13" w:type="dxa"/>
              <w:bottom w:w="0" w:type="dxa"/>
              <w:right w:w="13" w:type="dxa"/>
            </w:tcMar>
            <w:vAlign w:val="center"/>
          </w:tcPr>
          <w:p>
            <w:pPr>
              <w:spacing w:after="0" w:line="400" w:lineRule="exact"/>
              <w:jc w:val="both"/>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水体生态修复设计</w:t>
            </w:r>
          </w:p>
        </w:tc>
        <w:tc>
          <w:tcPr>
            <w:tcW w:w="6521" w:type="dxa"/>
            <w:tcMar>
              <w:top w:w="13" w:type="dxa"/>
              <w:left w:w="13" w:type="dxa"/>
              <w:bottom w:w="0" w:type="dxa"/>
              <w:right w:w="13" w:type="dxa"/>
            </w:tcMar>
            <w:vAlign w:val="center"/>
          </w:tcPr>
          <w:p>
            <w:pPr>
              <w:pStyle w:val="20"/>
              <w:widowControl w:val="0"/>
              <w:autoSpaceDE w:val="0"/>
              <w:autoSpaceDN w:val="0"/>
              <w:snapToGrid/>
              <w:rPr>
                <w:bCs/>
                <w:color w:val="auto"/>
                <w:szCs w:val="21"/>
                <w:highlight w:val="none"/>
              </w:rPr>
            </w:pPr>
            <w:r>
              <w:rPr>
                <w:bCs/>
                <w:color w:val="auto"/>
                <w:szCs w:val="21"/>
                <w:highlight w:val="none"/>
              </w:rPr>
              <w:t>与本节内容相关的技术规范：《地表水环境质量标准》GB3838、《城市污水再生利用景观环境用水水质》GB/T18921、《城镇污水处理厂污染物排放标准》GB18918、《城市绿地规范》GB50420、《公园设计规范》GB51192</w:t>
            </w:r>
            <w:r>
              <w:rPr>
                <w:rFonts w:hint="eastAsia"/>
                <w:color w:val="auto"/>
                <w:szCs w:val="21"/>
                <w:highlight w:val="none"/>
              </w:rPr>
              <w:t>等。</w:t>
            </w:r>
          </w:p>
          <w:p>
            <w:pPr>
              <w:pStyle w:val="20"/>
              <w:widowControl w:val="0"/>
              <w:autoSpaceDE w:val="0"/>
              <w:autoSpaceDN w:val="0"/>
              <w:snapToGrid/>
              <w:ind w:firstLine="422"/>
              <w:rPr>
                <w:bCs/>
                <w:color w:val="auto"/>
                <w:szCs w:val="21"/>
                <w:highlight w:val="none"/>
              </w:rPr>
            </w:pPr>
            <w:r>
              <w:rPr>
                <w:b/>
                <w:bCs/>
                <w:color w:val="auto"/>
                <w:szCs w:val="21"/>
                <w:highlight w:val="none"/>
              </w:rPr>
              <w:t xml:space="preserve">1 </w:t>
            </w:r>
            <w:r>
              <w:rPr>
                <w:bCs/>
                <w:color w:val="auto"/>
                <w:szCs w:val="21"/>
                <w:highlight w:val="none"/>
              </w:rPr>
              <w:t xml:space="preserve"> 技术路线及系统性是否满足相应的设计要求</w:t>
            </w:r>
            <w:r>
              <w:rPr>
                <w:rFonts w:hint="eastAsia"/>
                <w:bCs/>
                <w:color w:val="auto"/>
                <w:szCs w:val="21"/>
                <w:highlight w:val="none"/>
              </w:rPr>
              <w:t>。</w:t>
            </w:r>
          </w:p>
          <w:p>
            <w:pPr>
              <w:pStyle w:val="20"/>
              <w:widowControl w:val="0"/>
              <w:autoSpaceDE w:val="0"/>
              <w:autoSpaceDN w:val="0"/>
              <w:snapToGrid/>
              <w:ind w:firstLine="422"/>
              <w:rPr>
                <w:bCs/>
                <w:color w:val="auto"/>
                <w:szCs w:val="21"/>
                <w:highlight w:val="none"/>
              </w:rPr>
            </w:pPr>
            <w:r>
              <w:rPr>
                <w:b/>
                <w:bCs/>
                <w:color w:val="auto"/>
                <w:szCs w:val="21"/>
                <w:highlight w:val="none"/>
              </w:rPr>
              <w:t xml:space="preserve">2 </w:t>
            </w:r>
            <w:r>
              <w:rPr>
                <w:bCs/>
                <w:color w:val="auto"/>
                <w:szCs w:val="21"/>
                <w:highlight w:val="none"/>
              </w:rPr>
              <w:t xml:space="preserve"> 水体污染负荷分析是否准确合理</w:t>
            </w:r>
            <w:r>
              <w:rPr>
                <w:rFonts w:hint="eastAsia"/>
                <w:bCs/>
                <w:color w:val="auto"/>
                <w:szCs w:val="21"/>
                <w:highlight w:val="none"/>
              </w:rPr>
              <w:t>。</w:t>
            </w:r>
          </w:p>
          <w:p>
            <w:pPr>
              <w:pStyle w:val="20"/>
              <w:widowControl w:val="0"/>
              <w:autoSpaceDE w:val="0"/>
              <w:autoSpaceDN w:val="0"/>
              <w:snapToGrid/>
              <w:ind w:firstLine="422"/>
              <w:rPr>
                <w:bCs/>
                <w:color w:val="auto"/>
                <w:szCs w:val="21"/>
                <w:highlight w:val="none"/>
              </w:rPr>
            </w:pPr>
            <w:r>
              <w:rPr>
                <w:b/>
                <w:bCs/>
                <w:color w:val="auto"/>
                <w:szCs w:val="21"/>
                <w:highlight w:val="none"/>
              </w:rPr>
              <w:t xml:space="preserve">3 </w:t>
            </w:r>
            <w:r>
              <w:rPr>
                <w:bCs/>
                <w:color w:val="auto"/>
                <w:szCs w:val="21"/>
                <w:highlight w:val="none"/>
              </w:rPr>
              <w:t xml:space="preserve"> 工程措施（动植物、曝气、生物修复等）及所采用设施设备是否系统有效</w:t>
            </w:r>
            <w:r>
              <w:rPr>
                <w:rFonts w:hint="eastAsia"/>
                <w:bCs/>
                <w:color w:val="auto"/>
                <w:szCs w:val="21"/>
                <w:highlight w:val="none"/>
              </w:rPr>
              <w:t>。</w:t>
            </w:r>
          </w:p>
          <w:p>
            <w:pPr>
              <w:pStyle w:val="20"/>
              <w:widowControl w:val="0"/>
              <w:autoSpaceDE w:val="0"/>
              <w:autoSpaceDN w:val="0"/>
              <w:snapToGrid/>
              <w:ind w:firstLineChars="0"/>
              <w:rPr>
                <w:bCs/>
                <w:color w:val="auto"/>
                <w:szCs w:val="21"/>
                <w:highlight w:val="none"/>
              </w:rPr>
            </w:pPr>
            <w:r>
              <w:rPr>
                <w:b/>
                <w:color w:val="auto"/>
                <w:szCs w:val="21"/>
                <w:highlight w:val="none"/>
              </w:rPr>
              <w:t xml:space="preserve">4  </w:t>
            </w:r>
            <w:r>
              <w:rPr>
                <w:bCs/>
                <w:color w:val="auto"/>
                <w:szCs w:val="21"/>
                <w:highlight w:val="none"/>
              </w:rPr>
              <w:t>生态驳岸、生态坝等设施的设置需满足行洪的相关要求。</w:t>
            </w:r>
          </w:p>
          <w:p>
            <w:pPr>
              <w:pStyle w:val="20"/>
              <w:widowControl w:val="0"/>
              <w:autoSpaceDE w:val="0"/>
              <w:autoSpaceDN w:val="0"/>
              <w:snapToGrid/>
              <w:ind w:firstLineChars="0"/>
              <w:rPr>
                <w:bCs/>
                <w:color w:val="auto"/>
                <w:szCs w:val="21"/>
                <w:highlight w:val="none"/>
              </w:rPr>
            </w:pPr>
            <w:r>
              <w:rPr>
                <w:b/>
                <w:color w:val="auto"/>
                <w:szCs w:val="21"/>
                <w:highlight w:val="none"/>
              </w:rPr>
              <w:t xml:space="preserve">5  </w:t>
            </w:r>
            <w:r>
              <w:rPr>
                <w:rFonts w:hint="eastAsia"/>
                <w:bCs/>
                <w:color w:val="auto"/>
                <w:szCs w:val="21"/>
                <w:highlight w:val="none"/>
              </w:rPr>
              <w:t>水体生态植物是否满足</w:t>
            </w:r>
            <w:r>
              <w:rPr>
                <w:bCs/>
                <w:color w:val="auto"/>
                <w:szCs w:val="21"/>
                <w:highlight w:val="none"/>
              </w:rPr>
              <w:t>相关</w:t>
            </w:r>
            <w:r>
              <w:rPr>
                <w:rFonts w:hint="eastAsia"/>
                <w:bCs/>
                <w:color w:val="auto"/>
                <w:szCs w:val="21"/>
                <w:highlight w:val="none"/>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4" w:hRule="atLeast"/>
        </w:trPr>
        <w:tc>
          <w:tcPr>
            <w:tcW w:w="851" w:type="dxa"/>
            <w:tcMar>
              <w:top w:w="13" w:type="dxa"/>
              <w:left w:w="13" w:type="dxa"/>
              <w:bottom w:w="0" w:type="dxa"/>
              <w:right w:w="13" w:type="dxa"/>
            </w:tcMar>
            <w:vAlign w:val="center"/>
          </w:tcPr>
          <w:p>
            <w:pPr>
              <w:spacing w:after="0" w:line="400" w:lineRule="exact"/>
              <w:jc w:val="center"/>
              <w:rPr>
                <w:rFonts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12</w:t>
            </w:r>
          </w:p>
        </w:tc>
        <w:tc>
          <w:tcPr>
            <w:tcW w:w="992" w:type="dxa"/>
            <w:tcMar>
              <w:top w:w="13" w:type="dxa"/>
              <w:left w:w="13" w:type="dxa"/>
              <w:bottom w:w="0" w:type="dxa"/>
              <w:right w:w="13" w:type="dxa"/>
            </w:tcMar>
            <w:vAlign w:val="center"/>
          </w:tcPr>
          <w:p>
            <w:pPr>
              <w:spacing w:after="0" w:line="400" w:lineRule="exact"/>
              <w:jc w:val="center"/>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环境保护</w:t>
            </w:r>
          </w:p>
        </w:tc>
        <w:tc>
          <w:tcPr>
            <w:tcW w:w="6521" w:type="dxa"/>
            <w:tcMar>
              <w:top w:w="13" w:type="dxa"/>
              <w:left w:w="13" w:type="dxa"/>
              <w:bottom w:w="0" w:type="dxa"/>
              <w:right w:w="13" w:type="dxa"/>
            </w:tcMar>
            <w:vAlign w:val="center"/>
          </w:tcPr>
          <w:p>
            <w:pPr>
              <w:pStyle w:val="20"/>
              <w:widowControl w:val="0"/>
              <w:autoSpaceDE w:val="0"/>
              <w:autoSpaceDN w:val="0"/>
              <w:snapToGrid/>
              <w:rPr>
                <w:color w:val="auto"/>
                <w:szCs w:val="21"/>
                <w:highlight w:val="none"/>
              </w:rPr>
            </w:pPr>
            <w:r>
              <w:rPr>
                <w:color w:val="auto"/>
                <w:szCs w:val="21"/>
                <w:highlight w:val="none"/>
              </w:rPr>
              <w:t>厂（站）内有噪声的建筑物（如泵房、锅炉房、鼓风机房等）及城市道路的隔声措施是否满足周围建筑物（如住宅、学校、医院、旅馆等）的允许噪声要求；鼓风机房的内外噪音是否符合国家现行标准的规定</w:t>
            </w:r>
            <w:r>
              <w:rPr>
                <w:rFonts w:hint="eastAsia"/>
                <w:color w:val="auto"/>
                <w:szCs w:val="21"/>
                <w:highlight w:val="none"/>
              </w:rPr>
              <w:t>。</w:t>
            </w:r>
          </w:p>
          <w:p>
            <w:pPr>
              <w:pStyle w:val="20"/>
              <w:widowControl w:val="0"/>
              <w:autoSpaceDE w:val="0"/>
              <w:autoSpaceDN w:val="0"/>
              <w:snapToGrid/>
              <w:ind w:firstLine="422"/>
              <w:rPr>
                <w:color w:val="auto"/>
                <w:szCs w:val="21"/>
                <w:highlight w:val="none"/>
              </w:rPr>
            </w:pPr>
            <w:r>
              <w:rPr>
                <w:b/>
                <w:bCs/>
                <w:color w:val="auto"/>
                <w:szCs w:val="21"/>
                <w:highlight w:val="none"/>
              </w:rPr>
              <w:t>1</w:t>
            </w:r>
            <w:r>
              <w:rPr>
                <w:bCs/>
                <w:color w:val="auto"/>
                <w:szCs w:val="21"/>
                <w:highlight w:val="none"/>
              </w:rPr>
              <w:t xml:space="preserve">  </w:t>
            </w:r>
            <w:r>
              <w:rPr>
                <w:color w:val="auto"/>
                <w:szCs w:val="21"/>
                <w:highlight w:val="none"/>
              </w:rPr>
              <w:t>处理构筑物排除的泥渣是否妥善处理，是否满足环境影响评价的要求</w:t>
            </w:r>
            <w:r>
              <w:rPr>
                <w:rFonts w:hint="eastAsia"/>
                <w:color w:val="auto"/>
                <w:szCs w:val="21"/>
                <w:highlight w:val="none"/>
              </w:rPr>
              <w:t>。</w:t>
            </w:r>
          </w:p>
          <w:p>
            <w:pPr>
              <w:pStyle w:val="20"/>
              <w:widowControl w:val="0"/>
              <w:autoSpaceDE w:val="0"/>
              <w:autoSpaceDN w:val="0"/>
              <w:snapToGrid/>
              <w:ind w:firstLine="422"/>
              <w:rPr>
                <w:color w:val="auto"/>
                <w:szCs w:val="21"/>
                <w:highlight w:val="none"/>
              </w:rPr>
            </w:pPr>
            <w:r>
              <w:rPr>
                <w:rFonts w:hint="eastAsia"/>
                <w:b/>
                <w:bCs/>
                <w:color w:val="auto"/>
                <w:szCs w:val="21"/>
                <w:highlight w:val="none"/>
              </w:rPr>
              <w:t>2</w:t>
            </w:r>
            <w:r>
              <w:rPr>
                <w:bCs/>
                <w:color w:val="auto"/>
                <w:szCs w:val="21"/>
                <w:highlight w:val="none"/>
              </w:rPr>
              <w:t xml:space="preserve">  </w:t>
            </w:r>
            <w:r>
              <w:rPr>
                <w:color w:val="auto"/>
                <w:szCs w:val="21"/>
                <w:highlight w:val="none"/>
              </w:rPr>
              <w:t>工业废水接入城镇排水系统的水质，是否符合有关标准规定。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4" w:hRule="atLeast"/>
        </w:trPr>
        <w:tc>
          <w:tcPr>
            <w:tcW w:w="851" w:type="dxa"/>
            <w:tcMar>
              <w:top w:w="13" w:type="dxa"/>
              <w:left w:w="13" w:type="dxa"/>
              <w:bottom w:w="0" w:type="dxa"/>
              <w:right w:w="13" w:type="dxa"/>
            </w:tcMar>
            <w:vAlign w:val="center"/>
          </w:tcPr>
          <w:p>
            <w:pPr>
              <w:spacing w:after="0" w:line="400" w:lineRule="exact"/>
              <w:jc w:val="center"/>
              <w:rPr>
                <w:rFonts w:ascii="Times New Roman" w:hAnsi="Times New Roman" w:eastAsia="宋体"/>
                <w:color w:val="auto"/>
                <w:sz w:val="21"/>
                <w:szCs w:val="21"/>
                <w:highlight w:val="none"/>
              </w:rPr>
            </w:pPr>
            <w:bookmarkStart w:id="83" w:name="_Toc20516"/>
            <w:r>
              <w:rPr>
                <w:rFonts w:hint="eastAsia" w:ascii="Times New Roman" w:hAnsi="Times New Roman" w:eastAsia="宋体"/>
                <w:color w:val="auto"/>
                <w:sz w:val="21"/>
                <w:szCs w:val="21"/>
                <w:highlight w:val="none"/>
              </w:rPr>
              <w:t>13</w:t>
            </w:r>
          </w:p>
        </w:tc>
        <w:tc>
          <w:tcPr>
            <w:tcW w:w="992" w:type="dxa"/>
            <w:tcMar>
              <w:top w:w="13" w:type="dxa"/>
              <w:left w:w="13" w:type="dxa"/>
              <w:bottom w:w="0" w:type="dxa"/>
              <w:right w:w="13" w:type="dxa"/>
            </w:tcMar>
            <w:vAlign w:val="center"/>
          </w:tcPr>
          <w:p>
            <w:pPr>
              <w:spacing w:after="0" w:line="400" w:lineRule="exact"/>
              <w:jc w:val="center"/>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建筑给水系统设计</w:t>
            </w:r>
          </w:p>
        </w:tc>
        <w:tc>
          <w:tcPr>
            <w:tcW w:w="6521" w:type="dxa"/>
            <w:tcMar>
              <w:top w:w="13" w:type="dxa"/>
              <w:left w:w="13" w:type="dxa"/>
              <w:bottom w:w="0" w:type="dxa"/>
              <w:right w:w="13" w:type="dxa"/>
            </w:tcMar>
            <w:vAlign w:val="center"/>
          </w:tcPr>
          <w:p>
            <w:pPr>
              <w:pStyle w:val="20"/>
              <w:widowControl w:val="0"/>
              <w:autoSpaceDE w:val="0"/>
              <w:autoSpaceDN w:val="0"/>
              <w:snapToGrid/>
              <w:rPr>
                <w:bCs/>
                <w:color w:val="auto"/>
                <w:szCs w:val="21"/>
                <w:highlight w:val="none"/>
              </w:rPr>
            </w:pPr>
            <w:r>
              <w:rPr>
                <w:rFonts w:hint="eastAsia"/>
                <w:bCs/>
                <w:color w:val="auto"/>
                <w:szCs w:val="21"/>
                <w:highlight w:val="none"/>
              </w:rPr>
              <w:t>详见《重庆市建筑工程施工图设计文件技术审查要点》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4" w:hRule="atLeast"/>
        </w:trPr>
        <w:tc>
          <w:tcPr>
            <w:tcW w:w="851" w:type="dxa"/>
            <w:vAlign w:val="center"/>
          </w:tcPr>
          <w:p>
            <w:pPr>
              <w:spacing w:after="0" w:line="400" w:lineRule="exact"/>
              <w:jc w:val="center"/>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1</w:t>
            </w:r>
            <w:r>
              <w:rPr>
                <w:rFonts w:hint="eastAsia" w:ascii="Times New Roman" w:hAnsi="Times New Roman" w:eastAsia="宋体"/>
                <w:color w:val="auto"/>
                <w:sz w:val="21"/>
                <w:szCs w:val="21"/>
                <w:highlight w:val="none"/>
              </w:rPr>
              <w:t>4</w:t>
            </w:r>
          </w:p>
        </w:tc>
        <w:tc>
          <w:tcPr>
            <w:tcW w:w="992" w:type="dxa"/>
            <w:vAlign w:val="center"/>
          </w:tcPr>
          <w:p>
            <w:pPr>
              <w:spacing w:after="0" w:line="400" w:lineRule="exact"/>
              <w:jc w:val="center"/>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建筑排水系统设计</w:t>
            </w:r>
          </w:p>
        </w:tc>
        <w:tc>
          <w:tcPr>
            <w:tcW w:w="6521" w:type="dxa"/>
            <w:vAlign w:val="center"/>
          </w:tcPr>
          <w:p>
            <w:pPr>
              <w:pStyle w:val="20"/>
              <w:widowControl w:val="0"/>
              <w:autoSpaceDE w:val="0"/>
              <w:autoSpaceDN w:val="0"/>
              <w:rPr>
                <w:bCs/>
                <w:color w:val="auto"/>
                <w:szCs w:val="21"/>
                <w:highlight w:val="none"/>
              </w:rPr>
            </w:pPr>
            <w:r>
              <w:rPr>
                <w:rFonts w:hint="eastAsia"/>
                <w:bCs/>
                <w:color w:val="auto"/>
                <w:szCs w:val="21"/>
                <w:highlight w:val="none"/>
              </w:rPr>
              <w:t>详见《重庆市建筑工程施工图设计文件技术审查要点》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4" w:hRule="atLeast"/>
        </w:trPr>
        <w:tc>
          <w:tcPr>
            <w:tcW w:w="851" w:type="dxa"/>
            <w:vAlign w:val="center"/>
          </w:tcPr>
          <w:p>
            <w:pPr>
              <w:spacing w:after="0" w:line="400" w:lineRule="exact"/>
              <w:jc w:val="center"/>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1</w:t>
            </w:r>
            <w:r>
              <w:rPr>
                <w:rFonts w:hint="eastAsia" w:ascii="Times New Roman" w:hAnsi="Times New Roman" w:eastAsia="宋体"/>
                <w:color w:val="auto"/>
                <w:sz w:val="21"/>
                <w:szCs w:val="21"/>
                <w:highlight w:val="none"/>
              </w:rPr>
              <w:t>5</w:t>
            </w:r>
          </w:p>
        </w:tc>
        <w:tc>
          <w:tcPr>
            <w:tcW w:w="992" w:type="dxa"/>
            <w:vAlign w:val="center"/>
          </w:tcPr>
          <w:p>
            <w:pPr>
              <w:spacing w:after="0" w:line="400" w:lineRule="exact"/>
              <w:jc w:val="center"/>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消防给排水设计</w:t>
            </w:r>
          </w:p>
        </w:tc>
        <w:tc>
          <w:tcPr>
            <w:tcW w:w="6521" w:type="dxa"/>
            <w:vAlign w:val="center"/>
          </w:tcPr>
          <w:p>
            <w:pPr>
              <w:pStyle w:val="20"/>
              <w:widowControl w:val="0"/>
              <w:autoSpaceDE w:val="0"/>
              <w:autoSpaceDN w:val="0"/>
              <w:rPr>
                <w:color w:val="auto"/>
                <w:szCs w:val="21"/>
                <w:highlight w:val="none"/>
              </w:rPr>
            </w:pPr>
            <w:r>
              <w:rPr>
                <w:rFonts w:hint="eastAsia"/>
                <w:bCs/>
                <w:color w:val="auto"/>
                <w:szCs w:val="21"/>
                <w:highlight w:val="none"/>
              </w:rPr>
              <w:t>详见《重庆市建筑工程施工图设计文件技术审查要点》</w:t>
            </w:r>
          </w:p>
        </w:tc>
      </w:tr>
    </w:tbl>
    <w:p>
      <w:pPr>
        <w:spacing w:after="0" w:line="360" w:lineRule="exact"/>
        <w:rPr>
          <w:rFonts w:ascii="Times New Roman" w:hAnsi="Times New Roman" w:eastAsia="宋体"/>
          <w:b/>
          <w:color w:val="auto"/>
          <w:sz w:val="21"/>
          <w:highlight w:val="none"/>
        </w:rPr>
      </w:pPr>
    </w:p>
    <w:p>
      <w:pPr>
        <w:widowControl w:val="0"/>
        <w:spacing w:after="0" w:line="400" w:lineRule="exact"/>
        <w:outlineLvl w:val="2"/>
        <w:rPr>
          <w:rFonts w:ascii="宋体" w:hAnsi="宋体" w:eastAsia="宋体"/>
          <w:b/>
          <w:color w:val="auto"/>
          <w:kern w:val="2"/>
          <w:sz w:val="24"/>
          <w:szCs w:val="24"/>
          <w:highlight w:val="none"/>
        </w:rPr>
      </w:pPr>
      <w:bookmarkStart w:id="84" w:name="_Toc28943"/>
      <w:r>
        <w:rPr>
          <w:rFonts w:hint="eastAsia" w:ascii="宋体" w:hAnsi="宋体" w:eastAsia="宋体"/>
          <w:b/>
          <w:color w:val="auto"/>
          <w:kern w:val="2"/>
          <w:sz w:val="24"/>
          <w:szCs w:val="24"/>
          <w:highlight w:val="none"/>
        </w:rPr>
        <w:t>（二）建筑专业审查要点</w:t>
      </w:r>
      <w:bookmarkEnd w:id="83"/>
      <w:bookmarkEnd w:id="84"/>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80"/>
        <w:gridCol w:w="1586"/>
        <w:gridCol w:w="6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6" w:hRule="atLeast"/>
          <w:tblHeader/>
        </w:trPr>
        <w:tc>
          <w:tcPr>
            <w:tcW w:w="780" w:type="dxa"/>
            <w:tcMar>
              <w:top w:w="13" w:type="dxa"/>
              <w:left w:w="13" w:type="dxa"/>
              <w:bottom w:w="0" w:type="dxa"/>
              <w:right w:w="13" w:type="dxa"/>
            </w:tcMar>
            <w:vAlign w:val="center"/>
          </w:tcPr>
          <w:p>
            <w:pPr>
              <w:widowControl w:val="0"/>
              <w:spacing w:after="0" w:line="400" w:lineRule="exact"/>
              <w:jc w:val="center"/>
              <w:rPr>
                <w:rFonts w:ascii="Times New Roman" w:hAnsi="Times New Roman" w:eastAsia="宋体"/>
                <w:b/>
                <w:bCs/>
                <w:color w:val="auto"/>
                <w:sz w:val="21"/>
                <w:szCs w:val="21"/>
                <w:highlight w:val="none"/>
              </w:rPr>
            </w:pPr>
            <w:r>
              <w:rPr>
                <w:rFonts w:ascii="Times New Roman" w:hAnsi="Times New Roman" w:eastAsia="宋体"/>
                <w:b/>
                <w:bCs/>
                <w:color w:val="auto"/>
                <w:sz w:val="21"/>
                <w:szCs w:val="21"/>
                <w:highlight w:val="none"/>
              </w:rPr>
              <w:t>序号</w:t>
            </w:r>
          </w:p>
        </w:tc>
        <w:tc>
          <w:tcPr>
            <w:tcW w:w="1586" w:type="dxa"/>
            <w:tcMar>
              <w:top w:w="13" w:type="dxa"/>
              <w:left w:w="13" w:type="dxa"/>
              <w:bottom w:w="0" w:type="dxa"/>
              <w:right w:w="13" w:type="dxa"/>
            </w:tcMar>
            <w:vAlign w:val="center"/>
          </w:tcPr>
          <w:p>
            <w:pPr>
              <w:widowControl w:val="0"/>
              <w:spacing w:after="0" w:line="400" w:lineRule="exact"/>
              <w:jc w:val="center"/>
              <w:rPr>
                <w:rFonts w:ascii="Times New Roman" w:hAnsi="Times New Roman" w:eastAsia="宋体"/>
                <w:b/>
                <w:bCs/>
                <w:color w:val="auto"/>
                <w:sz w:val="21"/>
                <w:szCs w:val="21"/>
                <w:highlight w:val="none"/>
              </w:rPr>
            </w:pPr>
            <w:r>
              <w:rPr>
                <w:rFonts w:ascii="Times New Roman" w:hAnsi="Times New Roman" w:eastAsia="宋体"/>
                <w:b/>
                <w:bCs/>
                <w:color w:val="auto"/>
                <w:sz w:val="21"/>
                <w:szCs w:val="21"/>
                <w:highlight w:val="none"/>
              </w:rPr>
              <w:t>项目</w:t>
            </w:r>
          </w:p>
        </w:tc>
        <w:tc>
          <w:tcPr>
            <w:tcW w:w="6152" w:type="dxa"/>
            <w:tcMar>
              <w:top w:w="13" w:type="dxa"/>
              <w:left w:w="13" w:type="dxa"/>
              <w:bottom w:w="0" w:type="dxa"/>
              <w:right w:w="13" w:type="dxa"/>
            </w:tcMar>
            <w:vAlign w:val="center"/>
          </w:tcPr>
          <w:p>
            <w:pPr>
              <w:widowControl w:val="0"/>
              <w:spacing w:after="0" w:line="400" w:lineRule="exact"/>
              <w:ind w:firstLine="211" w:firstLineChars="100"/>
              <w:jc w:val="center"/>
              <w:rPr>
                <w:rFonts w:ascii="Times New Roman" w:hAnsi="Times New Roman" w:eastAsia="宋体"/>
                <w:b/>
                <w:bCs/>
                <w:color w:val="auto"/>
                <w:sz w:val="21"/>
                <w:szCs w:val="21"/>
                <w:highlight w:val="none"/>
              </w:rPr>
            </w:pPr>
            <w:r>
              <w:rPr>
                <w:rFonts w:ascii="Times New Roman" w:hAnsi="Times New Roman" w:eastAsia="宋体"/>
                <w:b/>
                <w:bCs/>
                <w:color w:val="auto"/>
                <w:sz w:val="21"/>
                <w:szCs w:val="21"/>
                <w:highlight w:val="none"/>
              </w:rPr>
              <w:t>审查内容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6" w:hRule="atLeast"/>
        </w:trPr>
        <w:tc>
          <w:tcPr>
            <w:tcW w:w="780" w:type="dxa"/>
            <w:tcMar>
              <w:top w:w="13" w:type="dxa"/>
              <w:left w:w="13" w:type="dxa"/>
              <w:bottom w:w="0" w:type="dxa"/>
              <w:right w:w="13" w:type="dxa"/>
            </w:tcMar>
            <w:vAlign w:val="center"/>
          </w:tcPr>
          <w:p>
            <w:pPr>
              <w:widowControl w:val="0"/>
              <w:spacing w:after="0" w:line="400" w:lineRule="exact"/>
              <w:jc w:val="center"/>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1</w:t>
            </w:r>
          </w:p>
        </w:tc>
        <w:tc>
          <w:tcPr>
            <w:tcW w:w="1586" w:type="dxa"/>
            <w:tcMar>
              <w:top w:w="13" w:type="dxa"/>
              <w:left w:w="13" w:type="dxa"/>
              <w:bottom w:w="0" w:type="dxa"/>
              <w:right w:w="13" w:type="dxa"/>
            </w:tcMar>
            <w:vAlign w:val="center"/>
          </w:tcPr>
          <w:p>
            <w:pPr>
              <w:widowControl w:val="0"/>
              <w:spacing w:after="0" w:line="400" w:lineRule="exact"/>
              <w:jc w:val="center"/>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设计文件要求</w:t>
            </w:r>
          </w:p>
        </w:tc>
        <w:tc>
          <w:tcPr>
            <w:tcW w:w="6152" w:type="dxa"/>
            <w:tcMar>
              <w:top w:w="13" w:type="dxa"/>
              <w:left w:w="13" w:type="dxa"/>
              <w:bottom w:w="0" w:type="dxa"/>
              <w:right w:w="13" w:type="dxa"/>
            </w:tcMar>
            <w:vAlign w:val="center"/>
          </w:tcPr>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ascii="Times New Roman" w:hAnsi="Times New Roman" w:eastAsia="宋体"/>
                <w:b/>
                <w:color w:val="auto"/>
                <w:sz w:val="21"/>
                <w:szCs w:val="21"/>
                <w:highlight w:val="none"/>
              </w:rPr>
              <w:t xml:space="preserve">1  </w:t>
            </w:r>
            <w:r>
              <w:rPr>
                <w:rFonts w:ascii="Times New Roman" w:hAnsi="Times New Roman" w:eastAsia="宋体"/>
                <w:color w:val="auto"/>
                <w:sz w:val="21"/>
                <w:szCs w:val="21"/>
                <w:highlight w:val="none"/>
              </w:rPr>
              <w:t>是否与审查批准的初步设计一致，如有重大更改，是否有相应的批准文件</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ascii="Times New Roman" w:hAnsi="Times New Roman" w:eastAsia="宋体"/>
                <w:b/>
                <w:color w:val="auto"/>
                <w:sz w:val="21"/>
                <w:szCs w:val="21"/>
                <w:highlight w:val="none"/>
              </w:rPr>
              <w:t xml:space="preserve">2  </w:t>
            </w:r>
            <w:r>
              <w:rPr>
                <w:rFonts w:ascii="Times New Roman" w:hAnsi="Times New Roman" w:eastAsia="宋体"/>
                <w:color w:val="auto"/>
                <w:sz w:val="21"/>
                <w:szCs w:val="21"/>
                <w:highlight w:val="none"/>
              </w:rPr>
              <w:t>是否达到</w:t>
            </w:r>
            <w:r>
              <w:rPr>
                <w:rFonts w:ascii="Times New Roman" w:hAnsi="Times New Roman" w:eastAsia="宋体"/>
                <w:bCs/>
                <w:color w:val="auto"/>
                <w:sz w:val="21"/>
                <w:szCs w:val="21"/>
                <w:highlight w:val="none"/>
              </w:rPr>
              <w:t>《重庆市市政工程施工图设计文件编制技术规定》的深度要求</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ascii="Times New Roman" w:hAnsi="Times New Roman" w:eastAsia="宋体"/>
                <w:b/>
                <w:color w:val="auto"/>
                <w:sz w:val="21"/>
                <w:szCs w:val="21"/>
                <w:highlight w:val="none"/>
              </w:rPr>
              <w:t xml:space="preserve">3  </w:t>
            </w:r>
            <w:r>
              <w:rPr>
                <w:rFonts w:ascii="Times New Roman" w:hAnsi="Times New Roman" w:eastAsia="宋体"/>
                <w:color w:val="auto"/>
                <w:sz w:val="21"/>
                <w:szCs w:val="21"/>
                <w:highlight w:val="none"/>
              </w:rPr>
              <w:t>设计图纸（总图及其他图纸）是否完整齐全</w:t>
            </w:r>
            <w:r>
              <w:rPr>
                <w:rFonts w:hint="eastAsia" w:ascii="Times New Roman" w:hAnsi="Times New Roman" w:eastAsia="宋体"/>
                <w:color w:val="auto"/>
                <w:sz w:val="21"/>
                <w:szCs w:val="21"/>
                <w:highlight w:val="none"/>
              </w:rPr>
              <w:t>。</w:t>
            </w:r>
          </w:p>
          <w:p>
            <w:pPr>
              <w:widowControl w:val="0"/>
              <w:spacing w:after="0" w:line="400" w:lineRule="exact"/>
              <w:ind w:firstLine="420" w:firstLineChars="200"/>
              <w:jc w:val="both"/>
              <w:rPr>
                <w:rFonts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4  涉轨建设项目是否有轨道交通专项审查报告；</w:t>
            </w:r>
          </w:p>
          <w:p>
            <w:pPr>
              <w:widowControl w:val="0"/>
              <w:spacing w:after="0" w:line="400" w:lineRule="exact"/>
              <w:ind w:firstLine="420" w:firstLineChars="200"/>
              <w:jc w:val="both"/>
              <w:rPr>
                <w:rFonts w:ascii="Times New Roman" w:hAnsi="Times New Roman" w:eastAsia="宋体"/>
                <w:bCs/>
                <w:color w:val="auto"/>
                <w:sz w:val="21"/>
                <w:szCs w:val="21"/>
                <w:highlight w:val="none"/>
              </w:rPr>
            </w:pPr>
            <w:r>
              <w:rPr>
                <w:rFonts w:hint="eastAsia" w:ascii="Times New Roman" w:hAnsi="Times New Roman" w:eastAsia="宋体"/>
                <w:color w:val="auto"/>
                <w:sz w:val="21"/>
                <w:szCs w:val="21"/>
                <w:highlight w:val="none"/>
              </w:rPr>
              <w:t>5  施工图设计是否符合审查通过的轨道交通结构安全保护专项设计文件。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trPr>
        <w:tc>
          <w:tcPr>
            <w:tcW w:w="780" w:type="dxa"/>
            <w:tcMar>
              <w:top w:w="13" w:type="dxa"/>
              <w:left w:w="13" w:type="dxa"/>
              <w:bottom w:w="0" w:type="dxa"/>
              <w:right w:w="13" w:type="dxa"/>
            </w:tcMar>
            <w:vAlign w:val="center"/>
          </w:tcPr>
          <w:p>
            <w:pPr>
              <w:widowControl w:val="0"/>
              <w:spacing w:after="0" w:line="400" w:lineRule="exact"/>
              <w:jc w:val="center"/>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2</w:t>
            </w:r>
          </w:p>
        </w:tc>
        <w:tc>
          <w:tcPr>
            <w:tcW w:w="1586" w:type="dxa"/>
            <w:tcMar>
              <w:top w:w="13" w:type="dxa"/>
              <w:left w:w="13" w:type="dxa"/>
              <w:bottom w:w="0" w:type="dxa"/>
              <w:right w:w="13" w:type="dxa"/>
            </w:tcMar>
            <w:vAlign w:val="center"/>
          </w:tcPr>
          <w:p>
            <w:pPr>
              <w:widowControl w:val="0"/>
              <w:spacing w:after="0" w:line="400" w:lineRule="exact"/>
              <w:jc w:val="center"/>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强制性条文</w:t>
            </w:r>
          </w:p>
        </w:tc>
        <w:tc>
          <w:tcPr>
            <w:tcW w:w="6152" w:type="dxa"/>
            <w:tcMar>
              <w:top w:w="13" w:type="dxa"/>
              <w:left w:w="13" w:type="dxa"/>
              <w:bottom w:w="0" w:type="dxa"/>
              <w:right w:w="13" w:type="dxa"/>
            </w:tcMar>
            <w:vAlign w:val="center"/>
          </w:tcPr>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ascii="Times New Roman" w:hAnsi="Times New Roman" w:eastAsia="宋体"/>
                <w:b/>
                <w:bCs/>
                <w:color w:val="auto"/>
                <w:sz w:val="21"/>
                <w:szCs w:val="21"/>
                <w:highlight w:val="none"/>
              </w:rPr>
              <w:t xml:space="preserve">1  </w:t>
            </w:r>
            <w:r>
              <w:rPr>
                <w:rFonts w:ascii="Times New Roman" w:hAnsi="Times New Roman" w:eastAsia="宋体"/>
                <w:color w:val="auto"/>
                <w:sz w:val="21"/>
                <w:szCs w:val="21"/>
                <w:highlight w:val="none"/>
              </w:rPr>
              <w:t>是否满足</w:t>
            </w:r>
            <w:r>
              <w:rPr>
                <w:rFonts w:hint="eastAsia" w:ascii="Times New Roman" w:hAnsi="Times New Roman" w:eastAsia="宋体"/>
                <w:color w:val="auto"/>
                <w:sz w:val="21"/>
                <w:szCs w:val="21"/>
                <w:highlight w:val="none"/>
              </w:rPr>
              <w:t>建筑</w:t>
            </w:r>
            <w:r>
              <w:rPr>
                <w:rFonts w:ascii="Times New Roman" w:hAnsi="Times New Roman" w:eastAsia="宋体"/>
                <w:color w:val="auto"/>
                <w:sz w:val="21"/>
                <w:szCs w:val="21"/>
                <w:highlight w:val="none"/>
              </w:rPr>
              <w:t>专业的强制性规范和强制性标准的规定</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ascii="Times New Roman" w:hAnsi="Times New Roman" w:eastAsia="宋体"/>
                <w:b/>
                <w:bCs/>
                <w:color w:val="auto"/>
                <w:sz w:val="21"/>
                <w:szCs w:val="21"/>
                <w:highlight w:val="none"/>
              </w:rPr>
              <w:t xml:space="preserve">2  </w:t>
            </w:r>
            <w:r>
              <w:rPr>
                <w:rFonts w:ascii="Times New Roman" w:hAnsi="Times New Roman" w:eastAsia="宋体"/>
                <w:color w:val="auto"/>
                <w:sz w:val="21"/>
                <w:szCs w:val="21"/>
                <w:highlight w:val="none"/>
              </w:rPr>
              <w:t>对不符合现行强制性标准规定的，是否履行了相关报批程序并获得审批文件，采取的处置措施是否与批复文件一致。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6" w:hRule="atLeast"/>
        </w:trPr>
        <w:tc>
          <w:tcPr>
            <w:tcW w:w="780" w:type="dxa"/>
            <w:tcMar>
              <w:top w:w="13" w:type="dxa"/>
              <w:left w:w="13" w:type="dxa"/>
              <w:bottom w:w="0" w:type="dxa"/>
              <w:right w:w="13" w:type="dxa"/>
            </w:tcMar>
            <w:vAlign w:val="center"/>
          </w:tcPr>
          <w:p>
            <w:pPr>
              <w:widowControl w:val="0"/>
              <w:spacing w:after="0" w:line="400" w:lineRule="exact"/>
              <w:jc w:val="center"/>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3</w:t>
            </w:r>
          </w:p>
        </w:tc>
        <w:tc>
          <w:tcPr>
            <w:tcW w:w="1586" w:type="dxa"/>
            <w:tcMar>
              <w:top w:w="13" w:type="dxa"/>
              <w:left w:w="13" w:type="dxa"/>
              <w:bottom w:w="0" w:type="dxa"/>
              <w:right w:w="13" w:type="dxa"/>
            </w:tcMar>
            <w:vAlign w:val="center"/>
          </w:tcPr>
          <w:p>
            <w:pPr>
              <w:widowControl w:val="0"/>
              <w:spacing w:after="0" w:line="400" w:lineRule="exact"/>
              <w:jc w:val="center"/>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设计总说明</w:t>
            </w:r>
          </w:p>
        </w:tc>
        <w:tc>
          <w:tcPr>
            <w:tcW w:w="6152" w:type="dxa"/>
            <w:tcMar>
              <w:top w:w="13" w:type="dxa"/>
              <w:left w:w="13" w:type="dxa"/>
              <w:bottom w:w="0" w:type="dxa"/>
              <w:right w:w="13" w:type="dxa"/>
            </w:tcMar>
            <w:vAlign w:val="center"/>
          </w:tcPr>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ascii="Times New Roman" w:hAnsi="Times New Roman" w:eastAsia="宋体"/>
                <w:b/>
                <w:color w:val="auto"/>
                <w:sz w:val="21"/>
                <w:szCs w:val="21"/>
                <w:highlight w:val="none"/>
              </w:rPr>
              <w:t xml:space="preserve">1  </w:t>
            </w:r>
            <w:r>
              <w:rPr>
                <w:rFonts w:ascii="Times New Roman" w:hAnsi="Times New Roman" w:eastAsia="宋体"/>
                <w:color w:val="auto"/>
                <w:sz w:val="21"/>
                <w:szCs w:val="21"/>
                <w:highlight w:val="none"/>
              </w:rPr>
              <w:t>总说明内容要求同《重庆市建筑工程施工图设计技术审查要点》。</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ascii="Times New Roman" w:hAnsi="Times New Roman" w:eastAsia="宋体"/>
                <w:b/>
                <w:bCs/>
                <w:color w:val="auto"/>
                <w:sz w:val="21"/>
                <w:szCs w:val="21"/>
                <w:highlight w:val="none"/>
              </w:rPr>
              <w:t>2</w:t>
            </w:r>
            <w:r>
              <w:rPr>
                <w:rFonts w:ascii="Times New Roman" w:hAnsi="Times New Roman" w:eastAsia="宋体"/>
                <w:color w:val="auto"/>
                <w:sz w:val="21"/>
                <w:szCs w:val="21"/>
                <w:highlight w:val="none"/>
              </w:rPr>
              <w:t xml:space="preserve">  建筑是否按规定进行绿色建筑及节能标准设计。</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ascii="Times New Roman" w:hAnsi="Times New Roman" w:eastAsia="宋体"/>
                <w:b/>
                <w:bCs/>
                <w:color w:val="auto"/>
                <w:sz w:val="21"/>
                <w:szCs w:val="21"/>
                <w:highlight w:val="none"/>
              </w:rPr>
              <w:t>3</w:t>
            </w:r>
            <w:r>
              <w:rPr>
                <w:rFonts w:ascii="Times New Roman" w:hAnsi="Times New Roman" w:eastAsia="宋体"/>
                <w:color w:val="auto"/>
                <w:sz w:val="21"/>
                <w:szCs w:val="21"/>
                <w:highlight w:val="none"/>
              </w:rPr>
              <w:t xml:space="preserve">  是否执行《重庆市建设领域限制、禁止使用落后技术通告》的相关规定要求。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4" w:hRule="atLeast"/>
        </w:trPr>
        <w:tc>
          <w:tcPr>
            <w:tcW w:w="780" w:type="dxa"/>
            <w:tcMar>
              <w:top w:w="13" w:type="dxa"/>
              <w:left w:w="13" w:type="dxa"/>
              <w:bottom w:w="0" w:type="dxa"/>
              <w:right w:w="13" w:type="dxa"/>
            </w:tcMar>
            <w:vAlign w:val="center"/>
          </w:tcPr>
          <w:p>
            <w:pPr>
              <w:widowControl w:val="0"/>
              <w:spacing w:after="0" w:line="400" w:lineRule="exact"/>
              <w:jc w:val="center"/>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4</w:t>
            </w:r>
          </w:p>
        </w:tc>
        <w:tc>
          <w:tcPr>
            <w:tcW w:w="1586" w:type="dxa"/>
            <w:tcMar>
              <w:top w:w="13" w:type="dxa"/>
              <w:left w:w="13" w:type="dxa"/>
              <w:bottom w:w="0" w:type="dxa"/>
              <w:right w:w="13" w:type="dxa"/>
            </w:tcMar>
            <w:vAlign w:val="center"/>
          </w:tcPr>
          <w:p>
            <w:pPr>
              <w:widowControl w:val="0"/>
              <w:spacing w:after="0" w:line="400" w:lineRule="exact"/>
              <w:jc w:val="center"/>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图纸</w:t>
            </w:r>
            <w:r>
              <w:rPr>
                <w:rFonts w:hint="eastAsia" w:ascii="Times New Roman" w:hAnsi="Times New Roman" w:eastAsia="宋体"/>
                <w:color w:val="auto"/>
                <w:sz w:val="21"/>
                <w:szCs w:val="21"/>
                <w:highlight w:val="none"/>
              </w:rPr>
              <w:t>总体</w:t>
            </w:r>
            <w:r>
              <w:rPr>
                <w:rFonts w:ascii="Times New Roman" w:hAnsi="Times New Roman" w:eastAsia="宋体"/>
                <w:color w:val="auto"/>
                <w:sz w:val="21"/>
                <w:szCs w:val="21"/>
                <w:highlight w:val="none"/>
              </w:rPr>
              <w:t>要求</w:t>
            </w:r>
          </w:p>
        </w:tc>
        <w:tc>
          <w:tcPr>
            <w:tcW w:w="6152" w:type="dxa"/>
            <w:tcMar>
              <w:top w:w="13" w:type="dxa"/>
              <w:left w:w="13" w:type="dxa"/>
              <w:bottom w:w="0" w:type="dxa"/>
              <w:right w:w="13" w:type="dxa"/>
            </w:tcMar>
            <w:vAlign w:val="center"/>
          </w:tcPr>
          <w:p>
            <w:pPr>
              <w:widowControl w:val="0"/>
              <w:spacing w:after="0" w:line="400" w:lineRule="exact"/>
              <w:ind w:firstLine="420"/>
              <w:jc w:val="both"/>
              <w:rPr>
                <w:rFonts w:ascii="Times New Roman" w:hAnsi="Times New Roman" w:eastAsia="宋体"/>
                <w:color w:val="auto"/>
                <w:sz w:val="21"/>
                <w:szCs w:val="21"/>
                <w:highlight w:val="none"/>
              </w:rPr>
            </w:pPr>
            <w:r>
              <w:rPr>
                <w:rFonts w:ascii="Times New Roman" w:hAnsi="Times New Roman" w:eastAsia="宋体"/>
                <w:b/>
                <w:color w:val="auto"/>
                <w:sz w:val="21"/>
                <w:szCs w:val="21"/>
                <w:highlight w:val="none"/>
              </w:rPr>
              <w:t xml:space="preserve">1  </w:t>
            </w:r>
            <w:r>
              <w:rPr>
                <w:rFonts w:hint="eastAsia" w:ascii="Times New Roman" w:hAnsi="Times New Roman" w:eastAsia="宋体"/>
                <w:color w:val="auto"/>
                <w:sz w:val="21"/>
                <w:szCs w:val="21"/>
                <w:highlight w:val="none"/>
              </w:rPr>
              <w:t>设计文件完整性和设计深度是否满足相关要求。</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color w:val="auto"/>
                <w:sz w:val="21"/>
                <w:szCs w:val="21"/>
                <w:highlight w:val="none"/>
              </w:rPr>
              <w:t>2</w:t>
            </w:r>
            <w:r>
              <w:rPr>
                <w:rFonts w:ascii="Times New Roman" w:hAnsi="Times New Roman" w:eastAsia="宋体"/>
                <w:b/>
                <w:color w:val="auto"/>
                <w:sz w:val="21"/>
                <w:szCs w:val="21"/>
                <w:highlight w:val="none"/>
              </w:rPr>
              <w:t xml:space="preserve">  </w:t>
            </w:r>
            <w:r>
              <w:rPr>
                <w:rFonts w:hint="eastAsia" w:ascii="Times New Roman" w:hAnsi="Times New Roman" w:eastAsia="宋体"/>
                <w:color w:val="auto"/>
                <w:sz w:val="21"/>
                <w:szCs w:val="21"/>
                <w:highlight w:val="none"/>
              </w:rPr>
              <w:t>基础资料是否齐全，并满足相关规范要求。</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color w:val="auto"/>
                <w:sz w:val="21"/>
                <w:szCs w:val="21"/>
                <w:highlight w:val="none"/>
              </w:rPr>
              <w:t>3</w:t>
            </w:r>
            <w:r>
              <w:rPr>
                <w:rFonts w:ascii="Times New Roman" w:hAnsi="Times New Roman" w:eastAsia="宋体"/>
                <w:b/>
                <w:color w:val="auto"/>
                <w:sz w:val="21"/>
                <w:szCs w:val="21"/>
                <w:highlight w:val="none"/>
              </w:rPr>
              <w:t xml:space="preserve">  </w:t>
            </w:r>
            <w:r>
              <w:rPr>
                <w:rFonts w:hint="eastAsia" w:ascii="Times New Roman" w:hAnsi="Times New Roman" w:eastAsia="宋体"/>
                <w:color w:val="auto"/>
                <w:sz w:val="21"/>
                <w:szCs w:val="21"/>
                <w:highlight w:val="none"/>
              </w:rPr>
              <w:t>总图、平、立、剖面图，构造大样图，引用的标准图、通用图等必要图纸是否齐全完整。</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color w:val="auto"/>
                <w:sz w:val="21"/>
                <w:szCs w:val="21"/>
                <w:highlight w:val="none"/>
              </w:rPr>
              <w:t xml:space="preserve">4 </w:t>
            </w:r>
            <w:r>
              <w:rPr>
                <w:rFonts w:ascii="Times New Roman" w:hAnsi="Times New Roman" w:eastAsia="宋体"/>
                <w:b/>
                <w:color w:val="auto"/>
                <w:sz w:val="21"/>
                <w:szCs w:val="21"/>
                <w:highlight w:val="none"/>
              </w:rPr>
              <w:t xml:space="preserve"> </w:t>
            </w:r>
            <w:r>
              <w:rPr>
                <w:rFonts w:hint="eastAsia" w:ascii="Times New Roman" w:hAnsi="Times New Roman" w:eastAsia="宋体"/>
                <w:color w:val="auto"/>
                <w:sz w:val="21"/>
                <w:szCs w:val="21"/>
                <w:highlight w:val="none"/>
              </w:rPr>
              <w:t>是否有节能绿建、装配式设计专篇及计算书。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4" w:hRule="atLeast"/>
        </w:trPr>
        <w:tc>
          <w:tcPr>
            <w:tcW w:w="780" w:type="dxa"/>
            <w:tcMar>
              <w:top w:w="13" w:type="dxa"/>
              <w:left w:w="13" w:type="dxa"/>
              <w:bottom w:w="0" w:type="dxa"/>
              <w:right w:w="13" w:type="dxa"/>
            </w:tcMar>
            <w:vAlign w:val="center"/>
          </w:tcPr>
          <w:p>
            <w:pPr>
              <w:widowControl w:val="0"/>
              <w:spacing w:after="0" w:line="400" w:lineRule="exact"/>
              <w:jc w:val="center"/>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5</w:t>
            </w:r>
          </w:p>
        </w:tc>
        <w:tc>
          <w:tcPr>
            <w:tcW w:w="1586" w:type="dxa"/>
            <w:tcMar>
              <w:top w:w="13" w:type="dxa"/>
              <w:left w:w="13" w:type="dxa"/>
              <w:bottom w:w="0" w:type="dxa"/>
              <w:right w:w="13" w:type="dxa"/>
            </w:tcMar>
            <w:vAlign w:val="center"/>
          </w:tcPr>
          <w:p>
            <w:pPr>
              <w:widowControl w:val="0"/>
              <w:spacing w:after="0" w:line="400" w:lineRule="exact"/>
              <w:jc w:val="center"/>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平面</w:t>
            </w:r>
          </w:p>
        </w:tc>
        <w:tc>
          <w:tcPr>
            <w:tcW w:w="6152" w:type="dxa"/>
            <w:tcMar>
              <w:top w:w="13" w:type="dxa"/>
              <w:left w:w="13" w:type="dxa"/>
              <w:bottom w:w="0" w:type="dxa"/>
              <w:right w:w="13" w:type="dxa"/>
            </w:tcMar>
            <w:vAlign w:val="center"/>
          </w:tcPr>
          <w:p>
            <w:pPr>
              <w:widowControl w:val="0"/>
              <w:spacing w:after="0" w:line="400" w:lineRule="exact"/>
              <w:ind w:firstLine="420" w:firstLineChars="200"/>
              <w:jc w:val="both"/>
              <w:rPr>
                <w:rFonts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与本节内容相关的技术规范《建筑设计防火规范》</w:t>
            </w:r>
            <w:r>
              <w:rPr>
                <w:rFonts w:ascii="Times New Roman" w:hAnsi="Times New Roman" w:eastAsia="宋体"/>
                <w:color w:val="auto"/>
                <w:sz w:val="21"/>
                <w:szCs w:val="21"/>
                <w:highlight w:val="none"/>
              </w:rPr>
              <w:t>GB50016、《</w:t>
            </w:r>
            <w:r>
              <w:rPr>
                <w:rFonts w:hint="eastAsia" w:ascii="Times New Roman" w:hAnsi="Times New Roman" w:eastAsia="宋体"/>
                <w:color w:val="auto"/>
                <w:sz w:val="21"/>
                <w:szCs w:val="21"/>
                <w:highlight w:val="none"/>
              </w:rPr>
              <w:t>民用建筑设计统一标准</w:t>
            </w:r>
            <w:r>
              <w:rPr>
                <w:rFonts w:ascii="Times New Roman" w:hAnsi="Times New Roman" w:eastAsia="宋体"/>
                <w:color w:val="auto"/>
                <w:sz w:val="21"/>
                <w:szCs w:val="21"/>
                <w:highlight w:val="none"/>
              </w:rPr>
              <w:t>》GB50352、《无障碍设计规范》GB50763等。</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ascii="Times New Roman" w:hAnsi="Times New Roman" w:eastAsia="宋体"/>
                <w:b/>
                <w:color w:val="auto"/>
                <w:sz w:val="21"/>
                <w:szCs w:val="21"/>
                <w:highlight w:val="none"/>
              </w:rPr>
              <w:t xml:space="preserve">1  </w:t>
            </w:r>
            <w:r>
              <w:rPr>
                <w:rFonts w:hint="eastAsia" w:ascii="Times New Roman" w:hAnsi="Times New Roman" w:eastAsia="宋体"/>
                <w:color w:val="auto"/>
                <w:sz w:val="21"/>
                <w:szCs w:val="21"/>
                <w:highlight w:val="none"/>
              </w:rPr>
              <w:t>建筑平面防火、防烟分区的设计是否满足建筑防火及人防设计规范的要求。</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color w:val="auto"/>
                <w:sz w:val="21"/>
                <w:szCs w:val="21"/>
                <w:highlight w:val="none"/>
              </w:rPr>
              <w:t>2</w:t>
            </w:r>
            <w:r>
              <w:rPr>
                <w:rFonts w:ascii="Times New Roman" w:hAnsi="Times New Roman" w:eastAsia="宋体"/>
                <w:b/>
                <w:color w:val="auto"/>
                <w:sz w:val="21"/>
                <w:szCs w:val="21"/>
                <w:highlight w:val="none"/>
              </w:rPr>
              <w:t xml:space="preserve">  </w:t>
            </w:r>
            <w:r>
              <w:rPr>
                <w:rFonts w:hint="eastAsia" w:ascii="Times New Roman" w:hAnsi="Times New Roman" w:eastAsia="宋体"/>
                <w:color w:val="auto"/>
                <w:sz w:val="21"/>
                <w:szCs w:val="21"/>
                <w:highlight w:val="none"/>
              </w:rPr>
              <w:t>楼梯的设置、安全疏散距离、出入口数量及宽度、疏散用门的开启方向是否满足建筑防火及人防设计规范的要求。</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color w:val="auto"/>
                <w:sz w:val="21"/>
                <w:szCs w:val="21"/>
                <w:highlight w:val="none"/>
              </w:rPr>
              <w:t>3</w:t>
            </w:r>
            <w:r>
              <w:rPr>
                <w:rFonts w:ascii="Times New Roman" w:hAnsi="Times New Roman" w:eastAsia="宋体"/>
                <w:b/>
                <w:color w:val="auto"/>
                <w:sz w:val="21"/>
                <w:szCs w:val="21"/>
                <w:highlight w:val="none"/>
              </w:rPr>
              <w:t xml:space="preserve">  </w:t>
            </w:r>
            <w:r>
              <w:rPr>
                <w:rFonts w:hint="eastAsia" w:ascii="Times New Roman" w:hAnsi="Times New Roman" w:eastAsia="宋体"/>
                <w:color w:val="auto"/>
                <w:sz w:val="21"/>
                <w:szCs w:val="21"/>
                <w:highlight w:val="none"/>
              </w:rPr>
              <w:t>有爆炸危险或有害气体的防护措施是否满足建筑防火及人防设计规范的要求。</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color w:val="auto"/>
                <w:sz w:val="21"/>
                <w:szCs w:val="21"/>
                <w:highlight w:val="none"/>
              </w:rPr>
              <w:t>4</w:t>
            </w:r>
            <w:r>
              <w:rPr>
                <w:rFonts w:ascii="Times New Roman" w:hAnsi="Times New Roman" w:eastAsia="宋体"/>
                <w:b/>
                <w:color w:val="auto"/>
                <w:sz w:val="21"/>
                <w:szCs w:val="21"/>
                <w:highlight w:val="none"/>
              </w:rPr>
              <w:t xml:space="preserve">  </w:t>
            </w:r>
            <w:r>
              <w:rPr>
                <w:rFonts w:hint="eastAsia" w:ascii="Times New Roman" w:hAnsi="Times New Roman" w:eastAsia="宋体"/>
                <w:color w:val="auto"/>
                <w:sz w:val="21"/>
                <w:szCs w:val="21"/>
                <w:highlight w:val="none"/>
              </w:rPr>
              <w:t>防火门的设置是否满足建筑防火及人防设计规范的要求。</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color w:val="auto"/>
                <w:sz w:val="21"/>
                <w:szCs w:val="21"/>
                <w:highlight w:val="none"/>
              </w:rPr>
              <w:t>5</w:t>
            </w:r>
            <w:r>
              <w:rPr>
                <w:rFonts w:ascii="Times New Roman" w:hAnsi="Times New Roman" w:eastAsia="宋体"/>
                <w:b/>
                <w:color w:val="auto"/>
                <w:sz w:val="21"/>
                <w:szCs w:val="21"/>
                <w:highlight w:val="none"/>
              </w:rPr>
              <w:t xml:space="preserve">  </w:t>
            </w:r>
            <w:r>
              <w:rPr>
                <w:rFonts w:hint="eastAsia" w:ascii="Times New Roman" w:hAnsi="Times New Roman" w:eastAsia="宋体"/>
                <w:color w:val="auto"/>
                <w:sz w:val="21"/>
                <w:szCs w:val="21"/>
                <w:highlight w:val="none"/>
              </w:rPr>
              <w:t>上人屋顶、外廊、阳台、楼梯、池顶、桥顶路边等临空处拦杆高度、用料及节点构造描固处理等是否符合民用建筑设计通则的规定。</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color w:val="auto"/>
                <w:sz w:val="21"/>
                <w:szCs w:val="21"/>
                <w:highlight w:val="none"/>
              </w:rPr>
              <w:t>6</w:t>
            </w:r>
            <w:r>
              <w:rPr>
                <w:rFonts w:ascii="Times New Roman" w:hAnsi="Times New Roman" w:eastAsia="宋体"/>
                <w:b/>
                <w:color w:val="auto"/>
                <w:sz w:val="21"/>
                <w:szCs w:val="21"/>
                <w:highlight w:val="none"/>
              </w:rPr>
              <w:t xml:space="preserve">  </w:t>
            </w:r>
            <w:r>
              <w:rPr>
                <w:rFonts w:hint="eastAsia" w:ascii="Times New Roman" w:hAnsi="Times New Roman" w:eastAsia="宋体"/>
                <w:color w:val="auto"/>
                <w:sz w:val="21"/>
                <w:szCs w:val="21"/>
                <w:highlight w:val="none"/>
              </w:rPr>
              <w:t>厂（站）内有噪声的建筑物及城市道路的隔声措施是否满足允许噪声要求。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4" w:hRule="atLeast"/>
        </w:trPr>
        <w:tc>
          <w:tcPr>
            <w:tcW w:w="780" w:type="dxa"/>
            <w:tcMar>
              <w:top w:w="13" w:type="dxa"/>
              <w:left w:w="13" w:type="dxa"/>
              <w:bottom w:w="0" w:type="dxa"/>
              <w:right w:w="13" w:type="dxa"/>
            </w:tcMar>
            <w:vAlign w:val="center"/>
          </w:tcPr>
          <w:p>
            <w:pPr>
              <w:widowControl w:val="0"/>
              <w:spacing w:after="0" w:line="400" w:lineRule="exact"/>
              <w:jc w:val="center"/>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6</w:t>
            </w:r>
          </w:p>
        </w:tc>
        <w:tc>
          <w:tcPr>
            <w:tcW w:w="1586" w:type="dxa"/>
            <w:tcMar>
              <w:top w:w="13" w:type="dxa"/>
              <w:left w:w="13" w:type="dxa"/>
              <w:bottom w:w="0" w:type="dxa"/>
              <w:right w:w="13" w:type="dxa"/>
            </w:tcMar>
            <w:vAlign w:val="center"/>
          </w:tcPr>
          <w:p>
            <w:pPr>
              <w:widowControl w:val="0"/>
              <w:spacing w:after="0" w:line="400" w:lineRule="exact"/>
              <w:jc w:val="center"/>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装修要求</w:t>
            </w:r>
          </w:p>
        </w:tc>
        <w:tc>
          <w:tcPr>
            <w:tcW w:w="6152" w:type="dxa"/>
            <w:tcMar>
              <w:top w:w="13" w:type="dxa"/>
              <w:left w:w="13" w:type="dxa"/>
              <w:bottom w:w="0" w:type="dxa"/>
              <w:right w:w="13" w:type="dxa"/>
            </w:tcMar>
            <w:vAlign w:val="center"/>
          </w:tcPr>
          <w:p>
            <w:pPr>
              <w:widowControl w:val="0"/>
              <w:spacing w:after="0" w:line="400" w:lineRule="exact"/>
              <w:ind w:firstLine="420" w:firstLineChars="200"/>
              <w:jc w:val="both"/>
              <w:rPr>
                <w:rFonts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与本节内容相关的技术规范：《建筑内部装修设计防火规范》</w:t>
            </w:r>
            <w:r>
              <w:rPr>
                <w:rFonts w:ascii="Times New Roman" w:hAnsi="Times New Roman" w:eastAsia="宋体"/>
                <w:color w:val="auto"/>
                <w:sz w:val="21"/>
                <w:szCs w:val="21"/>
                <w:highlight w:val="none"/>
              </w:rPr>
              <w:t>GB50222等。</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ascii="Times New Roman" w:hAnsi="Times New Roman" w:eastAsia="宋体"/>
                <w:b/>
                <w:color w:val="auto"/>
                <w:sz w:val="21"/>
                <w:szCs w:val="21"/>
                <w:highlight w:val="none"/>
              </w:rPr>
              <w:t xml:space="preserve">1  </w:t>
            </w:r>
            <w:r>
              <w:rPr>
                <w:rFonts w:ascii="Times New Roman" w:hAnsi="Times New Roman" w:eastAsia="宋体"/>
                <w:color w:val="auto"/>
                <w:sz w:val="21"/>
                <w:szCs w:val="21"/>
                <w:highlight w:val="none"/>
              </w:rPr>
              <w:t>内装修材料的耐火性是否符合建筑内部装修设计防火规范的规定</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color w:val="auto"/>
                <w:sz w:val="21"/>
                <w:szCs w:val="21"/>
                <w:highlight w:val="none"/>
              </w:rPr>
              <w:t>2</w:t>
            </w:r>
            <w:r>
              <w:rPr>
                <w:rFonts w:ascii="Times New Roman" w:hAnsi="Times New Roman" w:eastAsia="宋体"/>
                <w:b/>
                <w:color w:val="auto"/>
                <w:sz w:val="21"/>
                <w:szCs w:val="21"/>
                <w:highlight w:val="none"/>
              </w:rPr>
              <w:t xml:space="preserve">  </w:t>
            </w:r>
            <w:r>
              <w:rPr>
                <w:rFonts w:ascii="Times New Roman" w:hAnsi="Times New Roman" w:eastAsia="宋体"/>
                <w:color w:val="auto"/>
                <w:sz w:val="21"/>
                <w:szCs w:val="21"/>
                <w:highlight w:val="none"/>
              </w:rPr>
              <w:t>内外装修材料的固定措施是否安全可靠。</w:t>
            </w:r>
          </w:p>
        </w:tc>
      </w:tr>
    </w:tbl>
    <w:p>
      <w:pPr>
        <w:spacing w:after="0" w:line="360" w:lineRule="exact"/>
        <w:rPr>
          <w:rFonts w:ascii="Times New Roman" w:hAnsi="Times New Roman" w:eastAsia="宋体"/>
          <w:color w:val="auto"/>
          <w:sz w:val="21"/>
          <w:highlight w:val="none"/>
        </w:rPr>
      </w:pPr>
    </w:p>
    <w:p>
      <w:pPr>
        <w:widowControl w:val="0"/>
        <w:spacing w:after="0" w:line="400" w:lineRule="exact"/>
        <w:outlineLvl w:val="2"/>
        <w:rPr>
          <w:rFonts w:ascii="宋体" w:hAnsi="宋体" w:eastAsia="宋体"/>
          <w:b/>
          <w:color w:val="auto"/>
          <w:kern w:val="2"/>
          <w:sz w:val="24"/>
          <w:szCs w:val="24"/>
          <w:highlight w:val="none"/>
        </w:rPr>
      </w:pPr>
      <w:bookmarkStart w:id="85" w:name="_Toc22928"/>
      <w:bookmarkStart w:id="86" w:name="_Toc16202"/>
      <w:r>
        <w:rPr>
          <w:rFonts w:hint="eastAsia" w:ascii="宋体" w:hAnsi="宋体" w:eastAsia="宋体"/>
          <w:b/>
          <w:color w:val="auto"/>
          <w:kern w:val="2"/>
          <w:sz w:val="24"/>
          <w:szCs w:val="24"/>
          <w:highlight w:val="none"/>
        </w:rPr>
        <w:t>（三）结构专业审查要点</w:t>
      </w:r>
      <w:bookmarkEnd w:id="85"/>
      <w:bookmarkEnd w:id="86"/>
    </w:p>
    <w:tbl>
      <w:tblPr>
        <w:tblStyle w:val="13"/>
        <w:tblW w:w="8926" w:type="dxa"/>
        <w:tblInd w:w="-176" w:type="dxa"/>
        <w:tblLayout w:type="fixed"/>
        <w:tblCellMar>
          <w:top w:w="0" w:type="dxa"/>
          <w:left w:w="0" w:type="dxa"/>
          <w:bottom w:w="0" w:type="dxa"/>
          <w:right w:w="0" w:type="dxa"/>
        </w:tblCellMar>
      </w:tblPr>
      <w:tblGrid>
        <w:gridCol w:w="900"/>
        <w:gridCol w:w="1657"/>
        <w:gridCol w:w="6369"/>
      </w:tblGrid>
      <w:tr>
        <w:tblPrEx>
          <w:tblCellMar>
            <w:top w:w="0" w:type="dxa"/>
            <w:left w:w="0" w:type="dxa"/>
            <w:bottom w:w="0" w:type="dxa"/>
            <w:right w:w="0" w:type="dxa"/>
          </w:tblCellMar>
        </w:tblPrEx>
        <w:trPr>
          <w:trHeight w:val="539" w:hRule="atLeast"/>
          <w:tblHeader/>
        </w:trPr>
        <w:tc>
          <w:tcPr>
            <w:tcW w:w="900" w:type="dxa"/>
            <w:tcBorders>
              <w:top w:val="single" w:color="auto" w:sz="4" w:space="0"/>
              <w:left w:val="single" w:color="auto" w:sz="4" w:space="0"/>
              <w:bottom w:val="single" w:color="auto" w:sz="4" w:space="0"/>
              <w:right w:val="single" w:color="auto" w:sz="4" w:space="0"/>
            </w:tcBorders>
            <w:tcMar>
              <w:top w:w="13" w:type="dxa"/>
              <w:left w:w="13" w:type="dxa"/>
              <w:bottom w:w="0" w:type="dxa"/>
              <w:right w:w="13" w:type="dxa"/>
            </w:tcMar>
            <w:vAlign w:val="center"/>
          </w:tcPr>
          <w:p>
            <w:pPr>
              <w:spacing w:after="0" w:line="400" w:lineRule="exact"/>
              <w:jc w:val="center"/>
              <w:rPr>
                <w:rFonts w:ascii="宋体" w:hAnsi="宋体" w:eastAsia="宋体"/>
                <w:b/>
                <w:bCs/>
                <w:color w:val="auto"/>
                <w:sz w:val="21"/>
                <w:szCs w:val="21"/>
                <w:highlight w:val="none"/>
              </w:rPr>
            </w:pPr>
            <w:r>
              <w:rPr>
                <w:rFonts w:hint="eastAsia" w:ascii="宋体" w:hAnsi="宋体" w:eastAsia="宋体"/>
                <w:b/>
                <w:bCs/>
                <w:color w:val="auto"/>
                <w:sz w:val="21"/>
                <w:szCs w:val="21"/>
                <w:highlight w:val="none"/>
              </w:rPr>
              <w:t>序号</w:t>
            </w:r>
          </w:p>
        </w:tc>
        <w:tc>
          <w:tcPr>
            <w:tcW w:w="1657" w:type="dxa"/>
            <w:tcBorders>
              <w:top w:val="single" w:color="auto" w:sz="4" w:space="0"/>
              <w:left w:val="nil"/>
              <w:bottom w:val="single" w:color="auto" w:sz="4" w:space="0"/>
              <w:right w:val="single" w:color="auto" w:sz="4" w:space="0"/>
            </w:tcBorders>
            <w:tcMar>
              <w:top w:w="13" w:type="dxa"/>
              <w:left w:w="13" w:type="dxa"/>
              <w:bottom w:w="0" w:type="dxa"/>
              <w:right w:w="13" w:type="dxa"/>
            </w:tcMar>
            <w:vAlign w:val="center"/>
          </w:tcPr>
          <w:p>
            <w:pPr>
              <w:spacing w:after="0" w:line="400" w:lineRule="exact"/>
              <w:jc w:val="center"/>
              <w:rPr>
                <w:rFonts w:ascii="宋体" w:hAnsi="宋体" w:eastAsia="宋体"/>
                <w:b/>
                <w:bCs/>
                <w:color w:val="auto"/>
                <w:sz w:val="21"/>
                <w:szCs w:val="21"/>
                <w:highlight w:val="none"/>
              </w:rPr>
            </w:pPr>
            <w:r>
              <w:rPr>
                <w:rFonts w:hint="eastAsia" w:ascii="宋体" w:hAnsi="宋体" w:eastAsia="宋体"/>
                <w:b/>
                <w:bCs/>
                <w:color w:val="auto"/>
                <w:sz w:val="21"/>
                <w:szCs w:val="21"/>
                <w:highlight w:val="none"/>
              </w:rPr>
              <w:t>项目</w:t>
            </w:r>
          </w:p>
        </w:tc>
        <w:tc>
          <w:tcPr>
            <w:tcW w:w="6369" w:type="dxa"/>
            <w:tcBorders>
              <w:top w:val="single" w:color="auto" w:sz="4" w:space="0"/>
              <w:left w:val="nil"/>
              <w:bottom w:val="single" w:color="auto" w:sz="4" w:space="0"/>
              <w:right w:val="single" w:color="auto" w:sz="4" w:space="0"/>
            </w:tcBorders>
            <w:tcMar>
              <w:top w:w="13" w:type="dxa"/>
              <w:left w:w="13" w:type="dxa"/>
              <w:bottom w:w="0" w:type="dxa"/>
              <w:right w:w="13" w:type="dxa"/>
            </w:tcMar>
            <w:vAlign w:val="center"/>
          </w:tcPr>
          <w:p>
            <w:pPr>
              <w:spacing w:after="0" w:line="400" w:lineRule="exact"/>
              <w:ind w:right="110" w:rightChars="50" w:firstLine="211" w:firstLineChars="100"/>
              <w:jc w:val="center"/>
              <w:rPr>
                <w:rFonts w:ascii="宋体" w:hAnsi="宋体" w:eastAsia="宋体"/>
                <w:b/>
                <w:bCs/>
                <w:color w:val="auto"/>
                <w:sz w:val="21"/>
                <w:szCs w:val="21"/>
                <w:highlight w:val="none"/>
              </w:rPr>
            </w:pPr>
            <w:r>
              <w:rPr>
                <w:rFonts w:hint="eastAsia" w:ascii="宋体" w:hAnsi="宋体" w:eastAsia="宋体"/>
                <w:b/>
                <w:bCs/>
                <w:color w:val="auto"/>
                <w:sz w:val="21"/>
                <w:szCs w:val="21"/>
                <w:highlight w:val="none"/>
              </w:rPr>
              <w:t>审查内容</w:t>
            </w:r>
          </w:p>
        </w:tc>
      </w:tr>
      <w:tr>
        <w:tblPrEx>
          <w:tblCellMar>
            <w:top w:w="0" w:type="dxa"/>
            <w:left w:w="0" w:type="dxa"/>
            <w:bottom w:w="0" w:type="dxa"/>
            <w:right w:w="0" w:type="dxa"/>
          </w:tblCellMar>
        </w:tblPrEx>
        <w:trPr>
          <w:trHeight w:val="536" w:hRule="atLeast"/>
        </w:trPr>
        <w:tc>
          <w:tcPr>
            <w:tcW w:w="900" w:type="dxa"/>
            <w:tcBorders>
              <w:top w:val="single" w:color="auto" w:sz="4" w:space="0"/>
              <w:left w:val="single" w:color="auto" w:sz="4" w:space="0"/>
              <w:bottom w:val="single" w:color="auto" w:sz="4" w:space="0"/>
              <w:right w:val="single" w:color="auto" w:sz="4" w:space="0"/>
            </w:tcBorders>
            <w:tcMar>
              <w:top w:w="13" w:type="dxa"/>
              <w:left w:w="13" w:type="dxa"/>
              <w:bottom w:w="0" w:type="dxa"/>
              <w:right w:w="13" w:type="dxa"/>
            </w:tcMar>
            <w:vAlign w:val="center"/>
          </w:tcPr>
          <w:p>
            <w:pPr>
              <w:spacing w:after="0" w:line="400" w:lineRule="exact"/>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1</w:t>
            </w:r>
          </w:p>
        </w:tc>
        <w:tc>
          <w:tcPr>
            <w:tcW w:w="1657" w:type="dxa"/>
            <w:tcBorders>
              <w:top w:val="single" w:color="auto" w:sz="4" w:space="0"/>
              <w:left w:val="nil"/>
              <w:bottom w:val="single" w:color="auto" w:sz="4" w:space="0"/>
              <w:right w:val="single" w:color="auto" w:sz="4" w:space="0"/>
            </w:tcBorders>
            <w:tcMar>
              <w:top w:w="13" w:type="dxa"/>
              <w:left w:w="13" w:type="dxa"/>
              <w:bottom w:w="0" w:type="dxa"/>
              <w:right w:w="13" w:type="dxa"/>
            </w:tcMar>
            <w:vAlign w:val="center"/>
          </w:tcPr>
          <w:p>
            <w:pPr>
              <w:widowControl w:val="0"/>
              <w:autoSpaceDE w:val="0"/>
              <w:autoSpaceDN w:val="0"/>
              <w:spacing w:after="0" w:line="400" w:lineRule="exact"/>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设计文件要求</w:t>
            </w:r>
          </w:p>
        </w:tc>
        <w:tc>
          <w:tcPr>
            <w:tcW w:w="6369" w:type="dxa"/>
            <w:tcBorders>
              <w:top w:val="single" w:color="auto" w:sz="4" w:space="0"/>
              <w:left w:val="nil"/>
              <w:bottom w:val="single" w:color="auto" w:sz="4" w:space="0"/>
              <w:right w:val="single" w:color="auto" w:sz="4" w:space="0"/>
            </w:tcBorders>
            <w:tcMar>
              <w:top w:w="13" w:type="dxa"/>
              <w:left w:w="13" w:type="dxa"/>
              <w:bottom w:w="0" w:type="dxa"/>
              <w:right w:w="13" w:type="dxa"/>
            </w:tcMar>
            <w:vAlign w:val="center"/>
          </w:tcPr>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ascii="Times New Roman" w:hAnsi="Times New Roman" w:eastAsia="宋体"/>
                <w:b/>
                <w:bCs/>
                <w:color w:val="auto"/>
                <w:sz w:val="21"/>
                <w:szCs w:val="21"/>
                <w:highlight w:val="none"/>
              </w:rPr>
              <w:t>1</w:t>
            </w:r>
            <w:r>
              <w:rPr>
                <w:rFonts w:ascii="Times New Roman" w:hAnsi="Times New Roman" w:eastAsia="宋体"/>
                <w:color w:val="auto"/>
                <w:sz w:val="21"/>
                <w:szCs w:val="21"/>
                <w:highlight w:val="none"/>
              </w:rPr>
              <w:t xml:space="preserve">  是否与审查批准的初步设计一致，如有重大更改，是否有相应的批准文件。</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ascii="Times New Roman" w:hAnsi="Times New Roman" w:eastAsia="宋体"/>
                <w:b/>
                <w:color w:val="auto"/>
                <w:sz w:val="21"/>
                <w:szCs w:val="21"/>
                <w:highlight w:val="none"/>
              </w:rPr>
              <w:t xml:space="preserve">2  </w:t>
            </w:r>
            <w:r>
              <w:rPr>
                <w:rFonts w:ascii="Times New Roman" w:hAnsi="Times New Roman" w:eastAsia="宋体"/>
                <w:color w:val="auto"/>
                <w:sz w:val="21"/>
                <w:szCs w:val="21"/>
                <w:highlight w:val="none"/>
              </w:rPr>
              <w:t>是否达到</w:t>
            </w:r>
            <w:r>
              <w:rPr>
                <w:rFonts w:ascii="Times New Roman" w:hAnsi="Times New Roman" w:eastAsia="宋体"/>
                <w:bCs/>
                <w:color w:val="auto"/>
                <w:sz w:val="21"/>
                <w:szCs w:val="21"/>
                <w:highlight w:val="none"/>
              </w:rPr>
              <w:t>《重庆市市政工程施工图设计文件编制技术规定》的深度要求</w:t>
            </w:r>
            <w:r>
              <w:rPr>
                <w:rFonts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3</w:t>
            </w:r>
            <w:r>
              <w:rPr>
                <w:rFonts w:ascii="Times New Roman" w:hAnsi="Times New Roman" w:eastAsia="宋体"/>
                <w:color w:val="auto"/>
                <w:sz w:val="21"/>
                <w:szCs w:val="21"/>
                <w:highlight w:val="none"/>
              </w:rPr>
              <w:t xml:space="preserve">  主要设备材料表是否齐全。</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4</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 xml:space="preserve"> 经复核过的结构计算书（</w:t>
            </w:r>
            <w:r>
              <w:rPr>
                <w:rFonts w:hint="eastAsia" w:ascii="Times New Roman" w:hAnsi="Times New Roman" w:eastAsia="宋体"/>
                <w:color w:val="auto"/>
                <w:sz w:val="21"/>
                <w:szCs w:val="21"/>
                <w:highlight w:val="none"/>
              </w:rPr>
              <w:t>包括使用软件名称、版本，应有总体信息、计算模型、荷载简图和内力、变形、配筋、裂缝宽度、抗裂度等输出结果</w:t>
            </w:r>
            <w:r>
              <w:rPr>
                <w:rFonts w:ascii="Times New Roman" w:hAnsi="Times New Roman" w:eastAsia="宋体"/>
                <w:color w:val="auto"/>
                <w:sz w:val="21"/>
                <w:szCs w:val="21"/>
                <w:highlight w:val="none"/>
              </w:rPr>
              <w:t>）是否完整正确。</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5</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引用标准图（现行有效版本）、大样图图纸目录是否齐全。</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6</w:t>
            </w:r>
            <w:r>
              <w:rPr>
                <w:rFonts w:ascii="Times New Roman" w:hAnsi="Times New Roman" w:eastAsia="宋体"/>
                <w:color w:val="auto"/>
                <w:sz w:val="21"/>
                <w:szCs w:val="21"/>
                <w:highlight w:val="none"/>
              </w:rPr>
              <w:t xml:space="preserve">  场地地基勘察报告是否经过相关审批。</w:t>
            </w:r>
          </w:p>
          <w:p>
            <w:pPr>
              <w:widowControl w:val="0"/>
              <w:spacing w:after="0" w:line="400" w:lineRule="exact"/>
              <w:ind w:firstLine="420" w:firstLineChars="200"/>
              <w:jc w:val="both"/>
              <w:rPr>
                <w:rFonts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7  涉轨建设项目是否有轨道交通专项审查报告；</w:t>
            </w:r>
          </w:p>
          <w:p>
            <w:pPr>
              <w:widowControl w:val="0"/>
              <w:spacing w:after="0" w:line="400" w:lineRule="exact"/>
              <w:ind w:firstLine="420" w:firstLineChars="200"/>
              <w:jc w:val="both"/>
              <w:rPr>
                <w:rFonts w:ascii="宋体" w:hAnsi="宋体" w:eastAsia="宋体"/>
                <w:color w:val="auto"/>
                <w:sz w:val="21"/>
                <w:szCs w:val="21"/>
                <w:highlight w:val="none"/>
              </w:rPr>
            </w:pPr>
            <w:r>
              <w:rPr>
                <w:rFonts w:hint="eastAsia" w:ascii="Times New Roman" w:hAnsi="Times New Roman" w:eastAsia="宋体"/>
                <w:color w:val="auto"/>
                <w:sz w:val="21"/>
                <w:szCs w:val="21"/>
                <w:highlight w:val="none"/>
              </w:rPr>
              <w:t>8  施工图设计是否符合审查通过的轨道交通结构安全保护专项设计文件。</w:t>
            </w:r>
          </w:p>
        </w:tc>
      </w:tr>
      <w:tr>
        <w:tblPrEx>
          <w:tblCellMar>
            <w:top w:w="0" w:type="dxa"/>
            <w:left w:w="0" w:type="dxa"/>
            <w:bottom w:w="0" w:type="dxa"/>
            <w:right w:w="0" w:type="dxa"/>
          </w:tblCellMar>
        </w:tblPrEx>
        <w:trPr>
          <w:trHeight w:val="876" w:hRule="atLeast"/>
        </w:trPr>
        <w:tc>
          <w:tcPr>
            <w:tcW w:w="900" w:type="dxa"/>
            <w:tcBorders>
              <w:top w:val="single" w:color="auto" w:sz="4" w:space="0"/>
              <w:left w:val="single" w:color="auto" w:sz="4" w:space="0"/>
              <w:bottom w:val="single" w:color="auto" w:sz="4" w:space="0"/>
              <w:right w:val="single" w:color="auto" w:sz="4" w:space="0"/>
            </w:tcBorders>
            <w:tcMar>
              <w:top w:w="13" w:type="dxa"/>
              <w:left w:w="13" w:type="dxa"/>
              <w:bottom w:w="0" w:type="dxa"/>
              <w:right w:w="13" w:type="dxa"/>
            </w:tcMar>
            <w:vAlign w:val="center"/>
          </w:tcPr>
          <w:p>
            <w:pPr>
              <w:spacing w:after="0" w:line="400" w:lineRule="exact"/>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2</w:t>
            </w:r>
          </w:p>
        </w:tc>
        <w:tc>
          <w:tcPr>
            <w:tcW w:w="1657" w:type="dxa"/>
            <w:tcBorders>
              <w:top w:val="single" w:color="auto" w:sz="4" w:space="0"/>
              <w:left w:val="nil"/>
              <w:bottom w:val="single" w:color="auto" w:sz="4" w:space="0"/>
              <w:right w:val="single" w:color="auto" w:sz="4" w:space="0"/>
            </w:tcBorders>
            <w:tcMar>
              <w:top w:w="13" w:type="dxa"/>
              <w:left w:w="13" w:type="dxa"/>
              <w:bottom w:w="0" w:type="dxa"/>
              <w:right w:w="13" w:type="dxa"/>
            </w:tcMar>
            <w:vAlign w:val="center"/>
          </w:tcPr>
          <w:p>
            <w:pPr>
              <w:spacing w:after="0" w:line="400" w:lineRule="exact"/>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强制性条文</w:t>
            </w:r>
          </w:p>
        </w:tc>
        <w:tc>
          <w:tcPr>
            <w:tcW w:w="6369" w:type="dxa"/>
            <w:tcBorders>
              <w:top w:val="single" w:color="auto" w:sz="4" w:space="0"/>
              <w:left w:val="nil"/>
              <w:bottom w:val="single" w:color="auto" w:sz="4" w:space="0"/>
              <w:right w:val="single" w:color="auto" w:sz="4" w:space="0"/>
            </w:tcBorders>
            <w:tcMar>
              <w:top w:w="13" w:type="dxa"/>
              <w:left w:w="13" w:type="dxa"/>
              <w:bottom w:w="0" w:type="dxa"/>
              <w:right w:w="13" w:type="dxa"/>
            </w:tcMar>
            <w:vAlign w:val="center"/>
          </w:tcPr>
          <w:p>
            <w:pPr>
              <w:widowControl w:val="0"/>
              <w:autoSpaceDE w:val="0"/>
              <w:autoSpaceDN w:val="0"/>
              <w:spacing w:after="0" w:line="400" w:lineRule="exact"/>
              <w:ind w:firstLine="422" w:firstLineChars="200"/>
              <w:rPr>
                <w:rFonts w:ascii="Times New Roman" w:hAnsi="Times New Roman" w:eastAsia="宋体"/>
                <w:color w:val="auto"/>
                <w:sz w:val="21"/>
                <w:szCs w:val="21"/>
                <w:highlight w:val="none"/>
              </w:rPr>
            </w:pPr>
            <w:r>
              <w:rPr>
                <w:rFonts w:ascii="Times New Roman" w:hAnsi="Times New Roman" w:eastAsia="宋体"/>
                <w:b/>
                <w:bCs/>
                <w:color w:val="auto"/>
                <w:sz w:val="21"/>
                <w:szCs w:val="21"/>
                <w:highlight w:val="none"/>
              </w:rPr>
              <w:t>1</w:t>
            </w:r>
            <w:r>
              <w:rPr>
                <w:rFonts w:ascii="Times New Roman" w:hAnsi="Times New Roman" w:eastAsia="宋体"/>
                <w:color w:val="auto"/>
                <w:sz w:val="21"/>
                <w:szCs w:val="21"/>
                <w:highlight w:val="none"/>
              </w:rPr>
              <w:t xml:space="preserve">  是否满足</w:t>
            </w:r>
            <w:r>
              <w:rPr>
                <w:rFonts w:hint="eastAsia" w:ascii="Times New Roman" w:hAnsi="Times New Roman" w:eastAsia="宋体"/>
                <w:color w:val="auto"/>
                <w:sz w:val="21"/>
                <w:szCs w:val="21"/>
                <w:highlight w:val="none"/>
              </w:rPr>
              <w:t>结构</w:t>
            </w:r>
            <w:r>
              <w:rPr>
                <w:rFonts w:ascii="Times New Roman" w:hAnsi="Times New Roman" w:eastAsia="宋体"/>
                <w:color w:val="auto"/>
                <w:sz w:val="21"/>
                <w:szCs w:val="21"/>
                <w:highlight w:val="none"/>
              </w:rPr>
              <w:t>专业的强制性规范和强制性标准的规定</w:t>
            </w:r>
            <w:r>
              <w:rPr>
                <w:rFonts w:hint="eastAsia" w:ascii="Times New Roman" w:hAnsi="Times New Roman" w:eastAsia="宋体"/>
                <w:color w:val="auto"/>
                <w:sz w:val="21"/>
                <w:szCs w:val="21"/>
                <w:highlight w:val="none"/>
              </w:rPr>
              <w:t>。</w:t>
            </w:r>
          </w:p>
          <w:p>
            <w:pPr>
              <w:widowControl w:val="0"/>
              <w:autoSpaceDE w:val="0"/>
              <w:autoSpaceDN w:val="0"/>
              <w:spacing w:after="0" w:line="400" w:lineRule="exact"/>
              <w:ind w:firstLine="422" w:firstLineChars="200"/>
              <w:rPr>
                <w:rFonts w:ascii="宋体" w:hAnsi="宋体" w:eastAsia="宋体"/>
                <w:color w:val="auto"/>
                <w:sz w:val="21"/>
                <w:szCs w:val="21"/>
                <w:highlight w:val="none"/>
              </w:rPr>
            </w:pPr>
            <w:r>
              <w:rPr>
                <w:rFonts w:ascii="Times New Roman" w:hAnsi="Times New Roman" w:eastAsia="宋体"/>
                <w:b/>
                <w:bCs/>
                <w:color w:val="auto"/>
                <w:sz w:val="21"/>
                <w:szCs w:val="21"/>
                <w:highlight w:val="none"/>
              </w:rPr>
              <w:t>2</w:t>
            </w:r>
            <w:r>
              <w:rPr>
                <w:rFonts w:ascii="Times New Roman" w:hAnsi="Times New Roman" w:eastAsia="宋体"/>
                <w:color w:val="auto"/>
                <w:sz w:val="21"/>
                <w:szCs w:val="21"/>
                <w:highlight w:val="none"/>
              </w:rPr>
              <w:t xml:space="preserve">  对不符合现行强制性标准规定的，是否履行了相关报批程序并获得审批文件，采取的处置措施是否与批复文件一致。</w:t>
            </w:r>
          </w:p>
        </w:tc>
      </w:tr>
      <w:tr>
        <w:tblPrEx>
          <w:tblCellMar>
            <w:top w:w="0" w:type="dxa"/>
            <w:left w:w="0" w:type="dxa"/>
            <w:bottom w:w="0" w:type="dxa"/>
            <w:right w:w="0" w:type="dxa"/>
          </w:tblCellMar>
        </w:tblPrEx>
        <w:trPr>
          <w:trHeight w:val="406" w:hRule="atLeast"/>
        </w:trPr>
        <w:tc>
          <w:tcPr>
            <w:tcW w:w="900" w:type="dxa"/>
            <w:tcBorders>
              <w:top w:val="single" w:color="auto" w:sz="4" w:space="0"/>
              <w:left w:val="single" w:color="auto" w:sz="4" w:space="0"/>
              <w:bottom w:val="single" w:color="auto" w:sz="4" w:space="0"/>
              <w:right w:val="single" w:color="auto" w:sz="4" w:space="0"/>
            </w:tcBorders>
            <w:tcMar>
              <w:top w:w="13" w:type="dxa"/>
              <w:left w:w="13" w:type="dxa"/>
              <w:bottom w:w="0" w:type="dxa"/>
              <w:right w:w="13" w:type="dxa"/>
            </w:tcMar>
            <w:vAlign w:val="center"/>
          </w:tcPr>
          <w:p>
            <w:pPr>
              <w:spacing w:after="0" w:line="400" w:lineRule="exact"/>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3</w:t>
            </w:r>
          </w:p>
        </w:tc>
        <w:tc>
          <w:tcPr>
            <w:tcW w:w="1657" w:type="dxa"/>
            <w:tcBorders>
              <w:top w:val="single" w:color="auto" w:sz="4" w:space="0"/>
              <w:left w:val="nil"/>
              <w:bottom w:val="single" w:color="auto" w:sz="4" w:space="0"/>
              <w:right w:val="single" w:color="auto" w:sz="4" w:space="0"/>
            </w:tcBorders>
            <w:tcMar>
              <w:top w:w="13" w:type="dxa"/>
              <w:left w:w="13" w:type="dxa"/>
              <w:bottom w:w="0" w:type="dxa"/>
              <w:right w:w="13" w:type="dxa"/>
            </w:tcMar>
            <w:vAlign w:val="center"/>
          </w:tcPr>
          <w:p>
            <w:pPr>
              <w:widowControl w:val="0"/>
              <w:spacing w:after="0" w:line="400" w:lineRule="exact"/>
              <w:jc w:val="center"/>
              <w:rPr>
                <w:rFonts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设计总说明</w:t>
            </w:r>
          </w:p>
        </w:tc>
        <w:tc>
          <w:tcPr>
            <w:tcW w:w="6369" w:type="dxa"/>
            <w:tcBorders>
              <w:top w:val="single" w:color="auto" w:sz="4" w:space="0"/>
              <w:left w:val="nil"/>
              <w:bottom w:val="single" w:color="auto" w:sz="4" w:space="0"/>
              <w:right w:val="single" w:color="auto" w:sz="4" w:space="0"/>
            </w:tcBorders>
            <w:tcMar>
              <w:top w:w="13" w:type="dxa"/>
              <w:left w:w="13" w:type="dxa"/>
              <w:bottom w:w="0" w:type="dxa"/>
              <w:right w:w="13" w:type="dxa"/>
            </w:tcMar>
            <w:vAlign w:val="center"/>
          </w:tcPr>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ascii="Times New Roman" w:hAnsi="Times New Roman" w:eastAsia="宋体"/>
                <w:b/>
                <w:bCs/>
                <w:color w:val="auto"/>
                <w:sz w:val="21"/>
                <w:szCs w:val="21"/>
                <w:highlight w:val="none"/>
              </w:rPr>
              <w:t xml:space="preserve">1  </w:t>
            </w:r>
            <w:r>
              <w:rPr>
                <w:rFonts w:ascii="Times New Roman" w:hAnsi="Times New Roman" w:eastAsia="宋体"/>
                <w:color w:val="auto"/>
                <w:sz w:val="21"/>
                <w:szCs w:val="21"/>
                <w:highlight w:val="none"/>
              </w:rPr>
              <w:t>内容是否完整，描述是否详尽，是否与图纸一致</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ascii="Times New Roman" w:hAnsi="Times New Roman" w:eastAsia="宋体"/>
                <w:b/>
                <w:bCs/>
                <w:color w:val="auto"/>
                <w:sz w:val="21"/>
                <w:szCs w:val="21"/>
                <w:highlight w:val="none"/>
              </w:rPr>
              <w:t xml:space="preserve">2  </w:t>
            </w:r>
            <w:r>
              <w:rPr>
                <w:rFonts w:ascii="Times New Roman" w:hAnsi="Times New Roman" w:eastAsia="宋体"/>
                <w:color w:val="auto"/>
                <w:sz w:val="21"/>
                <w:szCs w:val="21"/>
                <w:highlight w:val="none"/>
              </w:rPr>
              <w:t>总说明内容要求是否符合现行《重庆市建筑工程施工图设计文件编制深度规定》。</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3</w:t>
            </w:r>
            <w:r>
              <w:rPr>
                <w:rFonts w:ascii="Times New Roman" w:hAnsi="Times New Roman" w:eastAsia="宋体"/>
                <w:b/>
                <w:bCs/>
                <w:color w:val="auto"/>
                <w:sz w:val="21"/>
                <w:szCs w:val="21"/>
                <w:highlight w:val="none"/>
              </w:rPr>
              <w:t xml:space="preserve">  </w:t>
            </w:r>
            <w:r>
              <w:rPr>
                <w:rFonts w:hint="eastAsia" w:ascii="Times New Roman" w:hAnsi="Times New Roman" w:eastAsia="宋体"/>
                <w:color w:val="auto"/>
                <w:sz w:val="21"/>
                <w:szCs w:val="21"/>
                <w:highlight w:val="none"/>
              </w:rPr>
              <w:t>危大工程设计说明及监测要求。</w:t>
            </w:r>
          </w:p>
        </w:tc>
      </w:tr>
      <w:tr>
        <w:tblPrEx>
          <w:tblCellMar>
            <w:top w:w="0" w:type="dxa"/>
            <w:left w:w="0" w:type="dxa"/>
            <w:bottom w:w="0" w:type="dxa"/>
            <w:right w:w="0" w:type="dxa"/>
          </w:tblCellMar>
        </w:tblPrEx>
        <w:trPr>
          <w:trHeight w:val="494" w:hRule="atLeast"/>
        </w:trPr>
        <w:tc>
          <w:tcPr>
            <w:tcW w:w="900" w:type="dxa"/>
            <w:tcBorders>
              <w:top w:val="single" w:color="auto" w:sz="4" w:space="0"/>
              <w:left w:val="single" w:color="auto" w:sz="4" w:space="0"/>
              <w:bottom w:val="single" w:color="auto" w:sz="4" w:space="0"/>
              <w:right w:val="single" w:color="auto" w:sz="4" w:space="0"/>
            </w:tcBorders>
            <w:tcMar>
              <w:top w:w="13" w:type="dxa"/>
              <w:left w:w="13" w:type="dxa"/>
              <w:bottom w:w="0" w:type="dxa"/>
              <w:right w:w="13" w:type="dxa"/>
            </w:tcMar>
            <w:vAlign w:val="center"/>
          </w:tcPr>
          <w:p>
            <w:pPr>
              <w:spacing w:after="0" w:line="400" w:lineRule="exact"/>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4</w:t>
            </w:r>
          </w:p>
        </w:tc>
        <w:tc>
          <w:tcPr>
            <w:tcW w:w="1657" w:type="dxa"/>
            <w:tcBorders>
              <w:top w:val="single" w:color="auto" w:sz="4" w:space="0"/>
              <w:left w:val="nil"/>
              <w:bottom w:val="single" w:color="auto" w:sz="4" w:space="0"/>
              <w:right w:val="single" w:color="auto" w:sz="4" w:space="0"/>
            </w:tcBorders>
            <w:tcMar>
              <w:top w:w="13" w:type="dxa"/>
              <w:left w:w="13" w:type="dxa"/>
              <w:bottom w:w="0" w:type="dxa"/>
              <w:right w:w="13" w:type="dxa"/>
            </w:tcMar>
            <w:vAlign w:val="center"/>
          </w:tcPr>
          <w:p>
            <w:pPr>
              <w:spacing w:after="0" w:line="400" w:lineRule="exact"/>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图纸总体要求</w:t>
            </w:r>
          </w:p>
        </w:tc>
        <w:tc>
          <w:tcPr>
            <w:tcW w:w="6369" w:type="dxa"/>
            <w:tcBorders>
              <w:top w:val="single" w:color="auto" w:sz="4" w:space="0"/>
              <w:left w:val="nil"/>
              <w:bottom w:val="single" w:color="auto" w:sz="4" w:space="0"/>
              <w:right w:val="single" w:color="auto" w:sz="4" w:space="0"/>
            </w:tcBorders>
            <w:tcMar>
              <w:top w:w="13" w:type="dxa"/>
              <w:left w:w="13" w:type="dxa"/>
              <w:bottom w:w="0" w:type="dxa"/>
              <w:right w:w="13" w:type="dxa"/>
            </w:tcMar>
            <w:vAlign w:val="center"/>
          </w:tcPr>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ascii="Times New Roman" w:hAnsi="Times New Roman" w:eastAsia="宋体"/>
                <w:b/>
                <w:bCs/>
                <w:color w:val="auto"/>
                <w:sz w:val="21"/>
                <w:szCs w:val="21"/>
                <w:highlight w:val="none"/>
              </w:rPr>
              <w:t>1</w:t>
            </w:r>
            <w:r>
              <w:rPr>
                <w:rFonts w:ascii="Times New Roman" w:hAnsi="Times New Roman" w:eastAsia="宋体"/>
                <w:color w:val="auto"/>
                <w:sz w:val="21"/>
                <w:szCs w:val="21"/>
                <w:highlight w:val="none"/>
              </w:rPr>
              <w:t xml:space="preserve">  设计文件编制是否达到规定的编制深度要求</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2</w:t>
            </w:r>
            <w:r>
              <w:rPr>
                <w:rFonts w:ascii="Times New Roman" w:hAnsi="Times New Roman" w:eastAsia="宋体"/>
                <w:color w:val="auto"/>
                <w:sz w:val="21"/>
                <w:szCs w:val="21"/>
                <w:highlight w:val="none"/>
              </w:rPr>
              <w:t xml:space="preserve">  基础资料是否齐全，并满足规范要求；</w:t>
            </w:r>
          </w:p>
          <w:p>
            <w:pPr>
              <w:widowControl w:val="0"/>
              <w:spacing w:after="0" w:line="400" w:lineRule="exact"/>
              <w:ind w:firstLine="422" w:firstLineChars="200"/>
              <w:jc w:val="both"/>
              <w:rPr>
                <w:rFonts w:ascii="宋体" w:hAnsi="宋体" w:eastAsia="宋体"/>
                <w:color w:val="auto"/>
                <w:sz w:val="21"/>
                <w:szCs w:val="21"/>
                <w:highlight w:val="none"/>
              </w:rPr>
            </w:pPr>
            <w:r>
              <w:rPr>
                <w:rFonts w:hint="eastAsia" w:ascii="Times New Roman" w:hAnsi="Times New Roman" w:eastAsia="宋体"/>
                <w:b/>
                <w:bCs/>
                <w:color w:val="auto"/>
                <w:sz w:val="21"/>
                <w:szCs w:val="21"/>
                <w:highlight w:val="none"/>
              </w:rPr>
              <w:t>3</w:t>
            </w:r>
            <w:r>
              <w:rPr>
                <w:rFonts w:ascii="Times New Roman" w:hAnsi="Times New Roman" w:eastAsia="宋体"/>
                <w:color w:val="auto"/>
                <w:sz w:val="21"/>
                <w:szCs w:val="21"/>
                <w:highlight w:val="none"/>
              </w:rPr>
              <w:t xml:space="preserve">  平、立、剖面图；砼结构的模板图及配筋图；构造大样图；引用的标准图、通用图；基础设计图等必要图纸是否齐全完整。</w:t>
            </w:r>
          </w:p>
        </w:tc>
      </w:tr>
      <w:tr>
        <w:tblPrEx>
          <w:tblCellMar>
            <w:top w:w="0" w:type="dxa"/>
            <w:left w:w="0" w:type="dxa"/>
            <w:bottom w:w="0" w:type="dxa"/>
            <w:right w:w="0" w:type="dxa"/>
          </w:tblCellMar>
        </w:tblPrEx>
        <w:trPr>
          <w:trHeight w:val="494" w:hRule="atLeast"/>
        </w:trPr>
        <w:tc>
          <w:tcPr>
            <w:tcW w:w="900" w:type="dxa"/>
            <w:tcBorders>
              <w:top w:val="single" w:color="auto" w:sz="4" w:space="0"/>
              <w:left w:val="single" w:color="auto" w:sz="4" w:space="0"/>
              <w:bottom w:val="single" w:color="auto" w:sz="4" w:space="0"/>
              <w:right w:val="single" w:color="auto" w:sz="4" w:space="0"/>
            </w:tcBorders>
            <w:tcMar>
              <w:top w:w="13" w:type="dxa"/>
              <w:left w:w="13" w:type="dxa"/>
              <w:bottom w:w="0" w:type="dxa"/>
              <w:right w:w="13" w:type="dxa"/>
            </w:tcMar>
            <w:vAlign w:val="center"/>
          </w:tcPr>
          <w:p>
            <w:pPr>
              <w:spacing w:after="0" w:line="400" w:lineRule="exact"/>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5</w:t>
            </w:r>
          </w:p>
        </w:tc>
        <w:tc>
          <w:tcPr>
            <w:tcW w:w="1657" w:type="dxa"/>
            <w:tcBorders>
              <w:top w:val="single" w:color="auto" w:sz="4" w:space="0"/>
              <w:left w:val="nil"/>
              <w:bottom w:val="single" w:color="auto" w:sz="4" w:space="0"/>
              <w:right w:val="single" w:color="auto" w:sz="4" w:space="0"/>
            </w:tcBorders>
            <w:tcMar>
              <w:top w:w="13" w:type="dxa"/>
              <w:left w:w="13" w:type="dxa"/>
              <w:bottom w:w="0" w:type="dxa"/>
              <w:right w:w="13" w:type="dxa"/>
            </w:tcMar>
            <w:vAlign w:val="center"/>
          </w:tcPr>
          <w:p>
            <w:pPr>
              <w:spacing w:after="0" w:line="400" w:lineRule="exact"/>
              <w:jc w:val="center"/>
              <w:rPr>
                <w:rFonts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地基基础</w:t>
            </w:r>
          </w:p>
        </w:tc>
        <w:tc>
          <w:tcPr>
            <w:tcW w:w="6369" w:type="dxa"/>
            <w:tcBorders>
              <w:top w:val="single" w:color="auto" w:sz="4" w:space="0"/>
              <w:left w:val="nil"/>
              <w:bottom w:val="single" w:color="auto" w:sz="4" w:space="0"/>
              <w:right w:val="single" w:color="auto" w:sz="4" w:space="0"/>
            </w:tcBorders>
            <w:tcMar>
              <w:top w:w="13" w:type="dxa"/>
              <w:left w:w="13" w:type="dxa"/>
              <w:bottom w:w="0" w:type="dxa"/>
              <w:right w:w="13" w:type="dxa"/>
            </w:tcMar>
            <w:vAlign w:val="center"/>
          </w:tcPr>
          <w:p>
            <w:pPr>
              <w:widowControl w:val="0"/>
              <w:spacing w:after="0" w:line="400" w:lineRule="exact"/>
              <w:ind w:firstLine="420" w:firstLineChars="200"/>
              <w:jc w:val="both"/>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与本节内容相关的技术规范《混凝土结构设计规范》GB50010、《建筑结构荷载规范》GB50009、《建筑结构荷载规范》GB50009、</w:t>
            </w:r>
            <w:r>
              <w:rPr>
                <w:rFonts w:ascii="Times New Roman" w:hAnsi="Times New Roman" w:eastAsia="宋体"/>
                <w:bCs/>
                <w:color w:val="auto"/>
                <w:sz w:val="21"/>
                <w:szCs w:val="21"/>
                <w:highlight w:val="none"/>
              </w:rPr>
              <w:t>《建筑地基基础设计规范》GB50007、《建筑地基处理技术规范》JGJ79、《建筑桩基技术规范》JGJ94</w:t>
            </w:r>
            <w:r>
              <w:rPr>
                <w:rFonts w:ascii="Times New Roman" w:hAnsi="Times New Roman" w:eastAsia="宋体"/>
                <w:color w:val="auto"/>
                <w:sz w:val="21"/>
                <w:szCs w:val="21"/>
                <w:highlight w:val="none"/>
              </w:rPr>
              <w:t>等。</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 xml:space="preserve">1  </w:t>
            </w:r>
            <w:r>
              <w:rPr>
                <w:rFonts w:ascii="Times New Roman" w:hAnsi="Times New Roman" w:eastAsia="宋体"/>
                <w:color w:val="auto"/>
                <w:sz w:val="21"/>
                <w:szCs w:val="21"/>
                <w:highlight w:val="none"/>
              </w:rPr>
              <w:t>设计参数是否与工程地质和水文地质勘察报告符合</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 xml:space="preserve">2  </w:t>
            </w:r>
            <w:r>
              <w:rPr>
                <w:rFonts w:ascii="Times New Roman" w:hAnsi="Times New Roman" w:eastAsia="宋体"/>
                <w:color w:val="auto"/>
                <w:sz w:val="21"/>
                <w:szCs w:val="21"/>
                <w:highlight w:val="none"/>
              </w:rPr>
              <w:t>基础选型、布置是否合理，处理措施是否得当，检测验收要求是否明确</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 xml:space="preserve">3  </w:t>
            </w:r>
            <w:r>
              <w:rPr>
                <w:rFonts w:ascii="Times New Roman" w:hAnsi="Times New Roman" w:eastAsia="宋体"/>
                <w:color w:val="auto"/>
                <w:sz w:val="21"/>
                <w:szCs w:val="21"/>
                <w:highlight w:val="none"/>
              </w:rPr>
              <w:t>天然地基是否进行了地基承载力（强度、稳定）和变形验算</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 xml:space="preserve">4  </w:t>
            </w:r>
            <w:r>
              <w:rPr>
                <w:rFonts w:ascii="Times New Roman" w:hAnsi="Times New Roman" w:eastAsia="宋体"/>
                <w:color w:val="auto"/>
                <w:sz w:val="21"/>
                <w:szCs w:val="21"/>
                <w:highlight w:val="none"/>
              </w:rPr>
              <w:t>基础设计是否按相应规范进行了强度及变形验算</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 xml:space="preserve">5  </w:t>
            </w:r>
            <w:r>
              <w:rPr>
                <w:rFonts w:ascii="Times New Roman" w:hAnsi="Times New Roman" w:eastAsia="宋体"/>
                <w:color w:val="auto"/>
                <w:sz w:val="21"/>
                <w:szCs w:val="21"/>
                <w:highlight w:val="none"/>
              </w:rPr>
              <w:t>基础构造要求是否符合相关规范规定</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 xml:space="preserve">6  </w:t>
            </w:r>
            <w:r>
              <w:rPr>
                <w:rFonts w:ascii="Times New Roman" w:hAnsi="Times New Roman" w:eastAsia="宋体"/>
                <w:color w:val="auto"/>
                <w:sz w:val="21"/>
                <w:szCs w:val="21"/>
                <w:highlight w:val="none"/>
              </w:rPr>
              <w:t>液化地基处理、软土地基处理方法的论证和计算是否符合相应设计规范的要求</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 xml:space="preserve">7  </w:t>
            </w:r>
            <w:r>
              <w:rPr>
                <w:rFonts w:ascii="Times New Roman" w:hAnsi="Times New Roman" w:eastAsia="宋体"/>
                <w:color w:val="auto"/>
                <w:sz w:val="21"/>
                <w:szCs w:val="21"/>
                <w:highlight w:val="none"/>
              </w:rPr>
              <w:t>环境挡墙及场地设计计算是否符合相关规范要求</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 xml:space="preserve">8  </w:t>
            </w:r>
            <w:r>
              <w:rPr>
                <w:rFonts w:ascii="Times New Roman" w:hAnsi="Times New Roman" w:eastAsia="宋体"/>
                <w:color w:val="auto"/>
                <w:sz w:val="21"/>
                <w:szCs w:val="21"/>
                <w:highlight w:val="none"/>
              </w:rPr>
              <w:t>地基</w:t>
            </w:r>
            <w:r>
              <w:rPr>
                <w:rFonts w:hint="eastAsia" w:ascii="Times New Roman" w:hAnsi="Times New Roman" w:eastAsia="宋体"/>
                <w:color w:val="auto"/>
                <w:sz w:val="21"/>
                <w:szCs w:val="21"/>
                <w:highlight w:val="none"/>
              </w:rPr>
              <w:t>基础</w:t>
            </w:r>
            <w:r>
              <w:rPr>
                <w:rFonts w:ascii="Times New Roman" w:hAnsi="Times New Roman" w:eastAsia="宋体"/>
                <w:color w:val="auto"/>
                <w:sz w:val="21"/>
                <w:szCs w:val="21"/>
                <w:highlight w:val="none"/>
              </w:rPr>
              <w:t>抗震设计是否符合相关规范要求</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 xml:space="preserve">9  </w:t>
            </w:r>
            <w:r>
              <w:rPr>
                <w:rFonts w:ascii="Times New Roman" w:hAnsi="Times New Roman" w:eastAsia="宋体"/>
                <w:color w:val="auto"/>
                <w:sz w:val="21"/>
                <w:szCs w:val="21"/>
                <w:highlight w:val="none"/>
              </w:rPr>
              <w:t>对桩基础需要时尚是否进行了抗拔或水平力计算。</w:t>
            </w:r>
          </w:p>
        </w:tc>
      </w:tr>
      <w:tr>
        <w:tblPrEx>
          <w:tblCellMar>
            <w:top w:w="0" w:type="dxa"/>
            <w:left w:w="0" w:type="dxa"/>
            <w:bottom w:w="0" w:type="dxa"/>
            <w:right w:w="0" w:type="dxa"/>
          </w:tblCellMar>
        </w:tblPrEx>
        <w:trPr>
          <w:trHeight w:val="494" w:hRule="atLeast"/>
        </w:trPr>
        <w:tc>
          <w:tcPr>
            <w:tcW w:w="900" w:type="dxa"/>
            <w:tcBorders>
              <w:top w:val="single" w:color="auto" w:sz="4" w:space="0"/>
              <w:left w:val="single" w:color="auto" w:sz="4" w:space="0"/>
              <w:bottom w:val="single" w:color="auto" w:sz="4" w:space="0"/>
              <w:right w:val="single" w:color="auto" w:sz="4" w:space="0"/>
            </w:tcBorders>
            <w:tcMar>
              <w:top w:w="13" w:type="dxa"/>
              <w:left w:w="13" w:type="dxa"/>
              <w:bottom w:w="0" w:type="dxa"/>
              <w:right w:w="13" w:type="dxa"/>
            </w:tcMar>
            <w:vAlign w:val="center"/>
          </w:tcPr>
          <w:p>
            <w:pPr>
              <w:spacing w:after="0" w:line="400" w:lineRule="exact"/>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6</w:t>
            </w:r>
          </w:p>
        </w:tc>
        <w:tc>
          <w:tcPr>
            <w:tcW w:w="1657" w:type="dxa"/>
            <w:tcBorders>
              <w:top w:val="single" w:color="auto" w:sz="4" w:space="0"/>
              <w:left w:val="nil"/>
              <w:bottom w:val="single" w:color="auto" w:sz="4" w:space="0"/>
              <w:right w:val="single" w:color="auto" w:sz="4" w:space="0"/>
            </w:tcBorders>
            <w:tcMar>
              <w:top w:w="13" w:type="dxa"/>
              <w:left w:w="13" w:type="dxa"/>
              <w:bottom w:w="0" w:type="dxa"/>
              <w:right w:w="13" w:type="dxa"/>
            </w:tcMar>
            <w:vAlign w:val="center"/>
          </w:tcPr>
          <w:p>
            <w:pPr>
              <w:spacing w:after="0" w:line="400" w:lineRule="exact"/>
              <w:jc w:val="center"/>
              <w:rPr>
                <w:rFonts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基坑开挖环境挡墙</w:t>
            </w:r>
          </w:p>
        </w:tc>
        <w:tc>
          <w:tcPr>
            <w:tcW w:w="6369" w:type="dxa"/>
            <w:tcBorders>
              <w:top w:val="single" w:color="auto" w:sz="4" w:space="0"/>
              <w:left w:val="nil"/>
              <w:bottom w:val="single" w:color="auto" w:sz="4" w:space="0"/>
              <w:right w:val="single" w:color="auto" w:sz="4" w:space="0"/>
            </w:tcBorders>
            <w:tcMar>
              <w:top w:w="13" w:type="dxa"/>
              <w:left w:w="13" w:type="dxa"/>
              <w:bottom w:w="0" w:type="dxa"/>
              <w:right w:w="13" w:type="dxa"/>
            </w:tcMar>
            <w:vAlign w:val="center"/>
          </w:tcPr>
          <w:p>
            <w:pPr>
              <w:spacing w:after="0" w:line="400" w:lineRule="exact"/>
              <w:ind w:firstLine="420" w:firstLineChars="200"/>
              <w:rPr>
                <w:rFonts w:ascii="Times New Roman" w:hAnsi="Times New Roman" w:eastAsia="宋体"/>
                <w:b/>
                <w:bCs/>
                <w:color w:val="auto"/>
                <w:sz w:val="21"/>
                <w:szCs w:val="21"/>
                <w:highlight w:val="none"/>
              </w:rPr>
            </w:pPr>
            <w:r>
              <w:rPr>
                <w:rFonts w:ascii="Times New Roman" w:hAnsi="Times New Roman" w:eastAsia="宋体"/>
                <w:color w:val="auto"/>
                <w:sz w:val="21"/>
                <w:szCs w:val="21"/>
                <w:highlight w:val="none"/>
              </w:rPr>
              <w:t>与本节内容相关的技术规范《建筑边坡工程技术规范》GB50330、《建筑基坑支护技术规程》JGJ120、《混凝土结构设计规范》GB50010等。</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ascii="Times New Roman" w:hAnsi="Times New Roman" w:eastAsia="宋体"/>
                <w:b/>
                <w:bCs/>
                <w:color w:val="auto"/>
                <w:sz w:val="21"/>
                <w:szCs w:val="21"/>
                <w:highlight w:val="none"/>
              </w:rPr>
              <w:t>1</w:t>
            </w:r>
            <w:r>
              <w:rPr>
                <w:rFonts w:ascii="Times New Roman" w:hAnsi="Times New Roman" w:eastAsia="宋体"/>
                <w:color w:val="auto"/>
                <w:sz w:val="21"/>
                <w:szCs w:val="21"/>
                <w:highlight w:val="none"/>
              </w:rPr>
              <w:t xml:space="preserve">  设计参数是否符合工程地质和水文地质勘察报告</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2</w:t>
            </w:r>
            <w:r>
              <w:rPr>
                <w:rFonts w:ascii="Times New Roman" w:hAnsi="Times New Roman" w:eastAsia="宋体"/>
                <w:color w:val="auto"/>
                <w:sz w:val="21"/>
                <w:szCs w:val="21"/>
                <w:highlight w:val="none"/>
              </w:rPr>
              <w:t xml:space="preserve">  环境挡墙及场地设计计算是否符合相关规范要求</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3</w:t>
            </w:r>
            <w:r>
              <w:rPr>
                <w:rFonts w:ascii="Times New Roman" w:hAnsi="Times New Roman" w:eastAsia="宋体"/>
                <w:color w:val="auto"/>
                <w:sz w:val="21"/>
                <w:szCs w:val="21"/>
                <w:highlight w:val="none"/>
              </w:rPr>
              <w:t xml:space="preserve">  深基础施工中是否提出施工应注意的安全问题，场地中是否存在高切坡、深开挖、高填方，设计是否执行相关规定</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4</w:t>
            </w:r>
            <w:r>
              <w:rPr>
                <w:rFonts w:ascii="Times New Roman" w:hAnsi="Times New Roman" w:eastAsia="宋体"/>
                <w:color w:val="auto"/>
                <w:sz w:val="21"/>
                <w:szCs w:val="21"/>
                <w:highlight w:val="none"/>
              </w:rPr>
              <w:t xml:space="preserve">  高切坡、深开挖、高填方等基坑或边坡是否按规定经过专门论证</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5</w:t>
            </w:r>
            <w:r>
              <w:rPr>
                <w:rFonts w:ascii="Times New Roman" w:hAnsi="Times New Roman" w:eastAsia="宋体"/>
                <w:color w:val="auto"/>
                <w:sz w:val="21"/>
                <w:szCs w:val="21"/>
                <w:highlight w:val="none"/>
              </w:rPr>
              <w:t xml:space="preserve">  基坑开挖和工程降水时是否提出对相邻构建筑物的稳定性影响及相应的边坡和基坑设计、降水或止水措施。</w:t>
            </w:r>
          </w:p>
        </w:tc>
      </w:tr>
      <w:tr>
        <w:tblPrEx>
          <w:tblCellMar>
            <w:top w:w="0" w:type="dxa"/>
            <w:left w:w="0" w:type="dxa"/>
            <w:bottom w:w="0" w:type="dxa"/>
            <w:right w:w="0" w:type="dxa"/>
          </w:tblCellMar>
        </w:tblPrEx>
        <w:trPr>
          <w:trHeight w:val="494" w:hRule="atLeast"/>
        </w:trPr>
        <w:tc>
          <w:tcPr>
            <w:tcW w:w="900" w:type="dxa"/>
            <w:tcBorders>
              <w:top w:val="single" w:color="auto" w:sz="4" w:space="0"/>
              <w:left w:val="single" w:color="auto" w:sz="4" w:space="0"/>
              <w:bottom w:val="single" w:color="auto" w:sz="4" w:space="0"/>
              <w:right w:val="single" w:color="auto" w:sz="4" w:space="0"/>
            </w:tcBorders>
            <w:tcMar>
              <w:top w:w="13" w:type="dxa"/>
              <w:left w:w="13" w:type="dxa"/>
              <w:bottom w:w="0" w:type="dxa"/>
              <w:right w:w="13" w:type="dxa"/>
            </w:tcMar>
            <w:vAlign w:val="center"/>
          </w:tcPr>
          <w:p>
            <w:pPr>
              <w:spacing w:after="0" w:line="400" w:lineRule="exact"/>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7</w:t>
            </w:r>
          </w:p>
        </w:tc>
        <w:tc>
          <w:tcPr>
            <w:tcW w:w="1657" w:type="dxa"/>
            <w:tcBorders>
              <w:top w:val="single" w:color="auto" w:sz="4" w:space="0"/>
              <w:left w:val="nil"/>
              <w:bottom w:val="single" w:color="auto" w:sz="4" w:space="0"/>
              <w:right w:val="single" w:color="auto" w:sz="4" w:space="0"/>
            </w:tcBorders>
            <w:tcMar>
              <w:top w:w="13" w:type="dxa"/>
              <w:left w:w="13" w:type="dxa"/>
              <w:bottom w:w="0" w:type="dxa"/>
              <w:right w:w="13" w:type="dxa"/>
            </w:tcMar>
            <w:vAlign w:val="center"/>
          </w:tcPr>
          <w:p>
            <w:pPr>
              <w:spacing w:after="0" w:line="400" w:lineRule="exact"/>
              <w:jc w:val="center"/>
              <w:rPr>
                <w:rFonts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厂站构筑物</w:t>
            </w:r>
          </w:p>
        </w:tc>
        <w:tc>
          <w:tcPr>
            <w:tcW w:w="6369" w:type="dxa"/>
            <w:tcBorders>
              <w:top w:val="single" w:color="auto" w:sz="4" w:space="0"/>
              <w:left w:val="nil"/>
              <w:bottom w:val="single" w:color="auto" w:sz="4" w:space="0"/>
              <w:right w:val="single" w:color="auto" w:sz="4" w:space="0"/>
            </w:tcBorders>
            <w:tcMar>
              <w:top w:w="13" w:type="dxa"/>
              <w:left w:w="13" w:type="dxa"/>
              <w:bottom w:w="0" w:type="dxa"/>
              <w:right w:w="13" w:type="dxa"/>
            </w:tcMar>
            <w:vAlign w:val="center"/>
          </w:tcPr>
          <w:p>
            <w:pPr>
              <w:widowControl w:val="0"/>
              <w:spacing w:after="0" w:line="400" w:lineRule="exact"/>
              <w:ind w:firstLine="420" w:firstLineChars="200"/>
              <w:jc w:val="both"/>
              <w:rPr>
                <w:rFonts w:ascii="Times New Roman" w:hAnsi="Times New Roman" w:eastAsia="宋体"/>
                <w:bCs/>
                <w:color w:val="auto"/>
                <w:sz w:val="21"/>
                <w:szCs w:val="21"/>
                <w:highlight w:val="none"/>
              </w:rPr>
            </w:pPr>
            <w:r>
              <w:rPr>
                <w:rFonts w:ascii="Times New Roman" w:hAnsi="Times New Roman" w:eastAsia="宋体"/>
                <w:color w:val="auto"/>
                <w:sz w:val="21"/>
                <w:szCs w:val="21"/>
                <w:highlight w:val="none"/>
              </w:rPr>
              <w:t>与本节内容相关的技术规范</w:t>
            </w:r>
            <w:r>
              <w:rPr>
                <w:rFonts w:ascii="Times New Roman" w:hAnsi="Times New Roman" w:eastAsia="宋体"/>
                <w:bCs/>
                <w:color w:val="auto"/>
                <w:sz w:val="21"/>
                <w:szCs w:val="21"/>
                <w:highlight w:val="none"/>
              </w:rPr>
              <w:t>《建筑结构荷载规范》           GB50009、《混凝土结构设计规范》GB50010、《砌体结构设计规范》B50003、《建筑抗震设计规范》GB50011、《给水排水工程构筑物结构设计规范》GB50069、《给水排水工程钢筋混凝土水池结构设计规程》CECS138、《重庆市建筑工程施工图设计文件技术审查要点》等。</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ascii="Times New Roman" w:hAnsi="Times New Roman" w:eastAsia="宋体"/>
                <w:b/>
                <w:bCs/>
                <w:color w:val="auto"/>
                <w:sz w:val="21"/>
                <w:szCs w:val="21"/>
                <w:highlight w:val="none"/>
              </w:rPr>
              <w:t xml:space="preserve">1 </w:t>
            </w:r>
            <w:r>
              <w:rPr>
                <w:rFonts w:ascii="Times New Roman" w:hAnsi="Times New Roman" w:eastAsia="宋体"/>
                <w:color w:val="auto"/>
                <w:sz w:val="21"/>
                <w:szCs w:val="21"/>
                <w:highlight w:val="none"/>
              </w:rPr>
              <w:t xml:space="preserve"> 钢筋混凝土水池结构是否满足相关规程的要求</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2</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 xml:space="preserve"> 水塔结构是否满足相关规范的规定</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3</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 xml:space="preserve"> 构筑物的整体稳定（抗浮、抗滑、抗倾覆）是否符合相应设计规范的要求（抗浮设计水位是否安全、合理）</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4</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 xml:space="preserve"> 对位于地震区的构筑物，是否按地区烈度计入各项地震作用，并合理采用抗震措施，是否符合相应的抗震设计规范要求</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5</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 xml:space="preserve"> 结构变形缝（伸缩、沉降、抗震）设置是否合理</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6</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 xml:space="preserve"> 砼的抗渗、防腐、抗冻等级确定是否合理，是否符合相应规范要求。</w:t>
            </w:r>
          </w:p>
        </w:tc>
      </w:tr>
      <w:tr>
        <w:tblPrEx>
          <w:tblCellMar>
            <w:top w:w="0" w:type="dxa"/>
            <w:left w:w="0" w:type="dxa"/>
            <w:bottom w:w="0" w:type="dxa"/>
            <w:right w:w="0" w:type="dxa"/>
          </w:tblCellMar>
        </w:tblPrEx>
        <w:trPr>
          <w:trHeight w:val="494" w:hRule="atLeast"/>
        </w:trPr>
        <w:tc>
          <w:tcPr>
            <w:tcW w:w="900" w:type="dxa"/>
            <w:tcBorders>
              <w:top w:val="single" w:color="auto" w:sz="4" w:space="0"/>
              <w:left w:val="single" w:color="auto" w:sz="4" w:space="0"/>
              <w:bottom w:val="single" w:color="auto" w:sz="4" w:space="0"/>
              <w:right w:val="single" w:color="auto" w:sz="4" w:space="0"/>
            </w:tcBorders>
            <w:tcMar>
              <w:top w:w="13" w:type="dxa"/>
              <w:left w:w="13" w:type="dxa"/>
              <w:bottom w:w="0" w:type="dxa"/>
              <w:right w:w="13" w:type="dxa"/>
            </w:tcMar>
            <w:vAlign w:val="center"/>
          </w:tcPr>
          <w:p>
            <w:pPr>
              <w:spacing w:after="0" w:line="400" w:lineRule="exact"/>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8</w:t>
            </w:r>
          </w:p>
        </w:tc>
        <w:tc>
          <w:tcPr>
            <w:tcW w:w="1657" w:type="dxa"/>
            <w:tcBorders>
              <w:top w:val="single" w:color="auto" w:sz="4" w:space="0"/>
              <w:left w:val="nil"/>
              <w:bottom w:val="single" w:color="auto" w:sz="4" w:space="0"/>
              <w:right w:val="single" w:color="auto" w:sz="4" w:space="0"/>
            </w:tcBorders>
            <w:tcMar>
              <w:top w:w="13" w:type="dxa"/>
              <w:left w:w="13" w:type="dxa"/>
              <w:bottom w:w="0" w:type="dxa"/>
              <w:right w:w="13" w:type="dxa"/>
            </w:tcMar>
            <w:vAlign w:val="center"/>
          </w:tcPr>
          <w:p>
            <w:pPr>
              <w:spacing w:after="0" w:line="400" w:lineRule="exact"/>
              <w:jc w:val="center"/>
              <w:rPr>
                <w:rFonts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钢筋混凝土沉井结构</w:t>
            </w:r>
          </w:p>
        </w:tc>
        <w:tc>
          <w:tcPr>
            <w:tcW w:w="6369" w:type="dxa"/>
            <w:tcBorders>
              <w:top w:val="single" w:color="auto" w:sz="4" w:space="0"/>
              <w:left w:val="nil"/>
              <w:bottom w:val="single" w:color="auto" w:sz="4" w:space="0"/>
              <w:right w:val="single" w:color="auto" w:sz="4" w:space="0"/>
            </w:tcBorders>
            <w:tcMar>
              <w:top w:w="13" w:type="dxa"/>
              <w:left w:w="13" w:type="dxa"/>
              <w:bottom w:w="0" w:type="dxa"/>
              <w:right w:w="13" w:type="dxa"/>
            </w:tcMar>
            <w:vAlign w:val="center"/>
          </w:tcPr>
          <w:p>
            <w:pPr>
              <w:widowControl w:val="0"/>
              <w:spacing w:after="0" w:line="400" w:lineRule="exact"/>
              <w:ind w:firstLine="420" w:firstLineChars="200"/>
              <w:jc w:val="both"/>
              <w:rPr>
                <w:rFonts w:ascii="Times New Roman" w:hAnsi="Times New Roman" w:eastAsia="宋体"/>
                <w:b/>
                <w:bCs/>
                <w:color w:val="auto"/>
                <w:sz w:val="21"/>
                <w:szCs w:val="21"/>
                <w:highlight w:val="none"/>
              </w:rPr>
            </w:pPr>
            <w:r>
              <w:rPr>
                <w:rFonts w:ascii="Times New Roman" w:hAnsi="Times New Roman" w:eastAsia="宋体"/>
                <w:color w:val="auto"/>
                <w:sz w:val="21"/>
                <w:szCs w:val="21"/>
                <w:highlight w:val="none"/>
              </w:rPr>
              <w:t>与本节内容相关的技术规范《给水排水工程钢筋混凝土沉井结构结构设计规程》</w:t>
            </w:r>
            <w:r>
              <w:rPr>
                <w:rFonts w:ascii="Times New Roman" w:hAnsi="Times New Roman" w:eastAsia="宋体"/>
                <w:bCs/>
                <w:color w:val="auto"/>
                <w:sz w:val="21"/>
                <w:szCs w:val="21"/>
                <w:highlight w:val="none"/>
              </w:rPr>
              <w:t>等。</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ascii="Times New Roman" w:hAnsi="Times New Roman" w:eastAsia="宋体"/>
                <w:b/>
                <w:bCs/>
                <w:color w:val="auto"/>
                <w:sz w:val="21"/>
                <w:szCs w:val="21"/>
                <w:highlight w:val="none"/>
              </w:rPr>
              <w:t>1</w:t>
            </w:r>
            <w:r>
              <w:rPr>
                <w:rFonts w:ascii="Times New Roman" w:hAnsi="Times New Roman" w:eastAsia="宋体"/>
                <w:color w:val="auto"/>
                <w:sz w:val="21"/>
                <w:szCs w:val="21"/>
                <w:highlight w:val="none"/>
              </w:rPr>
              <w:t xml:space="preserve">  沉井</w:t>
            </w:r>
            <w:r>
              <w:rPr>
                <w:rFonts w:hint="eastAsia" w:ascii="Times New Roman" w:hAnsi="Times New Roman" w:eastAsia="宋体"/>
                <w:color w:val="auto"/>
                <w:sz w:val="21"/>
                <w:szCs w:val="21"/>
                <w:highlight w:val="none"/>
              </w:rPr>
              <w:t>是否</w:t>
            </w:r>
            <w:r>
              <w:rPr>
                <w:rFonts w:ascii="Times New Roman" w:hAnsi="Times New Roman" w:eastAsia="宋体"/>
                <w:color w:val="auto"/>
                <w:sz w:val="21"/>
                <w:szCs w:val="21"/>
                <w:highlight w:val="none"/>
              </w:rPr>
              <w:t>进行强度和下沉稳定性及滑移倾覆稳定性验算</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2</w:t>
            </w:r>
            <w:r>
              <w:rPr>
                <w:rFonts w:ascii="Times New Roman" w:hAnsi="Times New Roman" w:eastAsia="宋体"/>
                <w:color w:val="auto"/>
                <w:sz w:val="21"/>
                <w:szCs w:val="21"/>
                <w:highlight w:val="none"/>
              </w:rPr>
              <w:t xml:space="preserve">  </w:t>
            </w:r>
            <w:r>
              <w:rPr>
                <w:rFonts w:hint="eastAsia" w:ascii="Times New Roman" w:hAnsi="Times New Roman" w:eastAsia="宋体"/>
                <w:color w:val="auto"/>
                <w:sz w:val="21"/>
                <w:szCs w:val="21"/>
                <w:highlight w:val="none"/>
              </w:rPr>
              <w:t>是否</w:t>
            </w:r>
            <w:r>
              <w:rPr>
                <w:rFonts w:ascii="Times New Roman" w:hAnsi="Times New Roman" w:eastAsia="宋体"/>
                <w:color w:val="auto"/>
                <w:sz w:val="21"/>
                <w:szCs w:val="21"/>
                <w:highlight w:val="none"/>
              </w:rPr>
              <w:t>合理确定沉井设计工况，</w:t>
            </w:r>
            <w:r>
              <w:rPr>
                <w:rFonts w:hint="eastAsia" w:ascii="Times New Roman" w:hAnsi="Times New Roman" w:eastAsia="宋体"/>
                <w:color w:val="auto"/>
                <w:sz w:val="21"/>
                <w:szCs w:val="21"/>
                <w:highlight w:val="none"/>
              </w:rPr>
              <w:t>是否</w:t>
            </w:r>
            <w:r>
              <w:rPr>
                <w:rFonts w:ascii="Times New Roman" w:hAnsi="Times New Roman" w:eastAsia="宋体"/>
                <w:color w:val="auto"/>
                <w:sz w:val="21"/>
                <w:szCs w:val="21"/>
                <w:highlight w:val="none"/>
              </w:rPr>
              <w:t>分工况验算</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3</w:t>
            </w:r>
            <w:r>
              <w:rPr>
                <w:rFonts w:ascii="Times New Roman" w:hAnsi="Times New Roman" w:eastAsia="宋体"/>
                <w:color w:val="auto"/>
                <w:sz w:val="21"/>
                <w:szCs w:val="21"/>
                <w:highlight w:val="none"/>
              </w:rPr>
              <w:t xml:space="preserve">  </w:t>
            </w:r>
            <w:r>
              <w:rPr>
                <w:rFonts w:hint="eastAsia" w:ascii="Times New Roman" w:hAnsi="Times New Roman" w:eastAsia="宋体"/>
                <w:color w:val="auto"/>
                <w:sz w:val="21"/>
                <w:szCs w:val="21"/>
                <w:highlight w:val="none"/>
              </w:rPr>
              <w:t>是否</w:t>
            </w:r>
            <w:r>
              <w:rPr>
                <w:rFonts w:ascii="Times New Roman" w:hAnsi="Times New Roman" w:eastAsia="宋体"/>
                <w:color w:val="auto"/>
                <w:sz w:val="21"/>
                <w:szCs w:val="21"/>
                <w:highlight w:val="none"/>
              </w:rPr>
              <w:t>对封底混凝土、顶管力作用的后背土体稳定性进行验算。</w:t>
            </w:r>
          </w:p>
        </w:tc>
      </w:tr>
      <w:tr>
        <w:tblPrEx>
          <w:tblCellMar>
            <w:top w:w="0" w:type="dxa"/>
            <w:left w:w="0" w:type="dxa"/>
            <w:bottom w:w="0" w:type="dxa"/>
            <w:right w:w="0" w:type="dxa"/>
          </w:tblCellMar>
        </w:tblPrEx>
        <w:trPr>
          <w:trHeight w:val="494" w:hRule="atLeast"/>
        </w:trPr>
        <w:tc>
          <w:tcPr>
            <w:tcW w:w="900" w:type="dxa"/>
            <w:tcBorders>
              <w:top w:val="single" w:color="auto" w:sz="4" w:space="0"/>
              <w:left w:val="single" w:color="auto" w:sz="4" w:space="0"/>
              <w:bottom w:val="single" w:color="auto" w:sz="4" w:space="0"/>
              <w:right w:val="single" w:color="auto" w:sz="4" w:space="0"/>
            </w:tcBorders>
            <w:tcMar>
              <w:top w:w="13" w:type="dxa"/>
              <w:left w:w="13" w:type="dxa"/>
              <w:bottom w:w="0" w:type="dxa"/>
              <w:right w:w="13" w:type="dxa"/>
            </w:tcMar>
            <w:vAlign w:val="center"/>
          </w:tcPr>
          <w:p>
            <w:pPr>
              <w:spacing w:after="0" w:line="400" w:lineRule="exact"/>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9</w:t>
            </w:r>
          </w:p>
        </w:tc>
        <w:tc>
          <w:tcPr>
            <w:tcW w:w="1657" w:type="dxa"/>
            <w:tcBorders>
              <w:top w:val="single" w:color="auto" w:sz="4" w:space="0"/>
              <w:left w:val="nil"/>
              <w:bottom w:val="single" w:color="auto" w:sz="4" w:space="0"/>
              <w:right w:val="single" w:color="auto" w:sz="4" w:space="0"/>
            </w:tcBorders>
            <w:tcMar>
              <w:top w:w="13" w:type="dxa"/>
              <w:left w:w="13" w:type="dxa"/>
              <w:bottom w:w="0" w:type="dxa"/>
              <w:right w:w="13" w:type="dxa"/>
            </w:tcMar>
            <w:vAlign w:val="center"/>
          </w:tcPr>
          <w:p>
            <w:pPr>
              <w:spacing w:after="0" w:line="400" w:lineRule="exact"/>
              <w:jc w:val="center"/>
              <w:rPr>
                <w:rFonts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管道及附属结构</w:t>
            </w:r>
          </w:p>
        </w:tc>
        <w:tc>
          <w:tcPr>
            <w:tcW w:w="6369" w:type="dxa"/>
            <w:tcBorders>
              <w:top w:val="single" w:color="auto" w:sz="4" w:space="0"/>
              <w:left w:val="nil"/>
              <w:bottom w:val="single" w:color="auto" w:sz="4" w:space="0"/>
              <w:right w:val="single" w:color="auto" w:sz="4" w:space="0"/>
            </w:tcBorders>
            <w:tcMar>
              <w:top w:w="13" w:type="dxa"/>
              <w:left w:w="13" w:type="dxa"/>
              <w:bottom w:w="0" w:type="dxa"/>
              <w:right w:w="13" w:type="dxa"/>
            </w:tcMar>
            <w:vAlign w:val="center"/>
          </w:tcPr>
          <w:p>
            <w:pPr>
              <w:widowControl w:val="0"/>
              <w:spacing w:after="0" w:line="400" w:lineRule="exact"/>
              <w:ind w:firstLine="420" w:firstLineChars="200"/>
              <w:jc w:val="both"/>
              <w:rPr>
                <w:rFonts w:ascii="Times New Roman" w:hAnsi="Times New Roman" w:eastAsia="宋体"/>
                <w:b/>
                <w:bCs/>
                <w:color w:val="auto"/>
                <w:sz w:val="21"/>
                <w:szCs w:val="21"/>
                <w:highlight w:val="none"/>
              </w:rPr>
            </w:pPr>
            <w:r>
              <w:rPr>
                <w:rFonts w:ascii="Times New Roman" w:hAnsi="Times New Roman" w:eastAsia="宋体"/>
                <w:color w:val="auto"/>
                <w:sz w:val="21"/>
                <w:szCs w:val="21"/>
                <w:highlight w:val="none"/>
              </w:rPr>
              <w:t>与本节内容相关的技术规范</w:t>
            </w:r>
            <w:r>
              <w:rPr>
                <w:rFonts w:ascii="Times New Roman" w:hAnsi="Times New Roman" w:eastAsia="宋体"/>
                <w:bCs/>
                <w:color w:val="auto"/>
                <w:sz w:val="21"/>
                <w:szCs w:val="21"/>
                <w:highlight w:val="none"/>
              </w:rPr>
              <w:t>《混凝土结构设计规范》GB50010、</w:t>
            </w:r>
            <w:r>
              <w:rPr>
                <w:rFonts w:ascii="Times New Roman" w:hAnsi="Times New Roman" w:eastAsia="宋体"/>
                <w:color w:val="auto"/>
                <w:sz w:val="21"/>
                <w:szCs w:val="21"/>
                <w:highlight w:val="none"/>
              </w:rPr>
              <w:t>《给水排水工程管道结构设计规范》GB50332</w:t>
            </w:r>
            <w:r>
              <w:rPr>
                <w:rFonts w:ascii="Times New Roman" w:hAnsi="Times New Roman" w:eastAsia="宋体"/>
                <w:bCs/>
                <w:color w:val="auto"/>
                <w:sz w:val="21"/>
                <w:szCs w:val="21"/>
                <w:highlight w:val="none"/>
              </w:rPr>
              <w:t>等。</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ascii="Times New Roman" w:hAnsi="Times New Roman" w:eastAsia="宋体"/>
                <w:b/>
                <w:bCs/>
                <w:color w:val="auto"/>
                <w:sz w:val="21"/>
                <w:szCs w:val="21"/>
                <w:highlight w:val="none"/>
              </w:rPr>
              <w:t xml:space="preserve">1 </w:t>
            </w:r>
            <w:r>
              <w:rPr>
                <w:rFonts w:ascii="Times New Roman" w:hAnsi="Times New Roman" w:eastAsia="宋体"/>
                <w:color w:val="auto"/>
                <w:sz w:val="21"/>
                <w:szCs w:val="21"/>
                <w:highlight w:val="none"/>
              </w:rPr>
              <w:t xml:space="preserve"> 管道是否明确工作年限及安全等级</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2</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 xml:space="preserve"> 结构材料要求（砌体、砂浆等级、</w:t>
            </w:r>
            <w:r>
              <w:rPr>
                <w:rFonts w:hint="eastAsia" w:ascii="Times New Roman" w:hAnsi="Times New Roman" w:eastAsia="宋体"/>
                <w:color w:val="auto"/>
                <w:sz w:val="21"/>
                <w:szCs w:val="21"/>
                <w:highlight w:val="none"/>
              </w:rPr>
              <w:t>砼</w:t>
            </w:r>
            <w:r>
              <w:rPr>
                <w:rFonts w:ascii="Times New Roman" w:hAnsi="Times New Roman" w:eastAsia="宋体"/>
                <w:color w:val="auto"/>
                <w:sz w:val="21"/>
                <w:szCs w:val="21"/>
                <w:highlight w:val="none"/>
              </w:rPr>
              <w:t>抗渗等级）是否符合相应规范要求</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3</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 xml:space="preserve"> 对砌</w:t>
            </w:r>
            <w:r>
              <w:rPr>
                <w:rFonts w:hint="eastAsia" w:ascii="Times New Roman" w:hAnsi="Times New Roman" w:eastAsia="宋体"/>
                <w:color w:val="auto"/>
                <w:sz w:val="21"/>
                <w:szCs w:val="21"/>
                <w:highlight w:val="none"/>
              </w:rPr>
              <w:t>体</w:t>
            </w:r>
            <w:r>
              <w:rPr>
                <w:rFonts w:ascii="Times New Roman" w:hAnsi="Times New Roman" w:eastAsia="宋体"/>
                <w:color w:val="auto"/>
                <w:sz w:val="21"/>
                <w:szCs w:val="21"/>
                <w:highlight w:val="none"/>
              </w:rPr>
              <w:t>混合结构、钢筋</w:t>
            </w:r>
            <w:r>
              <w:rPr>
                <w:rFonts w:hint="eastAsia" w:ascii="Times New Roman" w:hAnsi="Times New Roman" w:eastAsia="宋体"/>
                <w:color w:val="auto"/>
                <w:sz w:val="21"/>
                <w:szCs w:val="21"/>
                <w:highlight w:val="none"/>
              </w:rPr>
              <w:t>砼</w:t>
            </w:r>
            <w:r>
              <w:rPr>
                <w:rFonts w:ascii="Times New Roman" w:hAnsi="Times New Roman" w:eastAsia="宋体"/>
                <w:color w:val="auto"/>
                <w:sz w:val="21"/>
                <w:szCs w:val="21"/>
                <w:highlight w:val="none"/>
              </w:rPr>
              <w:t>结构和预应力</w:t>
            </w:r>
            <w:r>
              <w:rPr>
                <w:rFonts w:hint="eastAsia" w:ascii="Times New Roman" w:hAnsi="Times New Roman" w:eastAsia="宋体"/>
                <w:color w:val="auto"/>
                <w:sz w:val="21"/>
                <w:szCs w:val="21"/>
                <w:highlight w:val="none"/>
              </w:rPr>
              <w:t>砼</w:t>
            </w:r>
            <w:r>
              <w:rPr>
                <w:rFonts w:ascii="Times New Roman" w:hAnsi="Times New Roman" w:eastAsia="宋体"/>
                <w:color w:val="auto"/>
                <w:sz w:val="21"/>
                <w:szCs w:val="21"/>
                <w:highlight w:val="none"/>
              </w:rPr>
              <w:t>管结构，是否进行承载力和控制开裂或裂缝宽度计算，是否符合相应规范要求</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4</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 xml:space="preserve"> 对基槽回填土及管基做法是否有明确要求，是否与结构计算模型、计算参数的选用协调一致</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5</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 xml:space="preserve"> 位于地震区的管道是否有抗震</w:t>
            </w:r>
            <w:r>
              <w:rPr>
                <w:rFonts w:hint="eastAsia" w:ascii="Times New Roman" w:hAnsi="Times New Roman" w:eastAsia="宋体"/>
                <w:color w:val="auto"/>
                <w:sz w:val="21"/>
                <w:szCs w:val="21"/>
                <w:highlight w:val="none"/>
              </w:rPr>
              <w:t>设计。</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6</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 xml:space="preserve"> 对现浇钢筋混凝土管道是否有抗渗性能要求；对明露钢筋混凝土管道是否有抗冻性能要求；对现浇钢筋混凝土管道、混合结构矩形管道，沿线是否设置变形缝</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7</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 xml:space="preserve"> 刚性管道的构造要求是否符合相关规范的要求</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8</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 xml:space="preserve"> 柔性管道构造要求是否符合相关柔性管道规程的规定；</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9</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 xml:space="preserve"> 对基槽开挖是否有明确设计，是否符合相关边坡及基坑设计规范要求</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10</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 xml:space="preserve"> 采用暗挖法的地下管道是否满足防渗要求并符合本规程隧道部分的相关要求</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ascii="Times New Roman" w:hAnsi="Times New Roman" w:eastAsia="宋体"/>
                <w:b/>
                <w:bCs/>
                <w:color w:val="auto"/>
                <w:sz w:val="21"/>
                <w:szCs w:val="21"/>
                <w:highlight w:val="none"/>
              </w:rPr>
              <w:t>1</w:t>
            </w:r>
            <w:r>
              <w:rPr>
                <w:rFonts w:hint="eastAsia" w:ascii="Times New Roman" w:hAnsi="Times New Roman" w:eastAsia="宋体"/>
                <w:b/>
                <w:bCs/>
                <w:color w:val="auto"/>
                <w:sz w:val="21"/>
                <w:szCs w:val="21"/>
                <w:highlight w:val="none"/>
              </w:rPr>
              <w:t>1</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 xml:space="preserve"> 顶管设计是否符合规范要求</w:t>
            </w:r>
            <w:r>
              <w:rPr>
                <w:rFonts w:hint="eastAsia" w:ascii="Times New Roman" w:hAnsi="Times New Roman" w:eastAsia="宋体"/>
                <w:color w:val="auto"/>
                <w:sz w:val="21"/>
                <w:szCs w:val="21"/>
                <w:highlight w:val="none"/>
              </w:rPr>
              <w:t>。</w:t>
            </w:r>
          </w:p>
        </w:tc>
      </w:tr>
      <w:tr>
        <w:tblPrEx>
          <w:tblCellMar>
            <w:top w:w="0" w:type="dxa"/>
            <w:left w:w="0" w:type="dxa"/>
            <w:bottom w:w="0" w:type="dxa"/>
            <w:right w:w="0" w:type="dxa"/>
          </w:tblCellMar>
        </w:tblPrEx>
        <w:trPr>
          <w:trHeight w:val="470" w:hRule="atLeast"/>
        </w:trPr>
        <w:tc>
          <w:tcPr>
            <w:tcW w:w="900" w:type="dxa"/>
            <w:tcBorders>
              <w:top w:val="single" w:color="auto" w:sz="4" w:space="0"/>
              <w:left w:val="single" w:color="auto" w:sz="4" w:space="0"/>
              <w:bottom w:val="single" w:color="auto" w:sz="4" w:space="0"/>
              <w:right w:val="single" w:color="auto" w:sz="4" w:space="0"/>
            </w:tcBorders>
            <w:tcMar>
              <w:top w:w="13" w:type="dxa"/>
              <w:left w:w="13" w:type="dxa"/>
              <w:bottom w:w="0" w:type="dxa"/>
              <w:right w:w="13" w:type="dxa"/>
            </w:tcMar>
            <w:vAlign w:val="center"/>
          </w:tcPr>
          <w:p>
            <w:pPr>
              <w:spacing w:after="0" w:line="400" w:lineRule="exact"/>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10</w:t>
            </w:r>
          </w:p>
        </w:tc>
        <w:tc>
          <w:tcPr>
            <w:tcW w:w="1657" w:type="dxa"/>
            <w:tcBorders>
              <w:top w:val="single" w:color="auto" w:sz="4" w:space="0"/>
              <w:left w:val="nil"/>
              <w:bottom w:val="single" w:color="auto" w:sz="4" w:space="0"/>
              <w:right w:val="single" w:color="auto" w:sz="4" w:space="0"/>
            </w:tcBorders>
            <w:tcMar>
              <w:top w:w="13" w:type="dxa"/>
              <w:left w:w="13" w:type="dxa"/>
              <w:bottom w:w="0" w:type="dxa"/>
              <w:right w:w="13" w:type="dxa"/>
            </w:tcMar>
            <w:vAlign w:val="center"/>
          </w:tcPr>
          <w:p>
            <w:pPr>
              <w:spacing w:after="0" w:line="400" w:lineRule="exact"/>
              <w:jc w:val="center"/>
              <w:rPr>
                <w:rFonts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抗震设计</w:t>
            </w:r>
          </w:p>
        </w:tc>
        <w:tc>
          <w:tcPr>
            <w:tcW w:w="6369" w:type="dxa"/>
            <w:tcBorders>
              <w:top w:val="single" w:color="auto" w:sz="4" w:space="0"/>
              <w:left w:val="nil"/>
              <w:bottom w:val="single" w:color="auto" w:sz="4" w:space="0"/>
              <w:right w:val="single" w:color="auto" w:sz="4" w:space="0"/>
            </w:tcBorders>
            <w:tcMar>
              <w:top w:w="13" w:type="dxa"/>
              <w:left w:w="13" w:type="dxa"/>
              <w:bottom w:w="0" w:type="dxa"/>
              <w:right w:w="13" w:type="dxa"/>
            </w:tcMar>
            <w:vAlign w:val="center"/>
          </w:tcPr>
          <w:p>
            <w:pPr>
              <w:widowControl w:val="0"/>
              <w:spacing w:after="0" w:line="400" w:lineRule="exact"/>
              <w:ind w:firstLine="420" w:firstLineChars="200"/>
              <w:jc w:val="both"/>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与本节内容相关的技术规范《建筑抗震设计规范》GB50011</w:t>
            </w:r>
            <w:r>
              <w:rPr>
                <w:rFonts w:hint="eastAsia" w:ascii="Times New Roman" w:hAnsi="Times New Roman" w:eastAsia="宋体"/>
                <w:color w:val="auto"/>
                <w:sz w:val="21"/>
                <w:szCs w:val="21"/>
                <w:highlight w:val="none"/>
              </w:rPr>
              <w:t>、《</w:t>
            </w:r>
            <w:r>
              <w:rPr>
                <w:rFonts w:ascii="Times New Roman" w:hAnsi="Times New Roman" w:eastAsia="宋体"/>
                <w:color w:val="auto"/>
                <w:sz w:val="21"/>
                <w:szCs w:val="21"/>
                <w:highlight w:val="none"/>
              </w:rPr>
              <w:t>建筑与市政工程抗震通用规范</w:t>
            </w:r>
            <w:r>
              <w:rPr>
                <w:rFonts w:hint="eastAsia" w:ascii="Times New Roman" w:hAnsi="Times New Roman" w:eastAsia="宋体"/>
                <w:color w:val="auto"/>
                <w:sz w:val="21"/>
                <w:szCs w:val="21"/>
                <w:highlight w:val="none"/>
              </w:rPr>
              <w:t>》GB55002</w:t>
            </w:r>
            <w:r>
              <w:rPr>
                <w:rFonts w:ascii="Times New Roman" w:hAnsi="Times New Roman" w:eastAsia="宋体"/>
                <w:color w:val="auto"/>
                <w:sz w:val="21"/>
                <w:szCs w:val="21"/>
                <w:highlight w:val="none"/>
              </w:rPr>
              <w:t>等。</w:t>
            </w:r>
          </w:p>
          <w:p>
            <w:pPr>
              <w:widowControl w:val="0"/>
              <w:autoSpaceDE w:val="0"/>
              <w:autoSpaceDN w:val="0"/>
              <w:spacing w:after="0" w:line="400" w:lineRule="exact"/>
              <w:ind w:firstLine="422" w:firstLineChars="200"/>
              <w:rPr>
                <w:rFonts w:ascii="宋体" w:hAnsi="宋体" w:eastAsia="宋体"/>
                <w:color w:val="auto"/>
                <w:sz w:val="21"/>
                <w:szCs w:val="21"/>
                <w:highlight w:val="none"/>
              </w:rPr>
            </w:pPr>
            <w:r>
              <w:rPr>
                <w:rFonts w:hint="eastAsia" w:ascii="Times New Roman" w:hAnsi="Times New Roman" w:eastAsia="宋体"/>
                <w:b/>
                <w:bCs/>
                <w:color w:val="auto"/>
                <w:sz w:val="21"/>
                <w:szCs w:val="21"/>
                <w:highlight w:val="none"/>
              </w:rPr>
              <w:t>1</w:t>
            </w:r>
            <w:r>
              <w:rPr>
                <w:rFonts w:hint="eastAsia" w:ascii="Times New Roman" w:hAnsi="Times New Roman" w:eastAsia="宋体"/>
                <w:color w:val="auto"/>
                <w:sz w:val="21"/>
                <w:szCs w:val="21"/>
                <w:highlight w:val="none"/>
              </w:rPr>
              <w:t xml:space="preserve">  </w:t>
            </w:r>
            <w:r>
              <w:rPr>
                <w:rFonts w:ascii="Times New Roman" w:hAnsi="Times New Roman" w:eastAsia="宋体"/>
                <w:color w:val="auto"/>
                <w:sz w:val="21"/>
                <w:szCs w:val="21"/>
                <w:highlight w:val="none"/>
              </w:rPr>
              <w:t>是否符合《关于进一步加强重庆市市政公用设施抗震设防管理工作的通知》渝建〔2011〕721号，是否进行了专项论证程序。</w:t>
            </w:r>
          </w:p>
        </w:tc>
      </w:tr>
      <w:tr>
        <w:tblPrEx>
          <w:tblCellMar>
            <w:top w:w="0" w:type="dxa"/>
            <w:left w:w="0" w:type="dxa"/>
            <w:bottom w:w="0" w:type="dxa"/>
            <w:right w:w="0" w:type="dxa"/>
          </w:tblCellMar>
        </w:tblPrEx>
        <w:trPr>
          <w:trHeight w:val="494" w:hRule="atLeast"/>
        </w:trPr>
        <w:tc>
          <w:tcPr>
            <w:tcW w:w="900" w:type="dxa"/>
            <w:tcBorders>
              <w:top w:val="single" w:color="auto" w:sz="4" w:space="0"/>
              <w:left w:val="single" w:color="auto" w:sz="4" w:space="0"/>
              <w:bottom w:val="single" w:color="auto" w:sz="4" w:space="0"/>
              <w:right w:val="single" w:color="auto" w:sz="4" w:space="0"/>
            </w:tcBorders>
            <w:tcMar>
              <w:top w:w="13" w:type="dxa"/>
              <w:left w:w="13" w:type="dxa"/>
              <w:bottom w:w="0" w:type="dxa"/>
              <w:right w:w="13" w:type="dxa"/>
            </w:tcMar>
            <w:vAlign w:val="center"/>
          </w:tcPr>
          <w:p>
            <w:pPr>
              <w:spacing w:after="0" w:line="400" w:lineRule="exact"/>
              <w:jc w:val="center"/>
              <w:rPr>
                <w:rFonts w:ascii="宋体" w:hAnsi="宋体" w:eastAsia="宋体"/>
                <w:color w:val="auto"/>
                <w:sz w:val="21"/>
                <w:szCs w:val="21"/>
                <w:highlight w:val="none"/>
              </w:rPr>
            </w:pPr>
            <w:r>
              <w:rPr>
                <w:rFonts w:hint="eastAsia" w:ascii="宋体" w:hAnsi="宋体" w:eastAsia="宋体"/>
                <w:color w:val="auto"/>
                <w:sz w:val="21"/>
                <w:szCs w:val="21"/>
                <w:highlight w:val="none"/>
              </w:rPr>
              <w:t>11</w:t>
            </w:r>
          </w:p>
        </w:tc>
        <w:tc>
          <w:tcPr>
            <w:tcW w:w="1657" w:type="dxa"/>
            <w:tcBorders>
              <w:top w:val="single" w:color="auto" w:sz="4" w:space="0"/>
              <w:left w:val="nil"/>
              <w:bottom w:val="single" w:color="auto" w:sz="4" w:space="0"/>
              <w:right w:val="single" w:color="auto" w:sz="4" w:space="0"/>
            </w:tcBorders>
            <w:tcMar>
              <w:top w:w="13" w:type="dxa"/>
              <w:left w:w="13" w:type="dxa"/>
              <w:bottom w:w="0" w:type="dxa"/>
              <w:right w:w="13" w:type="dxa"/>
            </w:tcMar>
            <w:vAlign w:val="center"/>
          </w:tcPr>
          <w:p>
            <w:pPr>
              <w:spacing w:after="0" w:line="400" w:lineRule="exact"/>
              <w:jc w:val="center"/>
              <w:rPr>
                <w:rFonts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耐久性要求</w:t>
            </w:r>
          </w:p>
        </w:tc>
        <w:tc>
          <w:tcPr>
            <w:tcW w:w="6369" w:type="dxa"/>
            <w:tcBorders>
              <w:top w:val="single" w:color="auto" w:sz="4" w:space="0"/>
              <w:left w:val="nil"/>
              <w:bottom w:val="single" w:color="auto" w:sz="4" w:space="0"/>
              <w:right w:val="single" w:color="auto" w:sz="4" w:space="0"/>
            </w:tcBorders>
            <w:tcMar>
              <w:top w:w="13" w:type="dxa"/>
              <w:left w:w="13" w:type="dxa"/>
              <w:bottom w:w="0" w:type="dxa"/>
              <w:right w:w="13" w:type="dxa"/>
            </w:tcMar>
            <w:vAlign w:val="center"/>
          </w:tcPr>
          <w:p>
            <w:pPr>
              <w:widowControl w:val="0"/>
              <w:spacing w:after="0" w:line="400" w:lineRule="exact"/>
              <w:ind w:firstLine="420" w:firstLineChars="200"/>
              <w:jc w:val="both"/>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与本节内容相关的技术规范《建筑抗震设计规范》GB50011、</w:t>
            </w:r>
            <w:r>
              <w:rPr>
                <w:rFonts w:hint="eastAsia" w:ascii="Times New Roman" w:hAnsi="Times New Roman" w:eastAsia="宋体"/>
                <w:color w:val="auto"/>
                <w:sz w:val="21"/>
                <w:szCs w:val="21"/>
                <w:highlight w:val="none"/>
              </w:rPr>
              <w:t>《</w:t>
            </w:r>
            <w:r>
              <w:rPr>
                <w:rFonts w:ascii="Times New Roman" w:hAnsi="Times New Roman" w:eastAsia="宋体"/>
                <w:color w:val="auto"/>
                <w:sz w:val="21"/>
                <w:szCs w:val="21"/>
                <w:highlight w:val="none"/>
              </w:rPr>
              <w:t>建筑与市政工程抗震通用规范</w:t>
            </w:r>
            <w:r>
              <w:rPr>
                <w:rFonts w:hint="eastAsia" w:ascii="Times New Roman" w:hAnsi="Times New Roman" w:eastAsia="宋体"/>
                <w:color w:val="auto"/>
                <w:sz w:val="21"/>
                <w:szCs w:val="21"/>
                <w:highlight w:val="none"/>
              </w:rPr>
              <w:t>》GB55002、</w:t>
            </w:r>
            <w:r>
              <w:rPr>
                <w:rFonts w:ascii="Times New Roman" w:hAnsi="Times New Roman" w:eastAsia="宋体"/>
                <w:color w:val="auto"/>
                <w:sz w:val="21"/>
                <w:szCs w:val="21"/>
                <w:highlight w:val="none"/>
              </w:rPr>
              <w:t>《混凝土结构耐久性设计规范》GB/T50476等。</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ascii="Times New Roman" w:hAnsi="Times New Roman" w:eastAsia="宋体"/>
                <w:b/>
                <w:color w:val="auto"/>
                <w:sz w:val="21"/>
                <w:szCs w:val="21"/>
                <w:highlight w:val="none"/>
              </w:rPr>
              <w:t xml:space="preserve">1 </w:t>
            </w:r>
            <w:r>
              <w:rPr>
                <w:rFonts w:ascii="Times New Roman" w:hAnsi="Times New Roman" w:eastAsia="宋体"/>
                <w:color w:val="auto"/>
                <w:sz w:val="21"/>
                <w:szCs w:val="21"/>
                <w:highlight w:val="none"/>
              </w:rPr>
              <w:t xml:space="preserve"> 钢筋砼结构的钢筋净保护层厚度，是否符合相应规范的规定；</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ascii="Times New Roman" w:hAnsi="Times New Roman" w:eastAsia="宋体"/>
                <w:b/>
                <w:bCs/>
                <w:color w:val="auto"/>
                <w:sz w:val="21"/>
                <w:szCs w:val="21"/>
                <w:highlight w:val="none"/>
              </w:rPr>
              <w:t>2</w:t>
            </w:r>
            <w:r>
              <w:rPr>
                <w:rFonts w:ascii="Times New Roman" w:hAnsi="Times New Roman" w:eastAsia="宋体"/>
                <w:color w:val="auto"/>
                <w:sz w:val="21"/>
                <w:szCs w:val="21"/>
                <w:highlight w:val="none"/>
              </w:rPr>
              <w:t xml:space="preserve">  结构构件的材料性能及节点构造，是否符合抗震设计规范要求；</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ascii="Times New Roman" w:hAnsi="Times New Roman" w:eastAsia="宋体"/>
                <w:b/>
                <w:bCs/>
                <w:color w:val="auto"/>
                <w:sz w:val="21"/>
                <w:szCs w:val="21"/>
                <w:highlight w:val="none"/>
              </w:rPr>
              <w:t xml:space="preserve">3 </w:t>
            </w:r>
            <w:r>
              <w:rPr>
                <w:rFonts w:ascii="Times New Roman" w:hAnsi="Times New Roman" w:eastAsia="宋体"/>
                <w:color w:val="auto"/>
                <w:sz w:val="21"/>
                <w:szCs w:val="21"/>
                <w:highlight w:val="none"/>
              </w:rPr>
              <w:t xml:space="preserve"> 钢管、铸铁管的防腐内衬构造是否明确，是否与结构计算控制变形协调一致；</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ascii="Times New Roman" w:hAnsi="Times New Roman" w:eastAsia="宋体"/>
                <w:b/>
                <w:bCs/>
                <w:color w:val="auto"/>
                <w:sz w:val="21"/>
                <w:szCs w:val="21"/>
                <w:highlight w:val="none"/>
              </w:rPr>
              <w:t>4</w:t>
            </w:r>
            <w:r>
              <w:rPr>
                <w:rFonts w:ascii="Times New Roman" w:hAnsi="Times New Roman" w:eastAsia="宋体"/>
                <w:color w:val="auto"/>
                <w:sz w:val="21"/>
                <w:szCs w:val="21"/>
                <w:highlight w:val="none"/>
              </w:rPr>
              <w:t xml:space="preserve">  砼内的碱含量是否符合相关规范的要求。</w:t>
            </w:r>
          </w:p>
          <w:p>
            <w:pPr>
              <w:widowControl w:val="0"/>
              <w:spacing w:after="0" w:line="400" w:lineRule="exact"/>
              <w:ind w:firstLine="422" w:firstLineChars="200"/>
              <w:jc w:val="both"/>
              <w:rPr>
                <w:rFonts w:ascii="宋体" w:hAnsi="宋体" w:eastAsia="宋体"/>
                <w:color w:val="auto"/>
                <w:sz w:val="21"/>
                <w:szCs w:val="21"/>
                <w:highlight w:val="none"/>
              </w:rPr>
            </w:pPr>
            <w:r>
              <w:rPr>
                <w:rFonts w:ascii="Times New Roman" w:hAnsi="Times New Roman" w:eastAsia="宋体"/>
                <w:b/>
                <w:bCs/>
                <w:color w:val="auto"/>
                <w:sz w:val="21"/>
                <w:szCs w:val="21"/>
                <w:highlight w:val="none"/>
              </w:rPr>
              <w:t xml:space="preserve">5 </w:t>
            </w:r>
            <w:r>
              <w:rPr>
                <w:rFonts w:ascii="Times New Roman" w:hAnsi="Times New Roman" w:eastAsia="宋体"/>
                <w:color w:val="auto"/>
                <w:sz w:val="21"/>
                <w:szCs w:val="21"/>
                <w:highlight w:val="none"/>
              </w:rPr>
              <w:t xml:space="preserve"> 当钢结构和砼结构接触的环境土、水有腐蚀性时，是否明确防腐措施，是否符合相关规范的要求。</w:t>
            </w:r>
          </w:p>
        </w:tc>
      </w:tr>
    </w:tbl>
    <w:p>
      <w:pPr>
        <w:spacing w:after="0" w:line="360" w:lineRule="exact"/>
        <w:rPr>
          <w:rFonts w:ascii="Times New Roman" w:hAnsi="Times New Roman" w:eastAsia="宋体"/>
          <w:b/>
          <w:color w:val="auto"/>
          <w:sz w:val="21"/>
          <w:highlight w:val="none"/>
        </w:rPr>
      </w:pPr>
      <w:bookmarkStart w:id="87" w:name="_Toc26726"/>
    </w:p>
    <w:p>
      <w:pPr>
        <w:widowControl w:val="0"/>
        <w:spacing w:after="0" w:line="400" w:lineRule="exact"/>
        <w:outlineLvl w:val="2"/>
        <w:rPr>
          <w:rFonts w:ascii="宋体" w:hAnsi="宋体" w:eastAsia="宋体"/>
          <w:b/>
          <w:color w:val="auto"/>
          <w:kern w:val="2"/>
          <w:sz w:val="24"/>
          <w:szCs w:val="24"/>
          <w:highlight w:val="none"/>
        </w:rPr>
      </w:pPr>
      <w:bookmarkStart w:id="88" w:name="_Toc25654"/>
      <w:r>
        <w:rPr>
          <w:rFonts w:hint="eastAsia" w:ascii="宋体" w:hAnsi="宋体" w:eastAsia="宋体"/>
          <w:b/>
          <w:color w:val="auto"/>
          <w:kern w:val="2"/>
          <w:sz w:val="24"/>
          <w:szCs w:val="24"/>
          <w:highlight w:val="none"/>
        </w:rPr>
        <w:t>（四）电气专业审查要点</w:t>
      </w:r>
      <w:bookmarkEnd w:id="87"/>
      <w:bookmarkEnd w:id="88"/>
    </w:p>
    <w:tbl>
      <w:tblPr>
        <w:tblStyle w:val="13"/>
        <w:tblW w:w="4998" w:type="pct"/>
        <w:tblInd w:w="0" w:type="dxa"/>
        <w:tblLayout w:type="autofit"/>
        <w:tblCellMar>
          <w:top w:w="0" w:type="dxa"/>
          <w:left w:w="0" w:type="dxa"/>
          <w:bottom w:w="0" w:type="dxa"/>
          <w:right w:w="0" w:type="dxa"/>
        </w:tblCellMar>
      </w:tblPr>
      <w:tblGrid>
        <w:gridCol w:w="828"/>
        <w:gridCol w:w="1110"/>
        <w:gridCol w:w="6391"/>
      </w:tblGrid>
      <w:tr>
        <w:tblPrEx>
          <w:tblCellMar>
            <w:top w:w="0" w:type="dxa"/>
            <w:left w:w="0" w:type="dxa"/>
            <w:bottom w:w="0" w:type="dxa"/>
            <w:right w:w="0" w:type="dxa"/>
          </w:tblCellMar>
        </w:tblPrEx>
        <w:trPr>
          <w:trHeight w:val="539" w:hRule="atLeast"/>
          <w:tblHeader/>
        </w:trPr>
        <w:tc>
          <w:tcPr>
            <w:tcW w:w="497" w:type="pct"/>
            <w:tcBorders>
              <w:top w:val="single" w:color="auto" w:sz="4" w:space="0"/>
              <w:left w:val="single" w:color="auto" w:sz="4" w:space="0"/>
              <w:bottom w:val="single" w:color="auto" w:sz="4" w:space="0"/>
              <w:right w:val="single" w:color="auto" w:sz="4" w:space="0"/>
            </w:tcBorders>
            <w:tcMar>
              <w:top w:w="13" w:type="dxa"/>
              <w:left w:w="13" w:type="dxa"/>
              <w:bottom w:w="0" w:type="dxa"/>
              <w:right w:w="13" w:type="dxa"/>
            </w:tcMar>
            <w:vAlign w:val="center"/>
          </w:tcPr>
          <w:p>
            <w:pPr>
              <w:spacing w:after="0" w:line="400" w:lineRule="exact"/>
              <w:jc w:val="center"/>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序号</w:t>
            </w:r>
          </w:p>
        </w:tc>
        <w:tc>
          <w:tcPr>
            <w:tcW w:w="666" w:type="pct"/>
            <w:tcBorders>
              <w:top w:val="single" w:color="auto" w:sz="4" w:space="0"/>
              <w:left w:val="nil"/>
              <w:bottom w:val="single" w:color="auto" w:sz="4" w:space="0"/>
              <w:right w:val="single" w:color="auto" w:sz="4" w:space="0"/>
            </w:tcBorders>
            <w:tcMar>
              <w:top w:w="13" w:type="dxa"/>
              <w:left w:w="13" w:type="dxa"/>
              <w:bottom w:w="0" w:type="dxa"/>
              <w:right w:w="13" w:type="dxa"/>
            </w:tcMar>
            <w:vAlign w:val="center"/>
          </w:tcPr>
          <w:p>
            <w:pPr>
              <w:spacing w:after="0" w:line="400" w:lineRule="exact"/>
              <w:jc w:val="center"/>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项目</w:t>
            </w:r>
          </w:p>
        </w:tc>
        <w:tc>
          <w:tcPr>
            <w:tcW w:w="3835" w:type="pct"/>
            <w:tcBorders>
              <w:top w:val="single" w:color="auto" w:sz="4" w:space="0"/>
              <w:left w:val="nil"/>
              <w:bottom w:val="single" w:color="auto" w:sz="4" w:space="0"/>
              <w:right w:val="single" w:color="auto" w:sz="4" w:space="0"/>
            </w:tcBorders>
            <w:tcMar>
              <w:top w:w="13" w:type="dxa"/>
              <w:left w:w="13" w:type="dxa"/>
              <w:bottom w:w="0" w:type="dxa"/>
              <w:right w:w="13" w:type="dxa"/>
            </w:tcMar>
            <w:vAlign w:val="center"/>
          </w:tcPr>
          <w:p>
            <w:pPr>
              <w:widowControl w:val="0"/>
              <w:spacing w:after="0" w:line="400" w:lineRule="exact"/>
              <w:ind w:firstLine="420" w:firstLineChars="200"/>
              <w:jc w:val="center"/>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审查内容</w:t>
            </w:r>
          </w:p>
        </w:tc>
      </w:tr>
      <w:tr>
        <w:tblPrEx>
          <w:tblCellMar>
            <w:top w:w="0" w:type="dxa"/>
            <w:left w:w="0" w:type="dxa"/>
            <w:bottom w:w="0" w:type="dxa"/>
            <w:right w:w="0" w:type="dxa"/>
          </w:tblCellMar>
        </w:tblPrEx>
        <w:trPr>
          <w:trHeight w:val="536" w:hRule="atLeast"/>
        </w:trPr>
        <w:tc>
          <w:tcPr>
            <w:tcW w:w="497" w:type="pct"/>
            <w:tcBorders>
              <w:top w:val="single" w:color="auto" w:sz="4" w:space="0"/>
              <w:left w:val="single" w:color="auto" w:sz="4" w:space="0"/>
              <w:bottom w:val="single" w:color="auto" w:sz="4" w:space="0"/>
              <w:right w:val="single" w:color="auto" w:sz="4" w:space="0"/>
            </w:tcBorders>
            <w:tcMar>
              <w:top w:w="13" w:type="dxa"/>
              <w:left w:w="13" w:type="dxa"/>
              <w:bottom w:w="0" w:type="dxa"/>
              <w:right w:w="13" w:type="dxa"/>
            </w:tcMar>
            <w:vAlign w:val="center"/>
          </w:tcPr>
          <w:p>
            <w:pPr>
              <w:spacing w:after="0" w:line="400" w:lineRule="exact"/>
              <w:jc w:val="center"/>
              <w:rPr>
                <w:rFonts w:ascii="Times New Roman" w:hAnsi="Times New Roman" w:eastAsia="宋体"/>
                <w:b/>
                <w:bCs/>
                <w:color w:val="auto"/>
                <w:sz w:val="24"/>
                <w:szCs w:val="24"/>
                <w:highlight w:val="none"/>
              </w:rPr>
            </w:pPr>
            <w:r>
              <w:rPr>
                <w:rFonts w:hint="eastAsia" w:ascii="Times New Roman" w:hAnsi="Times New Roman" w:eastAsia="宋体"/>
                <w:b/>
                <w:bCs/>
                <w:color w:val="auto"/>
                <w:sz w:val="21"/>
                <w:szCs w:val="21"/>
                <w:highlight w:val="none"/>
              </w:rPr>
              <w:t>1</w:t>
            </w:r>
          </w:p>
        </w:tc>
        <w:tc>
          <w:tcPr>
            <w:tcW w:w="666" w:type="pct"/>
            <w:tcBorders>
              <w:top w:val="single" w:color="auto" w:sz="4" w:space="0"/>
              <w:left w:val="nil"/>
              <w:bottom w:val="single" w:color="auto" w:sz="4" w:space="0"/>
              <w:right w:val="single" w:color="auto" w:sz="4" w:space="0"/>
            </w:tcBorders>
            <w:tcMar>
              <w:top w:w="13" w:type="dxa"/>
              <w:left w:w="13" w:type="dxa"/>
              <w:bottom w:w="0" w:type="dxa"/>
              <w:right w:w="13" w:type="dxa"/>
            </w:tcMar>
            <w:vAlign w:val="center"/>
          </w:tcPr>
          <w:p>
            <w:pPr>
              <w:spacing w:after="0" w:line="400" w:lineRule="exact"/>
              <w:jc w:val="center"/>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设计文件总体要求</w:t>
            </w:r>
          </w:p>
        </w:tc>
        <w:tc>
          <w:tcPr>
            <w:tcW w:w="3835" w:type="pct"/>
            <w:tcBorders>
              <w:top w:val="single" w:color="auto" w:sz="4" w:space="0"/>
              <w:left w:val="nil"/>
              <w:bottom w:val="single" w:color="auto" w:sz="4" w:space="0"/>
              <w:right w:val="single" w:color="auto" w:sz="4" w:space="0"/>
            </w:tcBorders>
            <w:tcMar>
              <w:top w:w="13" w:type="dxa"/>
              <w:left w:w="13" w:type="dxa"/>
              <w:bottom w:w="0" w:type="dxa"/>
              <w:right w:w="13" w:type="dxa"/>
            </w:tcMar>
            <w:vAlign w:val="center"/>
          </w:tcPr>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ascii="Times New Roman" w:hAnsi="Times New Roman" w:eastAsia="宋体"/>
                <w:b/>
                <w:bCs/>
                <w:color w:val="auto"/>
                <w:sz w:val="21"/>
                <w:szCs w:val="21"/>
                <w:highlight w:val="none"/>
              </w:rPr>
              <w:t xml:space="preserve">1  </w:t>
            </w:r>
            <w:r>
              <w:rPr>
                <w:rFonts w:hint="eastAsia" w:ascii="Times New Roman" w:hAnsi="Times New Roman" w:eastAsia="宋体"/>
                <w:color w:val="auto"/>
                <w:sz w:val="21"/>
                <w:szCs w:val="21"/>
                <w:highlight w:val="none"/>
              </w:rPr>
              <w:t>设计文件是否有上阶段审查意见的执行情况，如有重大变化，是否有相关的说明或批准文件。</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2</w:t>
            </w:r>
            <w:r>
              <w:rPr>
                <w:rFonts w:ascii="Times New Roman" w:hAnsi="Times New Roman" w:eastAsia="宋体"/>
                <w:b/>
                <w:bCs/>
                <w:color w:val="auto"/>
                <w:sz w:val="21"/>
                <w:szCs w:val="21"/>
                <w:highlight w:val="none"/>
              </w:rPr>
              <w:t xml:space="preserve">  </w:t>
            </w:r>
            <w:r>
              <w:rPr>
                <w:rFonts w:hint="eastAsia" w:ascii="Times New Roman" w:hAnsi="Times New Roman" w:eastAsia="宋体"/>
                <w:color w:val="auto"/>
                <w:sz w:val="21"/>
                <w:szCs w:val="21"/>
                <w:highlight w:val="none"/>
              </w:rPr>
              <w:t>设计文件完整性和设计深度是否满足相关要求。</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3</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负荷等级、供电电源、设备选型等设计说明是否与设计图纸一致</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4</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电气总体设计、选用的主要电气设备和电气接线形式等设计是否涉及公众健康、安全、公众利益有损害的情况</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5</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采用的标准、规范、技术规程版本是否有效，是否与本工程相符</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6</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引用标准图是否有效。</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7</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新建工程注意远期预留；改造、扩建工程应注意前、后期衔接；统一考虑全厂的变、配电系统及配电间</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8</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供配电系统设计是否和供电部门的相关文件一致</w:t>
            </w:r>
            <w:r>
              <w:rPr>
                <w:rFonts w:hint="eastAsia" w:ascii="Times New Roman" w:hAnsi="Times New Roman" w:eastAsia="宋体"/>
                <w:color w:val="auto"/>
                <w:sz w:val="21"/>
                <w:szCs w:val="21"/>
                <w:highlight w:val="none"/>
              </w:rPr>
              <w:t>。</w:t>
            </w:r>
          </w:p>
        </w:tc>
      </w:tr>
      <w:tr>
        <w:tblPrEx>
          <w:tblCellMar>
            <w:top w:w="0" w:type="dxa"/>
            <w:left w:w="0" w:type="dxa"/>
            <w:bottom w:w="0" w:type="dxa"/>
            <w:right w:w="0" w:type="dxa"/>
          </w:tblCellMar>
        </w:tblPrEx>
        <w:trPr>
          <w:trHeight w:val="300" w:hRule="atLeast"/>
        </w:trPr>
        <w:tc>
          <w:tcPr>
            <w:tcW w:w="497" w:type="pct"/>
            <w:tcBorders>
              <w:top w:val="single" w:color="auto" w:sz="4" w:space="0"/>
              <w:left w:val="single" w:color="auto" w:sz="4" w:space="0"/>
              <w:bottom w:val="single" w:color="auto" w:sz="4" w:space="0"/>
              <w:right w:val="single" w:color="auto" w:sz="4" w:space="0"/>
            </w:tcBorders>
            <w:tcMar>
              <w:top w:w="13" w:type="dxa"/>
              <w:left w:w="13" w:type="dxa"/>
              <w:bottom w:w="0" w:type="dxa"/>
              <w:right w:w="13" w:type="dxa"/>
            </w:tcMar>
            <w:vAlign w:val="center"/>
          </w:tcPr>
          <w:p>
            <w:pPr>
              <w:spacing w:after="0" w:line="400" w:lineRule="exact"/>
              <w:jc w:val="center"/>
              <w:rPr>
                <w:rFonts w:ascii="Times New Roman" w:hAnsi="Times New Roman" w:eastAsia="宋体"/>
                <w:b/>
                <w:bCs/>
                <w:color w:val="auto"/>
                <w:sz w:val="24"/>
                <w:szCs w:val="24"/>
                <w:highlight w:val="none"/>
              </w:rPr>
            </w:pPr>
            <w:r>
              <w:rPr>
                <w:rFonts w:hint="eastAsia" w:ascii="Times New Roman" w:hAnsi="Times New Roman" w:eastAsia="宋体"/>
                <w:b/>
                <w:bCs/>
                <w:color w:val="auto"/>
                <w:sz w:val="21"/>
                <w:szCs w:val="21"/>
                <w:highlight w:val="none"/>
              </w:rPr>
              <w:t>2</w:t>
            </w:r>
          </w:p>
        </w:tc>
        <w:tc>
          <w:tcPr>
            <w:tcW w:w="666" w:type="pct"/>
            <w:tcBorders>
              <w:top w:val="single" w:color="auto" w:sz="4" w:space="0"/>
              <w:left w:val="nil"/>
              <w:bottom w:val="single" w:color="auto" w:sz="4" w:space="0"/>
              <w:right w:val="single" w:color="auto" w:sz="4" w:space="0"/>
            </w:tcBorders>
            <w:tcMar>
              <w:top w:w="13" w:type="dxa"/>
              <w:left w:w="13" w:type="dxa"/>
              <w:bottom w:w="0" w:type="dxa"/>
              <w:right w:w="13" w:type="dxa"/>
            </w:tcMar>
            <w:vAlign w:val="center"/>
          </w:tcPr>
          <w:p>
            <w:pPr>
              <w:spacing w:after="0" w:line="400" w:lineRule="exact"/>
              <w:jc w:val="center"/>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强制性条文</w:t>
            </w:r>
          </w:p>
        </w:tc>
        <w:tc>
          <w:tcPr>
            <w:tcW w:w="3835" w:type="pct"/>
            <w:tcBorders>
              <w:top w:val="single" w:color="auto" w:sz="4" w:space="0"/>
              <w:left w:val="nil"/>
              <w:bottom w:val="single" w:color="auto" w:sz="4" w:space="0"/>
              <w:right w:val="single" w:color="auto" w:sz="4" w:space="0"/>
            </w:tcBorders>
            <w:tcMar>
              <w:top w:w="13" w:type="dxa"/>
              <w:left w:w="13" w:type="dxa"/>
              <w:bottom w:w="0" w:type="dxa"/>
              <w:right w:w="13" w:type="dxa"/>
            </w:tcMar>
            <w:vAlign w:val="center"/>
          </w:tcPr>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ascii="Times New Roman" w:hAnsi="Times New Roman" w:eastAsia="宋体"/>
                <w:b/>
                <w:bCs/>
                <w:color w:val="auto"/>
                <w:sz w:val="21"/>
                <w:szCs w:val="21"/>
                <w:highlight w:val="none"/>
              </w:rPr>
              <w:t xml:space="preserve">1  </w:t>
            </w:r>
            <w:r>
              <w:rPr>
                <w:rFonts w:ascii="Times New Roman" w:hAnsi="Times New Roman" w:eastAsia="宋体"/>
                <w:color w:val="auto"/>
                <w:sz w:val="21"/>
                <w:szCs w:val="21"/>
                <w:highlight w:val="none"/>
              </w:rPr>
              <w:t>是否满足电气专业的强制性</w:t>
            </w:r>
            <w:r>
              <w:rPr>
                <w:rFonts w:hint="eastAsia" w:ascii="Times New Roman" w:hAnsi="Times New Roman" w:eastAsia="宋体"/>
                <w:color w:val="auto"/>
                <w:sz w:val="21"/>
                <w:szCs w:val="21"/>
                <w:highlight w:val="none"/>
              </w:rPr>
              <w:t>规范和强制性标准的规定</w:t>
            </w:r>
            <w:r>
              <w:rPr>
                <w:rFonts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ascii="Times New Roman" w:hAnsi="Times New Roman" w:eastAsia="宋体"/>
                <w:b/>
                <w:bCs/>
                <w:color w:val="auto"/>
                <w:sz w:val="21"/>
                <w:szCs w:val="21"/>
                <w:highlight w:val="none"/>
              </w:rPr>
              <w:t xml:space="preserve">2 </w:t>
            </w:r>
            <w:r>
              <w:rPr>
                <w:rFonts w:ascii="Times New Roman" w:hAnsi="Times New Roman" w:eastAsia="宋体"/>
                <w:color w:val="auto"/>
                <w:sz w:val="21"/>
                <w:szCs w:val="21"/>
                <w:highlight w:val="none"/>
              </w:rPr>
              <w:t xml:space="preserve"> 对不符合现行强制性标准规定的，是否履行了相关报批程序并获得审批文件，采取的处置措施是否与批复文件一致。</w:t>
            </w:r>
          </w:p>
        </w:tc>
      </w:tr>
      <w:tr>
        <w:tblPrEx>
          <w:tblCellMar>
            <w:top w:w="0" w:type="dxa"/>
            <w:left w:w="0" w:type="dxa"/>
            <w:bottom w:w="0" w:type="dxa"/>
            <w:right w:w="0" w:type="dxa"/>
          </w:tblCellMar>
        </w:tblPrEx>
        <w:trPr>
          <w:trHeight w:val="406" w:hRule="atLeast"/>
        </w:trPr>
        <w:tc>
          <w:tcPr>
            <w:tcW w:w="497" w:type="pct"/>
            <w:tcBorders>
              <w:top w:val="single" w:color="auto" w:sz="4" w:space="0"/>
              <w:left w:val="single" w:color="auto" w:sz="4" w:space="0"/>
              <w:bottom w:val="single" w:color="auto" w:sz="4" w:space="0"/>
              <w:right w:val="single" w:color="auto" w:sz="4" w:space="0"/>
            </w:tcBorders>
            <w:tcMar>
              <w:top w:w="13" w:type="dxa"/>
              <w:left w:w="13" w:type="dxa"/>
              <w:bottom w:w="0" w:type="dxa"/>
              <w:right w:w="13" w:type="dxa"/>
            </w:tcMar>
            <w:vAlign w:val="center"/>
          </w:tcPr>
          <w:p>
            <w:pPr>
              <w:spacing w:after="0" w:line="400" w:lineRule="exact"/>
              <w:jc w:val="center"/>
              <w:rPr>
                <w:rFonts w:ascii="Times New Roman" w:hAnsi="Times New Roman" w:eastAsia="宋体"/>
                <w:b/>
                <w:bCs/>
                <w:color w:val="auto"/>
                <w:sz w:val="24"/>
                <w:szCs w:val="24"/>
                <w:highlight w:val="none"/>
              </w:rPr>
            </w:pPr>
            <w:r>
              <w:rPr>
                <w:rFonts w:hint="eastAsia" w:ascii="Times New Roman" w:hAnsi="Times New Roman" w:eastAsia="宋体"/>
                <w:b/>
                <w:bCs/>
                <w:color w:val="auto"/>
                <w:sz w:val="21"/>
                <w:szCs w:val="21"/>
                <w:highlight w:val="none"/>
              </w:rPr>
              <w:t>3</w:t>
            </w:r>
          </w:p>
        </w:tc>
        <w:tc>
          <w:tcPr>
            <w:tcW w:w="666" w:type="pct"/>
            <w:tcBorders>
              <w:top w:val="single" w:color="auto" w:sz="4" w:space="0"/>
              <w:left w:val="nil"/>
              <w:bottom w:val="single" w:color="auto" w:sz="4" w:space="0"/>
              <w:right w:val="single" w:color="auto" w:sz="4" w:space="0"/>
            </w:tcBorders>
            <w:tcMar>
              <w:top w:w="13" w:type="dxa"/>
              <w:left w:w="13" w:type="dxa"/>
              <w:bottom w:w="0" w:type="dxa"/>
              <w:right w:w="13" w:type="dxa"/>
            </w:tcMar>
            <w:vAlign w:val="center"/>
          </w:tcPr>
          <w:p>
            <w:pPr>
              <w:spacing w:after="0" w:line="400" w:lineRule="exact"/>
              <w:jc w:val="center"/>
              <w:rPr>
                <w:rFonts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设计总说明</w:t>
            </w:r>
          </w:p>
        </w:tc>
        <w:tc>
          <w:tcPr>
            <w:tcW w:w="3835" w:type="pct"/>
            <w:tcBorders>
              <w:top w:val="single" w:color="auto" w:sz="4" w:space="0"/>
              <w:left w:val="nil"/>
              <w:bottom w:val="single" w:color="auto" w:sz="4" w:space="0"/>
              <w:right w:val="single" w:color="auto" w:sz="4" w:space="0"/>
            </w:tcBorders>
            <w:tcMar>
              <w:top w:w="13" w:type="dxa"/>
              <w:left w:w="13" w:type="dxa"/>
              <w:bottom w:w="0" w:type="dxa"/>
              <w:right w:w="13" w:type="dxa"/>
            </w:tcMar>
            <w:vAlign w:val="center"/>
          </w:tcPr>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ascii="Times New Roman" w:hAnsi="Times New Roman" w:eastAsia="宋体"/>
                <w:b/>
                <w:bCs/>
                <w:color w:val="auto"/>
                <w:sz w:val="21"/>
                <w:szCs w:val="21"/>
                <w:highlight w:val="none"/>
              </w:rPr>
              <w:t xml:space="preserve">1  </w:t>
            </w:r>
            <w:r>
              <w:rPr>
                <w:rFonts w:ascii="Times New Roman" w:hAnsi="Times New Roman" w:eastAsia="宋体"/>
                <w:color w:val="auto"/>
                <w:sz w:val="21"/>
                <w:szCs w:val="21"/>
                <w:highlight w:val="none"/>
              </w:rPr>
              <w:t>内容是否完整，描述是否详尽，是否与图纸一致；</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ascii="Times New Roman" w:hAnsi="Times New Roman" w:eastAsia="宋体"/>
                <w:b/>
                <w:bCs/>
                <w:color w:val="auto"/>
                <w:sz w:val="21"/>
                <w:szCs w:val="21"/>
                <w:highlight w:val="none"/>
              </w:rPr>
              <w:t xml:space="preserve">2  </w:t>
            </w:r>
            <w:r>
              <w:rPr>
                <w:rFonts w:ascii="Times New Roman" w:hAnsi="Times New Roman" w:eastAsia="宋体"/>
                <w:color w:val="auto"/>
                <w:sz w:val="24"/>
                <w:szCs w:val="24"/>
                <w:highlight w:val="none"/>
              </w:rPr>
              <w:t>采用的标准、规范是否实时有效</w:t>
            </w:r>
            <w:r>
              <w:rPr>
                <w:rFonts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3</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 xml:space="preserve"> 电源、负荷等级、设备选型等说明与图纸一致</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4</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必要的计算：负荷、大容量电机及长距离供电压降、防雷、功率密度(LDP)等</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5</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需要设备配套的范围及内容</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6</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改扩建工程的改造方案，注意与原系统的衔接。</w:t>
            </w:r>
          </w:p>
        </w:tc>
      </w:tr>
      <w:tr>
        <w:tblPrEx>
          <w:tblCellMar>
            <w:top w:w="0" w:type="dxa"/>
            <w:left w:w="0" w:type="dxa"/>
            <w:bottom w:w="0" w:type="dxa"/>
            <w:right w:w="0" w:type="dxa"/>
          </w:tblCellMar>
        </w:tblPrEx>
        <w:trPr>
          <w:trHeight w:val="494" w:hRule="atLeast"/>
        </w:trPr>
        <w:tc>
          <w:tcPr>
            <w:tcW w:w="497" w:type="pct"/>
            <w:tcBorders>
              <w:top w:val="single" w:color="auto" w:sz="4" w:space="0"/>
              <w:left w:val="single" w:color="auto" w:sz="4" w:space="0"/>
              <w:bottom w:val="single" w:color="auto" w:sz="4" w:space="0"/>
              <w:right w:val="single" w:color="auto" w:sz="4" w:space="0"/>
            </w:tcBorders>
            <w:tcMar>
              <w:top w:w="13" w:type="dxa"/>
              <w:left w:w="13" w:type="dxa"/>
              <w:bottom w:w="0" w:type="dxa"/>
              <w:right w:w="13" w:type="dxa"/>
            </w:tcMar>
            <w:vAlign w:val="center"/>
          </w:tcPr>
          <w:p>
            <w:pPr>
              <w:spacing w:after="0" w:line="400" w:lineRule="exact"/>
              <w:jc w:val="center"/>
              <w:rPr>
                <w:rFonts w:ascii="Times New Roman" w:hAnsi="Times New Roman" w:eastAsia="宋体"/>
                <w:b/>
                <w:bCs/>
                <w:color w:val="auto"/>
                <w:sz w:val="24"/>
                <w:szCs w:val="24"/>
                <w:highlight w:val="none"/>
              </w:rPr>
            </w:pPr>
            <w:r>
              <w:rPr>
                <w:rFonts w:hint="eastAsia" w:ascii="Times New Roman" w:hAnsi="Times New Roman" w:eastAsia="宋体"/>
                <w:b/>
                <w:bCs/>
                <w:color w:val="auto"/>
                <w:sz w:val="21"/>
                <w:szCs w:val="21"/>
                <w:highlight w:val="none"/>
              </w:rPr>
              <w:t>4</w:t>
            </w:r>
          </w:p>
        </w:tc>
        <w:tc>
          <w:tcPr>
            <w:tcW w:w="666" w:type="pct"/>
            <w:tcBorders>
              <w:top w:val="single" w:color="auto" w:sz="4" w:space="0"/>
              <w:left w:val="nil"/>
              <w:bottom w:val="single" w:color="auto" w:sz="4" w:space="0"/>
              <w:right w:val="single" w:color="auto" w:sz="4" w:space="0"/>
            </w:tcBorders>
            <w:tcMar>
              <w:top w:w="13" w:type="dxa"/>
              <w:left w:w="13" w:type="dxa"/>
              <w:bottom w:w="0" w:type="dxa"/>
              <w:right w:w="13" w:type="dxa"/>
            </w:tcMar>
            <w:vAlign w:val="center"/>
          </w:tcPr>
          <w:p>
            <w:pPr>
              <w:spacing w:after="0" w:line="400" w:lineRule="exact"/>
              <w:jc w:val="center"/>
              <w:rPr>
                <w:rFonts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用</w:t>
            </w:r>
            <w:r>
              <w:rPr>
                <w:rFonts w:ascii="Times New Roman" w:hAnsi="Times New Roman" w:eastAsia="宋体"/>
                <w:color w:val="auto"/>
                <w:sz w:val="21"/>
                <w:szCs w:val="21"/>
                <w:highlight w:val="none"/>
              </w:rPr>
              <w:t>电负荷</w:t>
            </w:r>
          </w:p>
        </w:tc>
        <w:tc>
          <w:tcPr>
            <w:tcW w:w="3835" w:type="pct"/>
            <w:tcBorders>
              <w:top w:val="single" w:color="auto" w:sz="4" w:space="0"/>
              <w:left w:val="nil"/>
              <w:bottom w:val="single" w:color="auto" w:sz="4" w:space="0"/>
              <w:right w:val="single" w:color="auto" w:sz="4" w:space="0"/>
            </w:tcBorders>
            <w:tcMar>
              <w:top w:w="13" w:type="dxa"/>
              <w:left w:w="13" w:type="dxa"/>
              <w:bottom w:w="0" w:type="dxa"/>
              <w:right w:w="13" w:type="dxa"/>
            </w:tcMar>
            <w:vAlign w:val="center"/>
          </w:tcPr>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ascii="Times New Roman" w:hAnsi="Times New Roman" w:eastAsia="宋体"/>
                <w:b/>
                <w:bCs/>
                <w:color w:val="auto"/>
                <w:sz w:val="21"/>
                <w:szCs w:val="21"/>
                <w:highlight w:val="none"/>
              </w:rPr>
              <w:t xml:space="preserve">1  </w:t>
            </w:r>
            <w:r>
              <w:rPr>
                <w:rFonts w:hint="eastAsia" w:ascii="Times New Roman" w:hAnsi="Times New Roman" w:eastAsia="宋体"/>
                <w:color w:val="auto"/>
                <w:sz w:val="21"/>
                <w:szCs w:val="21"/>
                <w:highlight w:val="none"/>
              </w:rPr>
              <w:t>厂（站）、供电负荷等级是否按二级负荷；重要设备是否按一级负荷，供电电源的设置是否满足上述负荷分级的要求。</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2</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地下污水厂的消防设备、监控与报警设备、管道紧急切断阀、事故风机、应急照明设备供电负荷等级是否符合要求</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3</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电气设备容量</w:t>
            </w:r>
            <w:r>
              <w:rPr>
                <w:rFonts w:hint="eastAsia" w:ascii="Times New Roman" w:hAnsi="Times New Roman" w:eastAsia="宋体"/>
                <w:color w:val="auto"/>
                <w:sz w:val="21"/>
                <w:szCs w:val="21"/>
                <w:highlight w:val="none"/>
              </w:rPr>
              <w:t>是否</w:t>
            </w:r>
            <w:r>
              <w:rPr>
                <w:rFonts w:ascii="Times New Roman" w:hAnsi="Times New Roman" w:eastAsia="宋体"/>
                <w:color w:val="auto"/>
                <w:sz w:val="21"/>
                <w:szCs w:val="21"/>
                <w:highlight w:val="none"/>
              </w:rPr>
              <w:t>与工艺设备对应</w:t>
            </w:r>
            <w:r>
              <w:rPr>
                <w:rFonts w:hint="eastAsia" w:ascii="Times New Roman" w:hAnsi="Times New Roman" w:eastAsia="宋体"/>
                <w:color w:val="auto"/>
                <w:sz w:val="21"/>
                <w:szCs w:val="21"/>
                <w:highlight w:val="none"/>
              </w:rPr>
              <w:t>。</w:t>
            </w:r>
          </w:p>
        </w:tc>
      </w:tr>
      <w:tr>
        <w:tblPrEx>
          <w:tblCellMar>
            <w:top w:w="0" w:type="dxa"/>
            <w:left w:w="0" w:type="dxa"/>
            <w:bottom w:w="0" w:type="dxa"/>
            <w:right w:w="0" w:type="dxa"/>
          </w:tblCellMar>
        </w:tblPrEx>
        <w:trPr>
          <w:trHeight w:val="494" w:hRule="atLeast"/>
        </w:trPr>
        <w:tc>
          <w:tcPr>
            <w:tcW w:w="497" w:type="pct"/>
            <w:tcBorders>
              <w:top w:val="single" w:color="auto" w:sz="4" w:space="0"/>
              <w:left w:val="single" w:color="auto" w:sz="4" w:space="0"/>
              <w:bottom w:val="single" w:color="auto" w:sz="4" w:space="0"/>
              <w:right w:val="single" w:color="auto" w:sz="4" w:space="0"/>
            </w:tcBorders>
            <w:tcMar>
              <w:top w:w="13" w:type="dxa"/>
              <w:left w:w="13" w:type="dxa"/>
              <w:bottom w:w="0" w:type="dxa"/>
              <w:right w:w="13" w:type="dxa"/>
            </w:tcMar>
            <w:vAlign w:val="center"/>
          </w:tcPr>
          <w:p>
            <w:pPr>
              <w:spacing w:after="0" w:line="400" w:lineRule="exact"/>
              <w:jc w:val="center"/>
              <w:rPr>
                <w:rFonts w:ascii="Times New Roman" w:hAnsi="Times New Roman" w:eastAsia="宋体"/>
                <w:b/>
                <w:bCs/>
                <w:color w:val="auto"/>
                <w:sz w:val="24"/>
                <w:szCs w:val="24"/>
                <w:highlight w:val="none"/>
              </w:rPr>
            </w:pPr>
            <w:r>
              <w:rPr>
                <w:rFonts w:hint="eastAsia" w:ascii="Times New Roman" w:hAnsi="Times New Roman" w:eastAsia="宋体"/>
                <w:b/>
                <w:bCs/>
                <w:color w:val="auto"/>
                <w:sz w:val="21"/>
                <w:szCs w:val="21"/>
                <w:highlight w:val="none"/>
              </w:rPr>
              <w:t>5</w:t>
            </w:r>
          </w:p>
        </w:tc>
        <w:tc>
          <w:tcPr>
            <w:tcW w:w="666" w:type="pct"/>
            <w:tcBorders>
              <w:top w:val="single" w:color="auto" w:sz="4" w:space="0"/>
              <w:left w:val="nil"/>
              <w:bottom w:val="single" w:color="auto" w:sz="4" w:space="0"/>
              <w:right w:val="single" w:color="auto" w:sz="4" w:space="0"/>
            </w:tcBorders>
            <w:tcMar>
              <w:top w:w="13" w:type="dxa"/>
              <w:left w:w="13" w:type="dxa"/>
              <w:bottom w:w="0" w:type="dxa"/>
              <w:right w:w="13" w:type="dxa"/>
            </w:tcMar>
            <w:vAlign w:val="center"/>
          </w:tcPr>
          <w:p>
            <w:pPr>
              <w:spacing w:after="0" w:line="400" w:lineRule="exact"/>
              <w:jc w:val="center"/>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供</w:t>
            </w:r>
            <w:r>
              <w:rPr>
                <w:rFonts w:hint="eastAsia" w:ascii="Times New Roman" w:hAnsi="Times New Roman" w:eastAsia="宋体"/>
                <w:color w:val="auto"/>
                <w:sz w:val="21"/>
                <w:szCs w:val="21"/>
                <w:highlight w:val="none"/>
              </w:rPr>
              <w:t>配</w:t>
            </w:r>
            <w:r>
              <w:rPr>
                <w:rFonts w:ascii="Times New Roman" w:hAnsi="Times New Roman" w:eastAsia="宋体"/>
                <w:color w:val="auto"/>
                <w:sz w:val="21"/>
                <w:szCs w:val="21"/>
                <w:highlight w:val="none"/>
              </w:rPr>
              <w:t>电系统</w:t>
            </w:r>
          </w:p>
        </w:tc>
        <w:tc>
          <w:tcPr>
            <w:tcW w:w="3835" w:type="pct"/>
            <w:tcBorders>
              <w:top w:val="single" w:color="auto" w:sz="4" w:space="0"/>
              <w:left w:val="nil"/>
              <w:bottom w:val="single" w:color="auto" w:sz="4" w:space="0"/>
              <w:right w:val="single" w:color="auto" w:sz="4" w:space="0"/>
            </w:tcBorders>
            <w:tcMar>
              <w:top w:w="13" w:type="dxa"/>
              <w:left w:w="13" w:type="dxa"/>
              <w:bottom w:w="0" w:type="dxa"/>
              <w:right w:w="13" w:type="dxa"/>
            </w:tcMar>
            <w:vAlign w:val="center"/>
          </w:tcPr>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ascii="Times New Roman" w:hAnsi="Times New Roman" w:eastAsia="宋体"/>
                <w:b/>
                <w:bCs/>
                <w:color w:val="auto"/>
                <w:sz w:val="21"/>
                <w:szCs w:val="21"/>
                <w:highlight w:val="none"/>
              </w:rPr>
              <w:t xml:space="preserve">1  </w:t>
            </w:r>
            <w:r>
              <w:rPr>
                <w:rFonts w:ascii="Times New Roman" w:hAnsi="Times New Roman" w:eastAsia="宋体"/>
                <w:color w:val="auto"/>
                <w:sz w:val="21"/>
                <w:szCs w:val="21"/>
                <w:highlight w:val="none"/>
              </w:rPr>
              <w:t>负荷等级及供电方式是否根据工程的性质、规模和重要性合理确定</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2</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采用双回线路供电时，是否按每一回路承担厂（站）全部容量设计</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3</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一级负荷是否由两个电源供电，当一个电源发生故障时，另一个电源不应同时受到损坏</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4</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应急电源与正常电源之间，是否采取防止并列运行的措施；当有特殊要求，应急电源向正常电源转换需短暂并列运行时，是否采取安全运行的措施</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5</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消防用电设备是否采用专用的供电回路；当建筑内的生产、生活用电被切断时，是否仍能保证消防用电；备用消防电源的供电时间和容量，是否满足该建筑火灾延续时间内各消防用电设备的要求</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6</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备用电源的负荷是否严禁接入应急供电系统</w:t>
            </w:r>
            <w:r>
              <w:rPr>
                <w:rFonts w:hint="eastAsia" w:ascii="Times New Roman" w:hAnsi="Times New Roman" w:eastAsia="宋体"/>
                <w:color w:val="auto"/>
                <w:sz w:val="21"/>
                <w:szCs w:val="21"/>
                <w:highlight w:val="none"/>
              </w:rPr>
              <w:t>。</w:t>
            </w:r>
          </w:p>
        </w:tc>
      </w:tr>
      <w:tr>
        <w:tblPrEx>
          <w:tblCellMar>
            <w:top w:w="0" w:type="dxa"/>
            <w:left w:w="0" w:type="dxa"/>
            <w:bottom w:w="0" w:type="dxa"/>
            <w:right w:w="0" w:type="dxa"/>
          </w:tblCellMar>
        </w:tblPrEx>
        <w:trPr>
          <w:trHeight w:val="494" w:hRule="atLeast"/>
        </w:trPr>
        <w:tc>
          <w:tcPr>
            <w:tcW w:w="497" w:type="pct"/>
            <w:tcBorders>
              <w:top w:val="single" w:color="auto" w:sz="4" w:space="0"/>
              <w:left w:val="single" w:color="auto" w:sz="4" w:space="0"/>
              <w:bottom w:val="single" w:color="auto" w:sz="4" w:space="0"/>
              <w:right w:val="single" w:color="auto" w:sz="4" w:space="0"/>
            </w:tcBorders>
            <w:tcMar>
              <w:top w:w="13" w:type="dxa"/>
              <w:left w:w="13" w:type="dxa"/>
              <w:bottom w:w="0" w:type="dxa"/>
              <w:right w:w="13" w:type="dxa"/>
            </w:tcMar>
            <w:vAlign w:val="center"/>
          </w:tcPr>
          <w:p>
            <w:pPr>
              <w:spacing w:after="0" w:line="400" w:lineRule="exact"/>
              <w:jc w:val="center"/>
              <w:rPr>
                <w:rFonts w:ascii="Times New Roman" w:hAnsi="Times New Roman" w:eastAsia="宋体"/>
                <w:b/>
                <w:bCs/>
                <w:color w:val="auto"/>
                <w:sz w:val="24"/>
                <w:szCs w:val="24"/>
                <w:highlight w:val="none"/>
              </w:rPr>
            </w:pPr>
            <w:r>
              <w:rPr>
                <w:rFonts w:hint="eastAsia" w:ascii="Times New Roman" w:hAnsi="Times New Roman" w:eastAsia="宋体"/>
                <w:b/>
                <w:bCs/>
                <w:color w:val="auto"/>
                <w:sz w:val="21"/>
                <w:szCs w:val="21"/>
                <w:highlight w:val="none"/>
              </w:rPr>
              <w:t>6</w:t>
            </w:r>
          </w:p>
        </w:tc>
        <w:tc>
          <w:tcPr>
            <w:tcW w:w="666" w:type="pct"/>
            <w:tcBorders>
              <w:top w:val="single" w:color="auto" w:sz="4" w:space="0"/>
              <w:left w:val="nil"/>
              <w:bottom w:val="single" w:color="auto" w:sz="4" w:space="0"/>
              <w:right w:val="single" w:color="auto" w:sz="4" w:space="0"/>
            </w:tcBorders>
            <w:tcMar>
              <w:top w:w="13" w:type="dxa"/>
              <w:left w:w="13" w:type="dxa"/>
              <w:bottom w:w="0" w:type="dxa"/>
              <w:right w:w="13" w:type="dxa"/>
            </w:tcMar>
            <w:vAlign w:val="center"/>
          </w:tcPr>
          <w:p>
            <w:pPr>
              <w:spacing w:after="0" w:line="400" w:lineRule="exact"/>
              <w:jc w:val="center"/>
              <w:rPr>
                <w:rFonts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高、低压配电系统</w:t>
            </w:r>
          </w:p>
        </w:tc>
        <w:tc>
          <w:tcPr>
            <w:tcW w:w="3835" w:type="pct"/>
            <w:tcBorders>
              <w:top w:val="single" w:color="auto" w:sz="4" w:space="0"/>
              <w:left w:val="nil"/>
              <w:bottom w:val="single" w:color="auto" w:sz="4" w:space="0"/>
              <w:right w:val="single" w:color="auto" w:sz="4" w:space="0"/>
            </w:tcBorders>
            <w:tcMar>
              <w:top w:w="13" w:type="dxa"/>
              <w:left w:w="13" w:type="dxa"/>
              <w:bottom w:w="0" w:type="dxa"/>
              <w:right w:w="13" w:type="dxa"/>
            </w:tcMar>
            <w:vAlign w:val="center"/>
          </w:tcPr>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ascii="Times New Roman" w:hAnsi="Times New Roman" w:eastAsia="宋体"/>
                <w:b/>
                <w:bCs/>
                <w:color w:val="auto"/>
                <w:sz w:val="21"/>
                <w:szCs w:val="21"/>
                <w:highlight w:val="none"/>
              </w:rPr>
              <w:t xml:space="preserve">1  </w:t>
            </w:r>
            <w:r>
              <w:rPr>
                <w:rFonts w:ascii="Times New Roman" w:hAnsi="Times New Roman" w:eastAsia="宋体"/>
                <w:color w:val="auto"/>
                <w:sz w:val="21"/>
                <w:szCs w:val="21"/>
                <w:highlight w:val="none"/>
              </w:rPr>
              <w:t>系统主接线是否合理，变压器设置台数及容量是否合理</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2</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图形符号</w:t>
            </w:r>
            <w:r>
              <w:rPr>
                <w:rFonts w:hint="eastAsia" w:ascii="Times New Roman" w:hAnsi="Times New Roman" w:eastAsia="宋体"/>
                <w:color w:val="auto"/>
                <w:sz w:val="21"/>
                <w:szCs w:val="21"/>
                <w:highlight w:val="none"/>
              </w:rPr>
              <w:t>是否</w:t>
            </w:r>
            <w:r>
              <w:rPr>
                <w:rFonts w:ascii="Times New Roman" w:hAnsi="Times New Roman" w:eastAsia="宋体"/>
                <w:color w:val="auto"/>
                <w:sz w:val="21"/>
                <w:szCs w:val="21"/>
                <w:highlight w:val="none"/>
              </w:rPr>
              <w:t>符合新国标规定；</w:t>
            </w:r>
            <w:r>
              <w:rPr>
                <w:rFonts w:hint="eastAsia" w:ascii="Times New Roman" w:hAnsi="Times New Roman" w:eastAsia="宋体"/>
                <w:color w:val="auto"/>
                <w:sz w:val="21"/>
                <w:szCs w:val="21"/>
                <w:highlight w:val="none"/>
              </w:rPr>
              <w:t>是否</w:t>
            </w:r>
            <w:r>
              <w:rPr>
                <w:rFonts w:ascii="Times New Roman" w:hAnsi="Times New Roman" w:eastAsia="宋体"/>
                <w:color w:val="auto"/>
                <w:sz w:val="21"/>
                <w:szCs w:val="21"/>
                <w:highlight w:val="none"/>
              </w:rPr>
              <w:t>标注母线规格、说明运行方式、装机容量、柴油发电机容量</w:t>
            </w:r>
            <w:r>
              <w:rPr>
                <w:rFonts w:hint="eastAsia" w:ascii="Times New Roman" w:hAnsi="Times New Roman" w:eastAsia="宋体"/>
                <w:color w:val="auto"/>
                <w:sz w:val="21"/>
                <w:szCs w:val="21"/>
                <w:highlight w:val="none"/>
              </w:rPr>
              <w:t>。</w:t>
            </w:r>
          </w:p>
        </w:tc>
      </w:tr>
      <w:tr>
        <w:tblPrEx>
          <w:tblCellMar>
            <w:top w:w="0" w:type="dxa"/>
            <w:left w:w="0" w:type="dxa"/>
            <w:bottom w:w="0" w:type="dxa"/>
            <w:right w:w="0" w:type="dxa"/>
          </w:tblCellMar>
        </w:tblPrEx>
        <w:trPr>
          <w:trHeight w:val="494" w:hRule="atLeast"/>
        </w:trPr>
        <w:tc>
          <w:tcPr>
            <w:tcW w:w="497" w:type="pct"/>
            <w:tcBorders>
              <w:top w:val="single" w:color="auto" w:sz="4" w:space="0"/>
              <w:left w:val="single" w:color="auto" w:sz="4" w:space="0"/>
              <w:bottom w:val="single" w:color="auto" w:sz="4" w:space="0"/>
              <w:right w:val="single" w:color="auto" w:sz="4" w:space="0"/>
            </w:tcBorders>
            <w:tcMar>
              <w:top w:w="13" w:type="dxa"/>
              <w:left w:w="13" w:type="dxa"/>
              <w:bottom w:w="0" w:type="dxa"/>
              <w:right w:w="13" w:type="dxa"/>
            </w:tcMar>
            <w:vAlign w:val="center"/>
          </w:tcPr>
          <w:p>
            <w:pPr>
              <w:spacing w:after="0" w:line="400" w:lineRule="exact"/>
              <w:jc w:val="center"/>
              <w:rPr>
                <w:rFonts w:ascii="Times New Roman" w:hAnsi="Times New Roman" w:eastAsia="宋体"/>
                <w:b/>
                <w:bCs/>
                <w:color w:val="auto"/>
                <w:sz w:val="24"/>
                <w:szCs w:val="24"/>
                <w:highlight w:val="none"/>
              </w:rPr>
            </w:pPr>
            <w:r>
              <w:rPr>
                <w:rFonts w:hint="eastAsia" w:ascii="Times New Roman" w:hAnsi="Times New Roman" w:eastAsia="宋体"/>
                <w:b/>
                <w:bCs/>
                <w:color w:val="auto"/>
                <w:sz w:val="21"/>
                <w:szCs w:val="21"/>
                <w:highlight w:val="none"/>
              </w:rPr>
              <w:t>7</w:t>
            </w:r>
          </w:p>
        </w:tc>
        <w:tc>
          <w:tcPr>
            <w:tcW w:w="666" w:type="pct"/>
            <w:tcBorders>
              <w:top w:val="single" w:color="auto" w:sz="4" w:space="0"/>
              <w:left w:val="nil"/>
              <w:bottom w:val="single" w:color="auto" w:sz="4" w:space="0"/>
              <w:right w:val="single" w:color="auto" w:sz="4" w:space="0"/>
            </w:tcBorders>
            <w:tcMar>
              <w:top w:w="13" w:type="dxa"/>
              <w:left w:w="13" w:type="dxa"/>
              <w:bottom w:w="0" w:type="dxa"/>
              <w:right w:w="13" w:type="dxa"/>
            </w:tcMar>
            <w:vAlign w:val="center"/>
          </w:tcPr>
          <w:p>
            <w:pPr>
              <w:spacing w:after="0" w:line="400" w:lineRule="exact"/>
              <w:jc w:val="center"/>
              <w:rPr>
                <w:rFonts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控制回路</w:t>
            </w:r>
          </w:p>
        </w:tc>
        <w:tc>
          <w:tcPr>
            <w:tcW w:w="3835" w:type="pct"/>
            <w:tcBorders>
              <w:top w:val="single" w:color="auto" w:sz="4" w:space="0"/>
              <w:left w:val="nil"/>
              <w:bottom w:val="single" w:color="auto" w:sz="4" w:space="0"/>
              <w:right w:val="single" w:color="auto" w:sz="4" w:space="0"/>
            </w:tcBorders>
            <w:tcMar>
              <w:top w:w="13" w:type="dxa"/>
              <w:left w:w="13" w:type="dxa"/>
              <w:bottom w:w="0" w:type="dxa"/>
              <w:right w:w="13" w:type="dxa"/>
            </w:tcMar>
            <w:vAlign w:val="center"/>
          </w:tcPr>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ascii="Times New Roman" w:hAnsi="Times New Roman" w:eastAsia="宋体"/>
                <w:b/>
                <w:bCs/>
                <w:color w:val="auto"/>
                <w:sz w:val="21"/>
                <w:szCs w:val="21"/>
                <w:highlight w:val="none"/>
              </w:rPr>
              <w:t xml:space="preserve">1  </w:t>
            </w:r>
            <w:r>
              <w:rPr>
                <w:rFonts w:ascii="Times New Roman" w:hAnsi="Times New Roman" w:eastAsia="宋体"/>
                <w:color w:val="auto"/>
                <w:sz w:val="21"/>
                <w:szCs w:val="21"/>
                <w:highlight w:val="none"/>
              </w:rPr>
              <w:t>电源进线、变压器、出线回路、电容器、母线联络等的继电保护是否正确、合理</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2</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二次回路是否满足规范相关条款要求。</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3</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CT及仪表量程选择是否合理</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4</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就地箱的安装方式（户内、外，支架或挂墙）防护等级</w:t>
            </w:r>
            <w:r>
              <w:rPr>
                <w:rFonts w:hint="eastAsia" w:ascii="Times New Roman" w:hAnsi="Times New Roman" w:eastAsia="宋体"/>
                <w:color w:val="auto"/>
                <w:sz w:val="21"/>
                <w:szCs w:val="21"/>
                <w:highlight w:val="none"/>
              </w:rPr>
              <w:t>是否合理。</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5</w:t>
            </w:r>
            <w:r>
              <w:rPr>
                <w:rFonts w:ascii="Times New Roman" w:hAnsi="Times New Roman" w:eastAsia="宋体"/>
                <w:b/>
                <w:bCs/>
                <w:color w:val="auto"/>
                <w:sz w:val="21"/>
                <w:szCs w:val="21"/>
                <w:highlight w:val="none"/>
              </w:rPr>
              <w:t xml:space="preserve">  </w:t>
            </w:r>
            <w:r>
              <w:rPr>
                <w:rFonts w:hint="eastAsia" w:ascii="Times New Roman" w:hAnsi="Times New Roman" w:eastAsia="宋体"/>
                <w:color w:val="auto"/>
                <w:sz w:val="21"/>
                <w:szCs w:val="21"/>
                <w:highlight w:val="none"/>
              </w:rPr>
              <w:t>变频器柜、蓄电池柜（室）是否设置机械通风。</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6</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系统图、控制图、端子图和电缆配置表电缆型号规格是否一致</w:t>
            </w:r>
            <w:r>
              <w:rPr>
                <w:rFonts w:hint="eastAsia" w:ascii="Times New Roman" w:hAnsi="Times New Roman" w:eastAsia="宋体"/>
                <w:color w:val="auto"/>
                <w:sz w:val="21"/>
                <w:szCs w:val="21"/>
                <w:highlight w:val="none"/>
              </w:rPr>
              <w:t>。</w:t>
            </w:r>
          </w:p>
        </w:tc>
      </w:tr>
      <w:tr>
        <w:tblPrEx>
          <w:tblCellMar>
            <w:top w:w="0" w:type="dxa"/>
            <w:left w:w="0" w:type="dxa"/>
            <w:bottom w:w="0" w:type="dxa"/>
            <w:right w:w="0" w:type="dxa"/>
          </w:tblCellMar>
        </w:tblPrEx>
        <w:trPr>
          <w:trHeight w:val="494" w:hRule="atLeast"/>
        </w:trPr>
        <w:tc>
          <w:tcPr>
            <w:tcW w:w="497" w:type="pct"/>
            <w:tcBorders>
              <w:top w:val="single" w:color="auto" w:sz="4" w:space="0"/>
              <w:left w:val="single" w:color="auto" w:sz="4" w:space="0"/>
              <w:bottom w:val="single" w:color="auto" w:sz="4" w:space="0"/>
              <w:right w:val="single" w:color="auto" w:sz="4" w:space="0"/>
            </w:tcBorders>
            <w:tcMar>
              <w:top w:w="13" w:type="dxa"/>
              <w:left w:w="13" w:type="dxa"/>
              <w:bottom w:w="0" w:type="dxa"/>
              <w:right w:w="13" w:type="dxa"/>
            </w:tcMar>
            <w:vAlign w:val="center"/>
          </w:tcPr>
          <w:p>
            <w:pPr>
              <w:spacing w:after="0" w:line="400" w:lineRule="exact"/>
              <w:jc w:val="center"/>
              <w:rPr>
                <w:rFonts w:ascii="Times New Roman" w:hAnsi="Times New Roman" w:eastAsia="宋体"/>
                <w:b/>
                <w:bCs/>
                <w:color w:val="auto"/>
                <w:sz w:val="24"/>
                <w:szCs w:val="24"/>
                <w:highlight w:val="none"/>
              </w:rPr>
            </w:pPr>
            <w:r>
              <w:rPr>
                <w:rFonts w:hint="eastAsia" w:ascii="Times New Roman" w:hAnsi="Times New Roman" w:eastAsia="宋体"/>
                <w:b/>
                <w:bCs/>
                <w:color w:val="auto"/>
                <w:sz w:val="21"/>
                <w:szCs w:val="21"/>
                <w:highlight w:val="none"/>
              </w:rPr>
              <w:t>8</w:t>
            </w:r>
          </w:p>
        </w:tc>
        <w:tc>
          <w:tcPr>
            <w:tcW w:w="666" w:type="pct"/>
            <w:tcBorders>
              <w:top w:val="single" w:color="auto" w:sz="4" w:space="0"/>
              <w:left w:val="nil"/>
              <w:bottom w:val="single" w:color="auto" w:sz="4" w:space="0"/>
              <w:right w:val="single" w:color="auto" w:sz="4" w:space="0"/>
            </w:tcBorders>
            <w:tcMar>
              <w:top w:w="13" w:type="dxa"/>
              <w:left w:w="13" w:type="dxa"/>
              <w:bottom w:w="0" w:type="dxa"/>
              <w:right w:w="13" w:type="dxa"/>
            </w:tcMar>
            <w:vAlign w:val="center"/>
          </w:tcPr>
          <w:p>
            <w:pPr>
              <w:spacing w:after="0" w:line="400" w:lineRule="exact"/>
              <w:jc w:val="center"/>
              <w:rPr>
                <w:rFonts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单体布置图</w:t>
            </w:r>
          </w:p>
        </w:tc>
        <w:tc>
          <w:tcPr>
            <w:tcW w:w="3835" w:type="pct"/>
            <w:tcBorders>
              <w:top w:val="single" w:color="auto" w:sz="4" w:space="0"/>
              <w:left w:val="nil"/>
              <w:bottom w:val="single" w:color="auto" w:sz="4" w:space="0"/>
              <w:right w:val="single" w:color="auto" w:sz="4" w:space="0"/>
            </w:tcBorders>
            <w:tcMar>
              <w:top w:w="13" w:type="dxa"/>
              <w:left w:w="13" w:type="dxa"/>
              <w:bottom w:w="0" w:type="dxa"/>
              <w:right w:w="13" w:type="dxa"/>
            </w:tcMar>
            <w:vAlign w:val="center"/>
          </w:tcPr>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ascii="Times New Roman" w:hAnsi="Times New Roman" w:eastAsia="宋体"/>
                <w:b/>
                <w:bCs/>
                <w:color w:val="auto"/>
                <w:sz w:val="21"/>
                <w:szCs w:val="21"/>
                <w:highlight w:val="none"/>
              </w:rPr>
              <w:t xml:space="preserve">1  </w:t>
            </w:r>
            <w:r>
              <w:rPr>
                <w:rFonts w:ascii="Times New Roman" w:hAnsi="Times New Roman" w:eastAsia="宋体"/>
                <w:color w:val="auto"/>
                <w:sz w:val="21"/>
                <w:szCs w:val="21"/>
                <w:highlight w:val="none"/>
              </w:rPr>
              <w:t>变配电所内的设备布置是否合理，各部分的间距、尺寸是否正确、合理</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2</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改扩建工程</w:t>
            </w:r>
            <w:r>
              <w:rPr>
                <w:rFonts w:hint="eastAsia" w:ascii="Times New Roman" w:hAnsi="Times New Roman" w:eastAsia="宋体"/>
                <w:color w:val="auto"/>
                <w:sz w:val="21"/>
                <w:szCs w:val="21"/>
                <w:highlight w:val="none"/>
              </w:rPr>
              <w:t>是否</w:t>
            </w:r>
            <w:r>
              <w:rPr>
                <w:rFonts w:ascii="Times New Roman" w:hAnsi="Times New Roman" w:eastAsia="宋体"/>
                <w:color w:val="auto"/>
                <w:sz w:val="21"/>
                <w:szCs w:val="21"/>
                <w:highlight w:val="none"/>
              </w:rPr>
              <w:t>注意前、后期衔接</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3</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配电柜排列</w:t>
            </w:r>
            <w:r>
              <w:rPr>
                <w:rFonts w:hint="eastAsia" w:ascii="Times New Roman" w:hAnsi="Times New Roman" w:eastAsia="宋体"/>
                <w:color w:val="auto"/>
                <w:sz w:val="21"/>
                <w:szCs w:val="21"/>
                <w:highlight w:val="none"/>
              </w:rPr>
              <w:t>是否</w:t>
            </w:r>
            <w:r>
              <w:rPr>
                <w:rFonts w:ascii="Times New Roman" w:hAnsi="Times New Roman" w:eastAsia="宋体"/>
                <w:color w:val="auto"/>
                <w:sz w:val="21"/>
                <w:szCs w:val="21"/>
                <w:highlight w:val="none"/>
              </w:rPr>
              <w:t>与系统图一致；</w:t>
            </w:r>
            <w:r>
              <w:rPr>
                <w:rFonts w:hint="eastAsia" w:ascii="Times New Roman" w:hAnsi="Times New Roman" w:eastAsia="宋体"/>
                <w:color w:val="auto"/>
                <w:sz w:val="21"/>
                <w:szCs w:val="21"/>
                <w:highlight w:val="none"/>
              </w:rPr>
              <w:t>是否</w:t>
            </w:r>
            <w:r>
              <w:rPr>
                <w:rFonts w:ascii="Times New Roman" w:hAnsi="Times New Roman" w:eastAsia="宋体"/>
                <w:color w:val="auto"/>
                <w:sz w:val="21"/>
                <w:szCs w:val="21"/>
                <w:highlight w:val="none"/>
              </w:rPr>
              <w:t>预留远期设备安装位置；进线位置与厂区电缆沟布置图</w:t>
            </w:r>
            <w:r>
              <w:rPr>
                <w:rFonts w:hint="eastAsia" w:ascii="Times New Roman" w:hAnsi="Times New Roman" w:eastAsia="宋体"/>
                <w:color w:val="auto"/>
                <w:sz w:val="21"/>
                <w:szCs w:val="21"/>
                <w:highlight w:val="none"/>
              </w:rPr>
              <w:t>是否</w:t>
            </w:r>
            <w:r>
              <w:rPr>
                <w:rFonts w:ascii="Times New Roman" w:hAnsi="Times New Roman" w:eastAsia="宋体"/>
                <w:color w:val="auto"/>
                <w:sz w:val="21"/>
                <w:szCs w:val="21"/>
                <w:highlight w:val="none"/>
              </w:rPr>
              <w:t>一致</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4</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电缆沟、柜体基础与建筑图</w:t>
            </w:r>
            <w:r>
              <w:rPr>
                <w:rFonts w:hint="eastAsia" w:ascii="Times New Roman" w:hAnsi="Times New Roman" w:eastAsia="宋体"/>
                <w:color w:val="auto"/>
                <w:sz w:val="21"/>
                <w:szCs w:val="21"/>
                <w:highlight w:val="none"/>
              </w:rPr>
              <w:t>是否</w:t>
            </w:r>
            <w:r>
              <w:rPr>
                <w:rFonts w:ascii="Times New Roman" w:hAnsi="Times New Roman" w:eastAsia="宋体"/>
                <w:color w:val="auto"/>
                <w:sz w:val="21"/>
                <w:szCs w:val="21"/>
                <w:highlight w:val="none"/>
              </w:rPr>
              <w:t>一致；预留孔洞及预埋管线</w:t>
            </w:r>
            <w:r>
              <w:rPr>
                <w:rFonts w:hint="eastAsia" w:ascii="Times New Roman" w:hAnsi="Times New Roman" w:eastAsia="宋体"/>
                <w:color w:val="auto"/>
                <w:sz w:val="21"/>
                <w:szCs w:val="21"/>
                <w:highlight w:val="none"/>
              </w:rPr>
              <w:t>是否</w:t>
            </w:r>
            <w:r>
              <w:rPr>
                <w:rFonts w:ascii="Times New Roman" w:hAnsi="Times New Roman" w:eastAsia="宋体"/>
                <w:color w:val="auto"/>
                <w:sz w:val="21"/>
                <w:szCs w:val="21"/>
                <w:highlight w:val="none"/>
              </w:rPr>
              <w:t>与工艺管线交叉</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5</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平面图不能</w:t>
            </w:r>
            <w:r>
              <w:rPr>
                <w:rFonts w:hint="eastAsia" w:ascii="Times New Roman" w:hAnsi="Times New Roman" w:eastAsia="宋体"/>
                <w:color w:val="auto"/>
                <w:sz w:val="21"/>
                <w:szCs w:val="21"/>
                <w:highlight w:val="none"/>
              </w:rPr>
              <w:t>清楚</w:t>
            </w:r>
            <w:r>
              <w:rPr>
                <w:rFonts w:ascii="Times New Roman" w:hAnsi="Times New Roman" w:eastAsia="宋体"/>
                <w:color w:val="auto"/>
                <w:sz w:val="21"/>
                <w:szCs w:val="21"/>
                <w:highlight w:val="none"/>
              </w:rPr>
              <w:t>表达的，</w:t>
            </w:r>
            <w:r>
              <w:rPr>
                <w:rFonts w:hint="eastAsia" w:ascii="Times New Roman" w:hAnsi="Times New Roman" w:eastAsia="宋体"/>
                <w:color w:val="auto"/>
                <w:sz w:val="21"/>
                <w:szCs w:val="21"/>
                <w:highlight w:val="none"/>
              </w:rPr>
              <w:t>是否有</w:t>
            </w:r>
            <w:r>
              <w:rPr>
                <w:rFonts w:ascii="Times New Roman" w:hAnsi="Times New Roman" w:eastAsia="宋体"/>
                <w:color w:val="auto"/>
                <w:sz w:val="21"/>
                <w:szCs w:val="21"/>
                <w:highlight w:val="none"/>
              </w:rPr>
              <w:t>剖面图和局部大样图等</w:t>
            </w:r>
            <w:r>
              <w:rPr>
                <w:rFonts w:hint="eastAsia" w:ascii="Times New Roman" w:hAnsi="Times New Roman" w:eastAsia="宋体"/>
                <w:color w:val="auto"/>
                <w:sz w:val="21"/>
                <w:szCs w:val="21"/>
                <w:highlight w:val="none"/>
              </w:rPr>
              <w:t>。</w:t>
            </w:r>
          </w:p>
        </w:tc>
      </w:tr>
      <w:tr>
        <w:tblPrEx>
          <w:tblCellMar>
            <w:top w:w="0" w:type="dxa"/>
            <w:left w:w="0" w:type="dxa"/>
            <w:bottom w:w="0" w:type="dxa"/>
            <w:right w:w="0" w:type="dxa"/>
          </w:tblCellMar>
        </w:tblPrEx>
        <w:trPr>
          <w:trHeight w:val="494" w:hRule="atLeast"/>
        </w:trPr>
        <w:tc>
          <w:tcPr>
            <w:tcW w:w="497" w:type="pct"/>
            <w:tcBorders>
              <w:top w:val="single" w:color="auto" w:sz="4" w:space="0"/>
              <w:left w:val="single" w:color="auto" w:sz="4" w:space="0"/>
              <w:bottom w:val="single" w:color="auto" w:sz="4" w:space="0"/>
              <w:right w:val="single" w:color="auto" w:sz="4" w:space="0"/>
            </w:tcBorders>
            <w:tcMar>
              <w:top w:w="13" w:type="dxa"/>
              <w:left w:w="13" w:type="dxa"/>
              <w:bottom w:w="0" w:type="dxa"/>
              <w:right w:w="13" w:type="dxa"/>
            </w:tcMar>
            <w:vAlign w:val="center"/>
          </w:tcPr>
          <w:p>
            <w:pPr>
              <w:spacing w:after="0" w:line="400" w:lineRule="exact"/>
              <w:jc w:val="center"/>
              <w:rPr>
                <w:rFonts w:ascii="Times New Roman" w:hAnsi="Times New Roman" w:eastAsia="宋体"/>
                <w:b/>
                <w:bCs/>
                <w:color w:val="auto"/>
                <w:sz w:val="21"/>
                <w:szCs w:val="21"/>
                <w:highlight w:val="none"/>
              </w:rPr>
            </w:pPr>
            <w:r>
              <w:rPr>
                <w:rFonts w:hint="eastAsia" w:ascii="Times New Roman" w:hAnsi="Times New Roman" w:eastAsia="宋体"/>
                <w:b/>
                <w:bCs/>
                <w:color w:val="auto"/>
                <w:sz w:val="21"/>
                <w:szCs w:val="21"/>
                <w:highlight w:val="none"/>
              </w:rPr>
              <w:t>9</w:t>
            </w:r>
          </w:p>
        </w:tc>
        <w:tc>
          <w:tcPr>
            <w:tcW w:w="666" w:type="pct"/>
            <w:tcBorders>
              <w:top w:val="single" w:color="auto" w:sz="4" w:space="0"/>
              <w:left w:val="nil"/>
              <w:bottom w:val="single" w:color="auto" w:sz="4" w:space="0"/>
              <w:right w:val="single" w:color="auto" w:sz="4" w:space="0"/>
            </w:tcBorders>
            <w:tcMar>
              <w:top w:w="13" w:type="dxa"/>
              <w:left w:w="13" w:type="dxa"/>
              <w:bottom w:w="0" w:type="dxa"/>
              <w:right w:w="13" w:type="dxa"/>
            </w:tcMar>
            <w:vAlign w:val="center"/>
          </w:tcPr>
          <w:p>
            <w:pPr>
              <w:spacing w:after="0" w:line="400" w:lineRule="exact"/>
              <w:jc w:val="center"/>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接地</w:t>
            </w:r>
          </w:p>
        </w:tc>
        <w:tc>
          <w:tcPr>
            <w:tcW w:w="3835" w:type="pct"/>
            <w:tcBorders>
              <w:top w:val="single" w:color="auto" w:sz="4" w:space="0"/>
              <w:left w:val="nil"/>
              <w:bottom w:val="single" w:color="auto" w:sz="4" w:space="0"/>
              <w:right w:val="single" w:color="auto" w:sz="4" w:space="0"/>
            </w:tcBorders>
            <w:tcMar>
              <w:top w:w="13" w:type="dxa"/>
              <w:left w:w="13" w:type="dxa"/>
              <w:bottom w:w="0" w:type="dxa"/>
              <w:right w:w="13" w:type="dxa"/>
            </w:tcMar>
            <w:vAlign w:val="center"/>
          </w:tcPr>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ascii="Times New Roman" w:hAnsi="Times New Roman" w:eastAsia="宋体"/>
                <w:b/>
                <w:bCs/>
                <w:color w:val="auto"/>
                <w:sz w:val="21"/>
                <w:szCs w:val="21"/>
                <w:highlight w:val="none"/>
              </w:rPr>
              <w:t xml:space="preserve">1  </w:t>
            </w:r>
            <w:r>
              <w:rPr>
                <w:rFonts w:ascii="Times New Roman" w:hAnsi="Times New Roman" w:eastAsia="宋体"/>
                <w:color w:val="auto"/>
                <w:sz w:val="21"/>
                <w:szCs w:val="21"/>
                <w:highlight w:val="none"/>
              </w:rPr>
              <w:t>TN系统接地系统保护接地中性导体PEN或保护接地导体PE对地是否具有有效可靠连接并满足相关规定</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2</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接地系统除另有要求外是否采用共用接地装置，共用接地装置的电阻值是否满足最小值要求</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3</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电力装置的接地或接零是否正确、合理</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4</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TN-S、TN-C、TT系统设置是否正确、合理。</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5</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部分严禁接地的是否按要求执行</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6</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可燃气体易燃液体的金属工艺设备、容器和管道，安装在易燃易爆环境的风管是否设置静电防护措施</w:t>
            </w:r>
            <w:r>
              <w:rPr>
                <w:rFonts w:hint="eastAsia" w:ascii="Times New Roman" w:hAnsi="Times New Roman" w:eastAsia="宋体"/>
                <w:color w:val="auto"/>
                <w:sz w:val="21"/>
                <w:szCs w:val="21"/>
                <w:highlight w:val="none"/>
              </w:rPr>
              <w:t>。</w:t>
            </w:r>
          </w:p>
        </w:tc>
      </w:tr>
      <w:tr>
        <w:tblPrEx>
          <w:tblCellMar>
            <w:top w:w="0" w:type="dxa"/>
            <w:left w:w="0" w:type="dxa"/>
            <w:bottom w:w="0" w:type="dxa"/>
            <w:right w:w="0" w:type="dxa"/>
          </w:tblCellMar>
        </w:tblPrEx>
        <w:trPr>
          <w:trHeight w:val="494" w:hRule="atLeast"/>
        </w:trPr>
        <w:tc>
          <w:tcPr>
            <w:tcW w:w="497" w:type="pct"/>
            <w:tcBorders>
              <w:top w:val="single" w:color="auto" w:sz="4" w:space="0"/>
              <w:left w:val="single" w:color="auto" w:sz="4" w:space="0"/>
              <w:bottom w:val="single" w:color="auto" w:sz="4" w:space="0"/>
              <w:right w:val="single" w:color="auto" w:sz="4" w:space="0"/>
            </w:tcBorders>
            <w:tcMar>
              <w:top w:w="13" w:type="dxa"/>
              <w:left w:w="13" w:type="dxa"/>
              <w:bottom w:w="0" w:type="dxa"/>
              <w:right w:w="13" w:type="dxa"/>
            </w:tcMar>
            <w:vAlign w:val="center"/>
          </w:tcPr>
          <w:p>
            <w:pPr>
              <w:spacing w:after="0" w:line="400" w:lineRule="exact"/>
              <w:jc w:val="center"/>
              <w:rPr>
                <w:rFonts w:ascii="Times New Roman" w:hAnsi="Times New Roman" w:eastAsia="宋体"/>
                <w:b/>
                <w:bCs/>
                <w:color w:val="auto"/>
                <w:sz w:val="24"/>
                <w:szCs w:val="24"/>
                <w:highlight w:val="none"/>
              </w:rPr>
            </w:pPr>
            <w:r>
              <w:rPr>
                <w:rFonts w:hint="eastAsia" w:ascii="Times New Roman" w:hAnsi="Times New Roman" w:eastAsia="宋体"/>
                <w:b/>
                <w:bCs/>
                <w:color w:val="auto"/>
                <w:sz w:val="21"/>
                <w:szCs w:val="21"/>
                <w:highlight w:val="none"/>
              </w:rPr>
              <w:t>10</w:t>
            </w:r>
          </w:p>
        </w:tc>
        <w:tc>
          <w:tcPr>
            <w:tcW w:w="666" w:type="pct"/>
            <w:tcBorders>
              <w:top w:val="single" w:color="auto" w:sz="4" w:space="0"/>
              <w:left w:val="nil"/>
              <w:bottom w:val="single" w:color="auto" w:sz="4" w:space="0"/>
              <w:right w:val="single" w:color="auto" w:sz="4" w:space="0"/>
            </w:tcBorders>
            <w:tcMar>
              <w:top w:w="13" w:type="dxa"/>
              <w:left w:w="13" w:type="dxa"/>
              <w:bottom w:w="0" w:type="dxa"/>
              <w:right w:w="13" w:type="dxa"/>
            </w:tcMar>
            <w:vAlign w:val="center"/>
          </w:tcPr>
          <w:p>
            <w:pPr>
              <w:spacing w:after="0" w:line="400" w:lineRule="exact"/>
              <w:jc w:val="center"/>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防雷</w:t>
            </w:r>
          </w:p>
        </w:tc>
        <w:tc>
          <w:tcPr>
            <w:tcW w:w="3835" w:type="pct"/>
            <w:tcBorders>
              <w:top w:val="single" w:color="auto" w:sz="4" w:space="0"/>
              <w:left w:val="nil"/>
              <w:bottom w:val="single" w:color="auto" w:sz="4" w:space="0"/>
              <w:right w:val="single" w:color="auto" w:sz="4" w:space="0"/>
            </w:tcBorders>
            <w:tcMar>
              <w:top w:w="13" w:type="dxa"/>
              <w:left w:w="13" w:type="dxa"/>
              <w:bottom w:w="0" w:type="dxa"/>
              <w:right w:w="13" w:type="dxa"/>
            </w:tcMar>
            <w:vAlign w:val="center"/>
          </w:tcPr>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ascii="Times New Roman" w:hAnsi="Times New Roman" w:eastAsia="宋体"/>
                <w:b/>
                <w:bCs/>
                <w:color w:val="auto"/>
                <w:sz w:val="21"/>
                <w:szCs w:val="21"/>
                <w:highlight w:val="none"/>
              </w:rPr>
              <w:t xml:space="preserve">1  </w:t>
            </w:r>
            <w:r>
              <w:rPr>
                <w:rFonts w:ascii="Times New Roman" w:hAnsi="Times New Roman" w:eastAsia="宋体"/>
                <w:color w:val="auto"/>
                <w:sz w:val="21"/>
                <w:szCs w:val="21"/>
                <w:highlight w:val="none"/>
              </w:rPr>
              <w:t>高低压配电系统设置雷电过电压保护是否正确、合理</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2</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防雷等级确定</w:t>
            </w:r>
            <w:r>
              <w:rPr>
                <w:rFonts w:hint="eastAsia" w:ascii="Times New Roman" w:hAnsi="Times New Roman" w:eastAsia="宋体"/>
                <w:color w:val="auto"/>
                <w:sz w:val="21"/>
                <w:szCs w:val="21"/>
                <w:highlight w:val="none"/>
              </w:rPr>
              <w:t>，接闪器的选用及布置是否正确、合理。</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3</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建筑物、构筑物防直击雷、防侧击雷、防雷击电磁脉冲及防雷电波侵入的措施是否正确、合理</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4</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防接触电压和跨步电压的措施是否正确、合理</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5</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建筑物内的接地导体、总接地端子和可导电部分的进出建构物的金属管线；便于利用的钢结构的钢构件及钢筋混凝土结构中的钢筋是否进行等电位联结</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6</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高架处构筑物是否设置避雷设施，是否正确、合理</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7</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进出防雷保护区的金属线路是否加装防雷保护器，保护器是否可靠接地</w:t>
            </w:r>
            <w:r>
              <w:rPr>
                <w:rFonts w:hint="eastAsia" w:ascii="Times New Roman" w:hAnsi="Times New Roman" w:eastAsia="宋体"/>
                <w:color w:val="auto"/>
                <w:sz w:val="21"/>
                <w:szCs w:val="21"/>
                <w:highlight w:val="none"/>
              </w:rPr>
              <w:t>。</w:t>
            </w:r>
          </w:p>
        </w:tc>
      </w:tr>
      <w:tr>
        <w:tblPrEx>
          <w:tblCellMar>
            <w:top w:w="0" w:type="dxa"/>
            <w:left w:w="0" w:type="dxa"/>
            <w:bottom w:w="0" w:type="dxa"/>
            <w:right w:w="0" w:type="dxa"/>
          </w:tblCellMar>
        </w:tblPrEx>
        <w:trPr>
          <w:trHeight w:val="90" w:hRule="atLeast"/>
        </w:trPr>
        <w:tc>
          <w:tcPr>
            <w:tcW w:w="497" w:type="pct"/>
            <w:tcBorders>
              <w:top w:val="single" w:color="auto" w:sz="4" w:space="0"/>
              <w:left w:val="single" w:color="auto" w:sz="4" w:space="0"/>
              <w:bottom w:val="single" w:color="auto" w:sz="4" w:space="0"/>
              <w:right w:val="single" w:color="auto" w:sz="4" w:space="0"/>
            </w:tcBorders>
            <w:tcMar>
              <w:top w:w="13" w:type="dxa"/>
              <w:left w:w="13" w:type="dxa"/>
              <w:bottom w:w="0" w:type="dxa"/>
              <w:right w:w="13" w:type="dxa"/>
            </w:tcMar>
            <w:vAlign w:val="center"/>
          </w:tcPr>
          <w:p>
            <w:pPr>
              <w:spacing w:after="0" w:line="400" w:lineRule="exact"/>
              <w:jc w:val="center"/>
              <w:rPr>
                <w:rFonts w:ascii="Times New Roman" w:hAnsi="Times New Roman" w:eastAsia="宋体"/>
                <w:b/>
                <w:bCs/>
                <w:color w:val="auto"/>
                <w:sz w:val="21"/>
                <w:szCs w:val="21"/>
                <w:highlight w:val="none"/>
              </w:rPr>
            </w:pPr>
            <w:r>
              <w:rPr>
                <w:rFonts w:hint="eastAsia" w:ascii="Times New Roman" w:hAnsi="Times New Roman" w:eastAsia="宋体"/>
                <w:b/>
                <w:bCs/>
                <w:color w:val="auto"/>
                <w:sz w:val="21"/>
                <w:szCs w:val="21"/>
                <w:highlight w:val="none"/>
              </w:rPr>
              <w:t>11</w:t>
            </w:r>
          </w:p>
        </w:tc>
        <w:tc>
          <w:tcPr>
            <w:tcW w:w="666" w:type="pct"/>
            <w:tcBorders>
              <w:top w:val="single" w:color="auto" w:sz="4" w:space="0"/>
              <w:left w:val="nil"/>
              <w:bottom w:val="single" w:color="auto" w:sz="4" w:space="0"/>
              <w:right w:val="single" w:color="auto" w:sz="4" w:space="0"/>
            </w:tcBorders>
            <w:tcMar>
              <w:top w:w="13" w:type="dxa"/>
              <w:left w:w="13" w:type="dxa"/>
              <w:bottom w:w="0" w:type="dxa"/>
              <w:right w:w="13" w:type="dxa"/>
            </w:tcMar>
            <w:vAlign w:val="center"/>
          </w:tcPr>
          <w:p>
            <w:pPr>
              <w:spacing w:after="0" w:line="400" w:lineRule="exact"/>
              <w:jc w:val="center"/>
              <w:rPr>
                <w:rFonts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防火设计</w:t>
            </w:r>
          </w:p>
        </w:tc>
        <w:tc>
          <w:tcPr>
            <w:tcW w:w="3835" w:type="pct"/>
            <w:tcBorders>
              <w:top w:val="single" w:color="auto" w:sz="4" w:space="0"/>
              <w:left w:val="nil"/>
              <w:bottom w:val="single" w:color="auto" w:sz="4" w:space="0"/>
              <w:right w:val="single" w:color="auto" w:sz="4" w:space="0"/>
            </w:tcBorders>
            <w:tcMar>
              <w:top w:w="13" w:type="dxa"/>
              <w:left w:w="13" w:type="dxa"/>
              <w:bottom w:w="0" w:type="dxa"/>
              <w:right w:w="13" w:type="dxa"/>
            </w:tcMar>
            <w:vAlign w:val="center"/>
          </w:tcPr>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ascii="Times New Roman" w:hAnsi="Times New Roman" w:eastAsia="宋体"/>
                <w:b/>
                <w:bCs/>
                <w:color w:val="auto"/>
                <w:sz w:val="21"/>
                <w:szCs w:val="21"/>
                <w:highlight w:val="none"/>
              </w:rPr>
              <w:t xml:space="preserve">1  </w:t>
            </w:r>
            <w:r>
              <w:rPr>
                <w:rFonts w:ascii="Times New Roman" w:hAnsi="Times New Roman" w:eastAsia="宋体"/>
                <w:color w:val="auto"/>
                <w:sz w:val="21"/>
                <w:szCs w:val="21"/>
                <w:highlight w:val="none"/>
              </w:rPr>
              <w:t>散发可燃气体的场所，是否安装可燃气体浓度检漏报警装置</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2</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柴油发电机房储油的方式是否符合防火的要求</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3</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电力线路及电器装置的防火措施是否正确、合理</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4</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变配电所及附属功能房间的防火措施是否正确、合理</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5</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消防配电线路是否满足相关要求</w:t>
            </w:r>
            <w:r>
              <w:rPr>
                <w:rFonts w:hint="eastAsia" w:ascii="Times New Roman" w:hAnsi="Times New Roman" w:eastAsia="宋体"/>
                <w:color w:val="auto"/>
                <w:sz w:val="21"/>
                <w:szCs w:val="21"/>
                <w:highlight w:val="none"/>
              </w:rPr>
              <w:t>。</w:t>
            </w:r>
          </w:p>
        </w:tc>
      </w:tr>
      <w:tr>
        <w:tblPrEx>
          <w:tblCellMar>
            <w:top w:w="0" w:type="dxa"/>
            <w:left w:w="0" w:type="dxa"/>
            <w:bottom w:w="0" w:type="dxa"/>
            <w:right w:w="0" w:type="dxa"/>
          </w:tblCellMar>
        </w:tblPrEx>
        <w:trPr>
          <w:trHeight w:val="494" w:hRule="atLeast"/>
        </w:trPr>
        <w:tc>
          <w:tcPr>
            <w:tcW w:w="497" w:type="pct"/>
            <w:tcBorders>
              <w:top w:val="single" w:color="auto" w:sz="4" w:space="0"/>
              <w:left w:val="single" w:color="auto" w:sz="4" w:space="0"/>
              <w:bottom w:val="single" w:color="auto" w:sz="4" w:space="0"/>
              <w:right w:val="single" w:color="auto" w:sz="4" w:space="0"/>
            </w:tcBorders>
            <w:tcMar>
              <w:top w:w="13" w:type="dxa"/>
              <w:left w:w="13" w:type="dxa"/>
              <w:bottom w:w="0" w:type="dxa"/>
              <w:right w:w="13" w:type="dxa"/>
            </w:tcMar>
            <w:vAlign w:val="center"/>
          </w:tcPr>
          <w:p>
            <w:pPr>
              <w:spacing w:after="0" w:line="400" w:lineRule="exact"/>
              <w:jc w:val="center"/>
              <w:rPr>
                <w:rFonts w:ascii="Times New Roman" w:hAnsi="Times New Roman" w:eastAsia="宋体"/>
                <w:b/>
                <w:bCs/>
                <w:color w:val="auto"/>
                <w:sz w:val="21"/>
                <w:szCs w:val="21"/>
                <w:highlight w:val="none"/>
              </w:rPr>
            </w:pPr>
            <w:r>
              <w:rPr>
                <w:rFonts w:hint="eastAsia" w:ascii="Times New Roman" w:hAnsi="Times New Roman" w:eastAsia="宋体"/>
                <w:b/>
                <w:bCs/>
                <w:color w:val="auto"/>
                <w:sz w:val="21"/>
                <w:szCs w:val="21"/>
                <w:highlight w:val="none"/>
              </w:rPr>
              <w:t>12</w:t>
            </w:r>
          </w:p>
        </w:tc>
        <w:tc>
          <w:tcPr>
            <w:tcW w:w="666" w:type="pct"/>
            <w:tcBorders>
              <w:top w:val="single" w:color="auto" w:sz="4" w:space="0"/>
              <w:left w:val="nil"/>
              <w:bottom w:val="single" w:color="auto" w:sz="4" w:space="0"/>
              <w:right w:val="single" w:color="auto" w:sz="4" w:space="0"/>
            </w:tcBorders>
            <w:tcMar>
              <w:top w:w="13" w:type="dxa"/>
              <w:left w:w="13" w:type="dxa"/>
              <w:bottom w:w="0" w:type="dxa"/>
              <w:right w:w="13" w:type="dxa"/>
            </w:tcMar>
            <w:vAlign w:val="center"/>
          </w:tcPr>
          <w:p>
            <w:pPr>
              <w:spacing w:after="0" w:line="400" w:lineRule="exact"/>
              <w:jc w:val="center"/>
              <w:rPr>
                <w:rFonts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防爆设计</w:t>
            </w:r>
          </w:p>
        </w:tc>
        <w:tc>
          <w:tcPr>
            <w:tcW w:w="3835" w:type="pct"/>
            <w:tcBorders>
              <w:top w:val="single" w:color="auto" w:sz="4" w:space="0"/>
              <w:left w:val="nil"/>
              <w:bottom w:val="single" w:color="auto" w:sz="4" w:space="0"/>
              <w:right w:val="single" w:color="auto" w:sz="4" w:space="0"/>
            </w:tcBorders>
            <w:tcMar>
              <w:top w:w="13" w:type="dxa"/>
              <w:left w:w="13" w:type="dxa"/>
              <w:bottom w:w="0" w:type="dxa"/>
              <w:right w:w="13" w:type="dxa"/>
            </w:tcMar>
            <w:vAlign w:val="center"/>
          </w:tcPr>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ascii="Times New Roman" w:hAnsi="Times New Roman" w:eastAsia="宋体"/>
                <w:b/>
                <w:bCs/>
                <w:color w:val="auto"/>
                <w:sz w:val="21"/>
                <w:szCs w:val="21"/>
                <w:highlight w:val="none"/>
              </w:rPr>
              <w:t xml:space="preserve">1  </w:t>
            </w:r>
            <w:r>
              <w:rPr>
                <w:rFonts w:ascii="Times New Roman" w:hAnsi="Times New Roman" w:eastAsia="宋体"/>
                <w:color w:val="auto"/>
                <w:sz w:val="21"/>
                <w:szCs w:val="21"/>
                <w:highlight w:val="none"/>
              </w:rPr>
              <w:t>防爆区域划分的确定是否正确、合理</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2</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爆炸性气体环境的电气设备选择、电气线路的设计是否正确、合理</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3</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爆炸性环境内电气设备保护级别是否正确、合理</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4</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爆炸性气体环境内，是否严禁除本质安全系统的电路外，在</w:t>
            </w:r>
            <w:r>
              <w:rPr>
                <w:rFonts w:hint="eastAsia" w:ascii="Times New Roman" w:hAnsi="Times New Roman" w:eastAsia="宋体"/>
                <w:color w:val="auto"/>
                <w:sz w:val="21"/>
                <w:szCs w:val="21"/>
                <w:highlight w:val="none"/>
              </w:rPr>
              <w:t>1</w:t>
            </w:r>
            <w:r>
              <w:rPr>
                <w:rFonts w:ascii="Times New Roman" w:hAnsi="Times New Roman" w:eastAsia="宋体"/>
                <w:color w:val="auto"/>
                <w:sz w:val="21"/>
                <w:szCs w:val="21"/>
                <w:highlight w:val="none"/>
              </w:rPr>
              <w:t>区内电缆线路中间有接头</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5</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爆炸性环境中的TN系统是否采用TN-S型；危险区中的TT型电源系统是否采用剩余电流动作的保护电器；爆炸性环境中的IT型电源系统是否设置绝缘监测装置</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6</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爆炸危险环境内采用的低压电缆和绝缘导线，其额定电压是否高于线路的工作电压，且不得低于500V，绝缘导线是否敷设于钢管内；电气工作中性线绝缘层的额定电压，是否与相线电压相同，是否在同一护套或钢管内敷设</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 xml:space="preserve">7 </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在爆炸危险环境电气设备的金属外壳、金属构架、安装在已接地的金属结构上的设备、金属配线管及其配件、电缆保护管、电缆金属护套等非带电的裸露金属部分是否按照防爆要求可靠接地</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8</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引入爆炸危险环境的金属管道、配线的钢管、电缆的铠装及金属外壳，是否在危险区域的进口处可靠接地</w:t>
            </w:r>
            <w:r>
              <w:rPr>
                <w:rFonts w:hint="eastAsia" w:ascii="Times New Roman" w:hAnsi="Times New Roman" w:eastAsia="宋体"/>
                <w:color w:val="auto"/>
                <w:sz w:val="21"/>
                <w:szCs w:val="21"/>
                <w:highlight w:val="none"/>
              </w:rPr>
              <w:t>。</w:t>
            </w:r>
          </w:p>
        </w:tc>
      </w:tr>
      <w:tr>
        <w:tblPrEx>
          <w:tblCellMar>
            <w:top w:w="0" w:type="dxa"/>
            <w:left w:w="0" w:type="dxa"/>
            <w:bottom w:w="0" w:type="dxa"/>
            <w:right w:w="0" w:type="dxa"/>
          </w:tblCellMar>
        </w:tblPrEx>
        <w:trPr>
          <w:trHeight w:val="494" w:hRule="atLeast"/>
        </w:trPr>
        <w:tc>
          <w:tcPr>
            <w:tcW w:w="497" w:type="pct"/>
            <w:tcBorders>
              <w:top w:val="single" w:color="auto" w:sz="4" w:space="0"/>
              <w:left w:val="single" w:color="auto" w:sz="4" w:space="0"/>
              <w:bottom w:val="single" w:color="auto" w:sz="4" w:space="0"/>
              <w:right w:val="single" w:color="auto" w:sz="4" w:space="0"/>
            </w:tcBorders>
            <w:tcMar>
              <w:top w:w="13" w:type="dxa"/>
              <w:left w:w="13" w:type="dxa"/>
              <w:bottom w:w="0" w:type="dxa"/>
              <w:right w:w="13" w:type="dxa"/>
            </w:tcMar>
            <w:vAlign w:val="center"/>
          </w:tcPr>
          <w:p>
            <w:pPr>
              <w:spacing w:after="0" w:line="400" w:lineRule="exact"/>
              <w:jc w:val="center"/>
              <w:rPr>
                <w:rFonts w:ascii="Times New Roman" w:hAnsi="Times New Roman" w:eastAsia="宋体"/>
                <w:b/>
                <w:bCs/>
                <w:color w:val="auto"/>
                <w:sz w:val="21"/>
                <w:szCs w:val="21"/>
                <w:highlight w:val="none"/>
              </w:rPr>
            </w:pPr>
            <w:r>
              <w:rPr>
                <w:rFonts w:hint="eastAsia" w:ascii="Times New Roman" w:hAnsi="Times New Roman" w:eastAsia="宋体"/>
                <w:b/>
                <w:bCs/>
                <w:color w:val="auto"/>
                <w:sz w:val="21"/>
                <w:szCs w:val="21"/>
                <w:highlight w:val="none"/>
              </w:rPr>
              <w:t>13</w:t>
            </w:r>
          </w:p>
        </w:tc>
        <w:tc>
          <w:tcPr>
            <w:tcW w:w="666" w:type="pct"/>
            <w:tcBorders>
              <w:top w:val="single" w:color="auto" w:sz="4" w:space="0"/>
              <w:left w:val="nil"/>
              <w:bottom w:val="single" w:color="auto" w:sz="4" w:space="0"/>
              <w:right w:val="single" w:color="auto" w:sz="4" w:space="0"/>
            </w:tcBorders>
            <w:tcMar>
              <w:top w:w="13" w:type="dxa"/>
              <w:left w:w="13" w:type="dxa"/>
              <w:bottom w:w="0" w:type="dxa"/>
              <w:right w:w="13" w:type="dxa"/>
            </w:tcMar>
            <w:vAlign w:val="center"/>
          </w:tcPr>
          <w:p>
            <w:pPr>
              <w:spacing w:after="0" w:line="400" w:lineRule="exact"/>
              <w:jc w:val="center"/>
              <w:rPr>
                <w:rFonts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线路设计</w:t>
            </w:r>
          </w:p>
        </w:tc>
        <w:tc>
          <w:tcPr>
            <w:tcW w:w="3835" w:type="pct"/>
            <w:tcBorders>
              <w:top w:val="single" w:color="auto" w:sz="4" w:space="0"/>
              <w:left w:val="nil"/>
              <w:bottom w:val="single" w:color="auto" w:sz="4" w:space="0"/>
              <w:right w:val="single" w:color="auto" w:sz="4" w:space="0"/>
            </w:tcBorders>
            <w:tcMar>
              <w:top w:w="13" w:type="dxa"/>
              <w:left w:w="13" w:type="dxa"/>
              <w:bottom w:w="0" w:type="dxa"/>
              <w:right w:w="13" w:type="dxa"/>
            </w:tcMar>
            <w:vAlign w:val="center"/>
          </w:tcPr>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ascii="Times New Roman" w:hAnsi="Times New Roman" w:eastAsia="宋体"/>
                <w:b/>
                <w:bCs/>
                <w:color w:val="auto"/>
                <w:sz w:val="21"/>
                <w:szCs w:val="21"/>
                <w:highlight w:val="none"/>
              </w:rPr>
              <w:t xml:space="preserve">1  </w:t>
            </w:r>
            <w:r>
              <w:rPr>
                <w:rFonts w:ascii="Times New Roman" w:hAnsi="Times New Roman" w:eastAsia="宋体"/>
                <w:color w:val="auto"/>
                <w:sz w:val="21"/>
                <w:szCs w:val="21"/>
                <w:highlight w:val="none"/>
              </w:rPr>
              <w:t>架空线路与建筑物、其他管线和对地间距是否正确、合理</w:t>
            </w:r>
            <w:r>
              <w:rPr>
                <w:rFonts w:hint="eastAsia" w:ascii="Times New Roman" w:hAnsi="Times New Roman" w:eastAsia="宋体"/>
                <w:color w:val="auto"/>
                <w:sz w:val="21"/>
                <w:szCs w:val="21"/>
                <w:highlight w:val="none"/>
              </w:rPr>
              <w:t>，</w:t>
            </w:r>
            <w:r>
              <w:rPr>
                <w:rFonts w:ascii="Times New Roman" w:hAnsi="Times New Roman" w:eastAsia="宋体"/>
                <w:color w:val="auto"/>
                <w:sz w:val="21"/>
                <w:szCs w:val="21"/>
                <w:highlight w:val="none"/>
              </w:rPr>
              <w:t>电缆线路与建筑物、其他管线和对地间距是否正确、合理</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2</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不同电压等级电缆是否共管和电缆桥架；强电和弱电是否共管和电缆桥架</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3</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设计选择的导体类型、截面是否正确、合理</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4</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室外、场内电气线路敷设是否正确、合理</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5</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线路的短路保护是否在短路电流对导体和连接件产生的热效应和机械力造成危险之前切断短路电流</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6</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室内外电缆沟，是否采取了防水排水措施，是否采取有效的防火阻隔措施，配电室内地面是否高于本层地面或设置防水门槛</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7</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采用电缆排管时，是否在转角、分支处以及变更敷设方式处设置电缆井，是否设置在了建筑物散水处</w:t>
            </w:r>
            <w:r>
              <w:rPr>
                <w:rFonts w:hint="eastAsia" w:ascii="Times New Roman" w:hAnsi="Times New Roman" w:eastAsia="宋体"/>
                <w:color w:val="auto"/>
                <w:sz w:val="21"/>
                <w:szCs w:val="21"/>
                <w:highlight w:val="none"/>
              </w:rPr>
              <w:t>。</w:t>
            </w:r>
          </w:p>
        </w:tc>
      </w:tr>
      <w:tr>
        <w:tblPrEx>
          <w:tblCellMar>
            <w:top w:w="0" w:type="dxa"/>
            <w:left w:w="0" w:type="dxa"/>
            <w:bottom w:w="0" w:type="dxa"/>
            <w:right w:w="0" w:type="dxa"/>
          </w:tblCellMar>
        </w:tblPrEx>
        <w:trPr>
          <w:trHeight w:val="423" w:hRule="atLeast"/>
        </w:trPr>
        <w:tc>
          <w:tcPr>
            <w:tcW w:w="497" w:type="pct"/>
            <w:tcBorders>
              <w:top w:val="single" w:color="auto" w:sz="4" w:space="0"/>
              <w:left w:val="single" w:color="auto" w:sz="4" w:space="0"/>
              <w:bottom w:val="single" w:color="auto" w:sz="4" w:space="0"/>
              <w:right w:val="single" w:color="auto" w:sz="4" w:space="0"/>
            </w:tcBorders>
            <w:tcMar>
              <w:top w:w="13" w:type="dxa"/>
              <w:left w:w="13" w:type="dxa"/>
              <w:bottom w:w="0" w:type="dxa"/>
              <w:right w:w="13" w:type="dxa"/>
            </w:tcMar>
            <w:vAlign w:val="center"/>
          </w:tcPr>
          <w:p>
            <w:pPr>
              <w:spacing w:after="0" w:line="400" w:lineRule="exact"/>
              <w:jc w:val="center"/>
              <w:rPr>
                <w:rFonts w:ascii="Times New Roman" w:hAnsi="Times New Roman" w:eastAsia="宋体"/>
                <w:b/>
                <w:bCs/>
                <w:color w:val="auto"/>
                <w:sz w:val="21"/>
                <w:szCs w:val="21"/>
                <w:highlight w:val="none"/>
              </w:rPr>
            </w:pPr>
            <w:r>
              <w:rPr>
                <w:rFonts w:hint="eastAsia" w:ascii="Times New Roman" w:hAnsi="Times New Roman" w:eastAsia="宋体"/>
                <w:b/>
                <w:bCs/>
                <w:color w:val="auto"/>
                <w:sz w:val="21"/>
                <w:szCs w:val="21"/>
                <w:highlight w:val="none"/>
              </w:rPr>
              <w:t>14</w:t>
            </w:r>
          </w:p>
        </w:tc>
        <w:tc>
          <w:tcPr>
            <w:tcW w:w="666" w:type="pct"/>
            <w:tcBorders>
              <w:top w:val="single" w:color="auto" w:sz="4" w:space="0"/>
              <w:left w:val="nil"/>
              <w:bottom w:val="single" w:color="auto" w:sz="4" w:space="0"/>
              <w:right w:val="single" w:color="auto" w:sz="4" w:space="0"/>
            </w:tcBorders>
            <w:tcMar>
              <w:top w:w="13" w:type="dxa"/>
              <w:left w:w="13" w:type="dxa"/>
              <w:bottom w:w="0" w:type="dxa"/>
              <w:right w:w="13" w:type="dxa"/>
            </w:tcMar>
            <w:vAlign w:val="center"/>
          </w:tcPr>
          <w:p>
            <w:pPr>
              <w:spacing w:after="0" w:line="400" w:lineRule="exact"/>
              <w:jc w:val="center"/>
              <w:rPr>
                <w:rFonts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清洁能源发电系统</w:t>
            </w:r>
          </w:p>
        </w:tc>
        <w:tc>
          <w:tcPr>
            <w:tcW w:w="3835" w:type="pct"/>
            <w:tcBorders>
              <w:top w:val="single" w:color="auto" w:sz="4" w:space="0"/>
              <w:left w:val="nil"/>
              <w:bottom w:val="single" w:color="auto" w:sz="4" w:space="0"/>
              <w:right w:val="single" w:color="auto" w:sz="4" w:space="0"/>
            </w:tcBorders>
            <w:tcMar>
              <w:top w:w="13" w:type="dxa"/>
              <w:left w:w="13" w:type="dxa"/>
              <w:bottom w:w="0" w:type="dxa"/>
              <w:right w:w="13" w:type="dxa"/>
            </w:tcMar>
            <w:vAlign w:val="center"/>
          </w:tcPr>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ascii="Times New Roman" w:hAnsi="Times New Roman" w:eastAsia="宋体"/>
                <w:b/>
                <w:bCs/>
                <w:color w:val="auto"/>
                <w:sz w:val="21"/>
                <w:szCs w:val="21"/>
                <w:highlight w:val="none"/>
              </w:rPr>
              <w:t xml:space="preserve">1  </w:t>
            </w:r>
            <w:r>
              <w:rPr>
                <w:rFonts w:ascii="Times New Roman" w:hAnsi="Times New Roman" w:eastAsia="宋体"/>
                <w:color w:val="auto"/>
                <w:sz w:val="21"/>
                <w:szCs w:val="21"/>
                <w:highlight w:val="none"/>
              </w:rPr>
              <w:t>清洁能源发电系统的接线型式及继电保护的配置与厂内电网是否匹配</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2</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清洁能源发电系统的并网方式、设置是否正确、合理。</w:t>
            </w:r>
          </w:p>
        </w:tc>
      </w:tr>
      <w:tr>
        <w:tblPrEx>
          <w:tblCellMar>
            <w:top w:w="0" w:type="dxa"/>
            <w:left w:w="0" w:type="dxa"/>
            <w:bottom w:w="0" w:type="dxa"/>
            <w:right w:w="0" w:type="dxa"/>
          </w:tblCellMar>
        </w:tblPrEx>
        <w:trPr>
          <w:trHeight w:val="494" w:hRule="atLeast"/>
        </w:trPr>
        <w:tc>
          <w:tcPr>
            <w:tcW w:w="497" w:type="pct"/>
            <w:tcBorders>
              <w:top w:val="single" w:color="auto" w:sz="4" w:space="0"/>
              <w:left w:val="single" w:color="auto" w:sz="4" w:space="0"/>
              <w:bottom w:val="single" w:color="auto" w:sz="4" w:space="0"/>
              <w:right w:val="single" w:color="auto" w:sz="4" w:space="0"/>
            </w:tcBorders>
            <w:tcMar>
              <w:top w:w="13" w:type="dxa"/>
              <w:left w:w="13" w:type="dxa"/>
              <w:bottom w:w="0" w:type="dxa"/>
              <w:right w:w="13" w:type="dxa"/>
            </w:tcMar>
            <w:vAlign w:val="center"/>
          </w:tcPr>
          <w:p>
            <w:pPr>
              <w:spacing w:after="0" w:line="400" w:lineRule="exact"/>
              <w:jc w:val="center"/>
              <w:rPr>
                <w:rFonts w:ascii="Times New Roman" w:hAnsi="Times New Roman" w:eastAsia="宋体"/>
                <w:b/>
                <w:bCs/>
                <w:color w:val="auto"/>
                <w:sz w:val="21"/>
                <w:szCs w:val="21"/>
                <w:highlight w:val="none"/>
              </w:rPr>
            </w:pPr>
            <w:r>
              <w:rPr>
                <w:rFonts w:hint="eastAsia" w:ascii="Times New Roman" w:hAnsi="Times New Roman" w:eastAsia="宋体"/>
                <w:b/>
                <w:bCs/>
                <w:color w:val="auto"/>
                <w:sz w:val="21"/>
                <w:szCs w:val="21"/>
                <w:highlight w:val="none"/>
              </w:rPr>
              <w:t>15</w:t>
            </w:r>
          </w:p>
        </w:tc>
        <w:tc>
          <w:tcPr>
            <w:tcW w:w="666" w:type="pct"/>
            <w:tcBorders>
              <w:top w:val="single" w:color="auto" w:sz="4" w:space="0"/>
              <w:left w:val="nil"/>
              <w:bottom w:val="single" w:color="auto" w:sz="4" w:space="0"/>
              <w:right w:val="single" w:color="auto" w:sz="4" w:space="0"/>
            </w:tcBorders>
            <w:tcMar>
              <w:top w:w="13" w:type="dxa"/>
              <w:left w:w="13" w:type="dxa"/>
              <w:bottom w:w="0" w:type="dxa"/>
              <w:right w:w="13" w:type="dxa"/>
            </w:tcMar>
            <w:vAlign w:val="center"/>
          </w:tcPr>
          <w:p>
            <w:pPr>
              <w:spacing w:after="0" w:line="400" w:lineRule="exact"/>
              <w:jc w:val="center"/>
              <w:rPr>
                <w:rFonts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地下污水厂其他要求</w:t>
            </w:r>
          </w:p>
        </w:tc>
        <w:tc>
          <w:tcPr>
            <w:tcW w:w="3835" w:type="pct"/>
            <w:tcBorders>
              <w:top w:val="single" w:color="auto" w:sz="4" w:space="0"/>
              <w:left w:val="nil"/>
              <w:bottom w:val="single" w:color="auto" w:sz="4" w:space="0"/>
              <w:right w:val="single" w:color="auto" w:sz="4" w:space="0"/>
            </w:tcBorders>
            <w:tcMar>
              <w:top w:w="13" w:type="dxa"/>
              <w:left w:w="13" w:type="dxa"/>
              <w:bottom w:w="0" w:type="dxa"/>
              <w:right w:w="13" w:type="dxa"/>
            </w:tcMar>
            <w:vAlign w:val="center"/>
          </w:tcPr>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ascii="Times New Roman" w:hAnsi="Times New Roman" w:eastAsia="宋体"/>
                <w:b/>
                <w:bCs/>
                <w:color w:val="auto"/>
                <w:sz w:val="21"/>
                <w:szCs w:val="21"/>
                <w:highlight w:val="none"/>
              </w:rPr>
              <w:t xml:space="preserve">1  </w:t>
            </w:r>
            <w:r>
              <w:rPr>
                <w:rFonts w:ascii="Times New Roman" w:hAnsi="Times New Roman" w:eastAsia="宋体"/>
                <w:color w:val="auto"/>
                <w:sz w:val="21"/>
                <w:szCs w:val="21"/>
                <w:highlight w:val="none"/>
              </w:rPr>
              <w:t>地下污水厂内部配电是否以防火分区作为配电单元，各配电单元电源进线截面是否满足该配电单元内设备同时投入使用时的用电需要</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2</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地下污水厂内电气设备防护等级是否适应地下环境的使用要求，是否采取防水防潮措施</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3</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地下污水厂内电气设备是否安装在便于维护和操作的地方，是否不应安装在低洼、可能受积水浸入的地方</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4</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火灾时需继续工作的消防设备是否采用耐火电缆或不燃电缆。</w:t>
            </w:r>
          </w:p>
        </w:tc>
      </w:tr>
      <w:tr>
        <w:tblPrEx>
          <w:tblCellMar>
            <w:top w:w="0" w:type="dxa"/>
            <w:left w:w="0" w:type="dxa"/>
            <w:bottom w:w="0" w:type="dxa"/>
            <w:right w:w="0" w:type="dxa"/>
          </w:tblCellMar>
        </w:tblPrEx>
        <w:trPr>
          <w:trHeight w:val="494" w:hRule="atLeast"/>
        </w:trPr>
        <w:tc>
          <w:tcPr>
            <w:tcW w:w="497" w:type="pct"/>
            <w:tcBorders>
              <w:top w:val="single" w:color="auto" w:sz="4" w:space="0"/>
              <w:left w:val="single" w:color="auto" w:sz="4" w:space="0"/>
              <w:bottom w:val="single" w:color="auto" w:sz="4" w:space="0"/>
              <w:right w:val="single" w:color="auto" w:sz="4" w:space="0"/>
            </w:tcBorders>
            <w:tcMar>
              <w:top w:w="13" w:type="dxa"/>
              <w:left w:w="13" w:type="dxa"/>
              <w:bottom w:w="0" w:type="dxa"/>
              <w:right w:w="13" w:type="dxa"/>
            </w:tcMar>
            <w:vAlign w:val="center"/>
          </w:tcPr>
          <w:p>
            <w:pPr>
              <w:spacing w:after="0" w:line="400" w:lineRule="exact"/>
              <w:jc w:val="center"/>
              <w:rPr>
                <w:rFonts w:ascii="Times New Roman" w:hAnsi="Times New Roman" w:eastAsia="宋体"/>
                <w:b/>
                <w:bCs/>
                <w:color w:val="auto"/>
                <w:sz w:val="21"/>
                <w:szCs w:val="21"/>
                <w:highlight w:val="none"/>
              </w:rPr>
            </w:pPr>
            <w:r>
              <w:rPr>
                <w:rFonts w:hint="eastAsia" w:ascii="Times New Roman" w:hAnsi="Times New Roman" w:eastAsia="宋体"/>
                <w:b/>
                <w:bCs/>
                <w:color w:val="auto"/>
                <w:sz w:val="21"/>
                <w:szCs w:val="21"/>
                <w:highlight w:val="none"/>
              </w:rPr>
              <w:t>16</w:t>
            </w:r>
          </w:p>
        </w:tc>
        <w:tc>
          <w:tcPr>
            <w:tcW w:w="666" w:type="pct"/>
            <w:tcBorders>
              <w:top w:val="single" w:color="auto" w:sz="4" w:space="0"/>
              <w:left w:val="nil"/>
              <w:bottom w:val="single" w:color="auto" w:sz="4" w:space="0"/>
              <w:right w:val="single" w:color="auto" w:sz="4" w:space="0"/>
            </w:tcBorders>
            <w:tcMar>
              <w:top w:w="13" w:type="dxa"/>
              <w:left w:w="13" w:type="dxa"/>
              <w:bottom w:w="0" w:type="dxa"/>
              <w:right w:w="13" w:type="dxa"/>
            </w:tcMar>
            <w:vAlign w:val="center"/>
          </w:tcPr>
          <w:p>
            <w:pPr>
              <w:spacing w:after="0" w:line="400" w:lineRule="exact"/>
              <w:jc w:val="center"/>
              <w:rPr>
                <w:rFonts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厂站平面布置图及其他</w:t>
            </w:r>
          </w:p>
        </w:tc>
        <w:tc>
          <w:tcPr>
            <w:tcW w:w="3835" w:type="pct"/>
            <w:tcBorders>
              <w:top w:val="single" w:color="auto" w:sz="4" w:space="0"/>
              <w:left w:val="nil"/>
              <w:bottom w:val="single" w:color="auto" w:sz="4" w:space="0"/>
              <w:right w:val="single" w:color="auto" w:sz="4" w:space="0"/>
            </w:tcBorders>
            <w:tcMar>
              <w:top w:w="13" w:type="dxa"/>
              <w:left w:w="13" w:type="dxa"/>
              <w:bottom w:w="0" w:type="dxa"/>
              <w:right w:w="13" w:type="dxa"/>
            </w:tcMar>
            <w:vAlign w:val="center"/>
          </w:tcPr>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ascii="Times New Roman" w:hAnsi="Times New Roman" w:eastAsia="宋体"/>
                <w:b/>
                <w:bCs/>
                <w:color w:val="auto"/>
                <w:sz w:val="21"/>
                <w:szCs w:val="21"/>
                <w:highlight w:val="none"/>
              </w:rPr>
              <w:t xml:space="preserve">1  </w:t>
            </w:r>
            <w:r>
              <w:rPr>
                <w:rFonts w:ascii="Times New Roman" w:hAnsi="Times New Roman" w:eastAsia="宋体"/>
                <w:color w:val="auto"/>
                <w:sz w:val="21"/>
                <w:szCs w:val="21"/>
                <w:highlight w:val="none"/>
              </w:rPr>
              <w:t>线缆编号是否标明；电缆进出建构物是否和单体一致</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2</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改造及扩建项目中原系统需改造的电气设备；与现状电缆通道的衔接</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3</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厂区照明应有灯杆基础图，单灯保护方式及接地电阻要求，照度、功率密度（LDP）要求</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4</w:t>
            </w:r>
            <w:r>
              <w:rPr>
                <w:rFonts w:ascii="Times New Roman" w:hAnsi="Times New Roman" w:eastAsia="宋体"/>
                <w:b/>
                <w:bCs/>
                <w:color w:val="auto"/>
                <w:sz w:val="21"/>
                <w:szCs w:val="21"/>
                <w:highlight w:val="none"/>
              </w:rPr>
              <w:t xml:space="preserve">  </w:t>
            </w:r>
            <w:r>
              <w:rPr>
                <w:rFonts w:hint="eastAsia" w:ascii="Times New Roman" w:hAnsi="Times New Roman" w:eastAsia="宋体"/>
                <w:color w:val="auto"/>
                <w:sz w:val="21"/>
                <w:szCs w:val="21"/>
                <w:highlight w:val="none"/>
              </w:rPr>
              <w:t>室内、外电缆敷设、电缆沟、电缆井大样图是否与平面图对应。</w:t>
            </w:r>
            <w:r>
              <w:rPr>
                <w:rFonts w:ascii="Times New Roman" w:hAnsi="Times New Roman" w:eastAsia="宋体"/>
                <w:color w:val="auto"/>
                <w:sz w:val="21"/>
                <w:szCs w:val="21"/>
                <w:highlight w:val="none"/>
              </w:rPr>
              <w:t>电缆通道与其他管线通道是否满足相关要求</w:t>
            </w:r>
            <w:r>
              <w:rPr>
                <w:rFonts w:hint="eastAsia" w:ascii="Times New Roman" w:hAnsi="Times New Roman" w:eastAsia="宋体"/>
                <w:color w:val="auto"/>
                <w:sz w:val="21"/>
                <w:szCs w:val="21"/>
                <w:highlight w:val="none"/>
              </w:rPr>
              <w:t>。</w:t>
            </w:r>
          </w:p>
        </w:tc>
      </w:tr>
      <w:tr>
        <w:tblPrEx>
          <w:tblCellMar>
            <w:top w:w="0" w:type="dxa"/>
            <w:left w:w="0" w:type="dxa"/>
            <w:bottom w:w="0" w:type="dxa"/>
            <w:right w:w="0" w:type="dxa"/>
          </w:tblCellMar>
        </w:tblPrEx>
        <w:trPr>
          <w:trHeight w:val="494" w:hRule="atLeast"/>
        </w:trPr>
        <w:tc>
          <w:tcPr>
            <w:tcW w:w="497" w:type="pct"/>
            <w:tcBorders>
              <w:top w:val="single" w:color="auto" w:sz="4" w:space="0"/>
              <w:left w:val="single" w:color="auto" w:sz="4" w:space="0"/>
              <w:bottom w:val="single" w:color="auto" w:sz="4" w:space="0"/>
              <w:right w:val="single" w:color="auto" w:sz="4" w:space="0"/>
            </w:tcBorders>
            <w:tcMar>
              <w:top w:w="13" w:type="dxa"/>
              <w:left w:w="13" w:type="dxa"/>
              <w:bottom w:w="0" w:type="dxa"/>
              <w:right w:w="13" w:type="dxa"/>
            </w:tcMar>
            <w:vAlign w:val="center"/>
          </w:tcPr>
          <w:p>
            <w:pPr>
              <w:spacing w:after="0" w:line="400" w:lineRule="exact"/>
              <w:jc w:val="center"/>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17</w:t>
            </w:r>
          </w:p>
        </w:tc>
        <w:tc>
          <w:tcPr>
            <w:tcW w:w="666" w:type="pct"/>
            <w:tcBorders>
              <w:top w:val="single" w:color="auto" w:sz="4" w:space="0"/>
              <w:left w:val="nil"/>
              <w:bottom w:val="single" w:color="auto" w:sz="4" w:space="0"/>
              <w:right w:val="single" w:color="auto" w:sz="4" w:space="0"/>
            </w:tcBorders>
            <w:tcMar>
              <w:top w:w="13" w:type="dxa"/>
              <w:left w:w="13" w:type="dxa"/>
              <w:bottom w:w="0" w:type="dxa"/>
              <w:right w:w="13" w:type="dxa"/>
            </w:tcMar>
            <w:vAlign w:val="center"/>
          </w:tcPr>
          <w:p>
            <w:pPr>
              <w:spacing w:after="0" w:line="400" w:lineRule="exact"/>
              <w:jc w:val="center"/>
              <w:rPr>
                <w:rFonts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抗震设计</w:t>
            </w:r>
          </w:p>
        </w:tc>
        <w:tc>
          <w:tcPr>
            <w:tcW w:w="3835" w:type="pct"/>
            <w:tcBorders>
              <w:top w:val="single" w:color="auto" w:sz="4" w:space="0"/>
              <w:left w:val="nil"/>
              <w:bottom w:val="single" w:color="auto" w:sz="4" w:space="0"/>
              <w:right w:val="single" w:color="auto" w:sz="4" w:space="0"/>
            </w:tcBorders>
            <w:tcMar>
              <w:top w:w="13" w:type="dxa"/>
              <w:left w:w="13" w:type="dxa"/>
              <w:bottom w:w="0" w:type="dxa"/>
              <w:right w:w="13" w:type="dxa"/>
            </w:tcMar>
            <w:vAlign w:val="center"/>
          </w:tcPr>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ascii="Times New Roman" w:hAnsi="Times New Roman" w:eastAsia="宋体"/>
                <w:b/>
                <w:bCs/>
                <w:color w:val="auto"/>
                <w:sz w:val="21"/>
                <w:szCs w:val="21"/>
                <w:highlight w:val="none"/>
              </w:rPr>
              <w:t xml:space="preserve">1  </w:t>
            </w:r>
            <w:r>
              <w:rPr>
                <w:rFonts w:hint="eastAsia" w:ascii="Times New Roman" w:hAnsi="Times New Roman" w:eastAsia="宋体"/>
                <w:color w:val="auto"/>
                <w:sz w:val="21"/>
                <w:szCs w:val="21"/>
                <w:highlight w:val="none"/>
              </w:rPr>
              <w:t>电气工程抗震设计、电气设备安装是否符合《建筑机电工程抗震设计规范》</w:t>
            </w:r>
            <w:r>
              <w:rPr>
                <w:rFonts w:ascii="Times New Roman" w:hAnsi="Times New Roman" w:eastAsia="宋体"/>
                <w:color w:val="auto"/>
                <w:sz w:val="21"/>
                <w:szCs w:val="21"/>
                <w:highlight w:val="none"/>
              </w:rPr>
              <w:t>GB50981相关要求。</w:t>
            </w:r>
          </w:p>
        </w:tc>
      </w:tr>
    </w:tbl>
    <w:p>
      <w:pPr>
        <w:spacing w:after="0" w:line="360" w:lineRule="exact"/>
        <w:rPr>
          <w:rFonts w:ascii="Times New Roman" w:hAnsi="Times New Roman" w:eastAsia="宋体"/>
          <w:b/>
          <w:color w:val="auto"/>
          <w:sz w:val="21"/>
          <w:highlight w:val="none"/>
        </w:rPr>
      </w:pPr>
      <w:bookmarkStart w:id="89" w:name="_Toc6685"/>
    </w:p>
    <w:p>
      <w:pPr>
        <w:widowControl w:val="0"/>
        <w:spacing w:after="0" w:line="400" w:lineRule="exact"/>
        <w:outlineLvl w:val="2"/>
        <w:rPr>
          <w:rFonts w:ascii="宋体" w:hAnsi="宋体" w:eastAsia="宋体"/>
          <w:b/>
          <w:color w:val="auto"/>
          <w:kern w:val="2"/>
          <w:sz w:val="24"/>
          <w:szCs w:val="24"/>
          <w:highlight w:val="none"/>
        </w:rPr>
      </w:pPr>
      <w:bookmarkStart w:id="90" w:name="_Toc16822"/>
      <w:r>
        <w:rPr>
          <w:rFonts w:hint="eastAsia" w:ascii="宋体" w:hAnsi="宋体" w:eastAsia="宋体"/>
          <w:b/>
          <w:color w:val="auto"/>
          <w:kern w:val="2"/>
          <w:sz w:val="24"/>
          <w:szCs w:val="24"/>
          <w:highlight w:val="none"/>
        </w:rPr>
        <w:t>（五）自控专业审查要点</w:t>
      </w:r>
      <w:bookmarkEnd w:id="89"/>
      <w:bookmarkEnd w:id="90"/>
    </w:p>
    <w:p>
      <w:pPr>
        <w:spacing w:after="0" w:line="400" w:lineRule="exact"/>
        <w:rPr>
          <w:rFonts w:ascii="宋体" w:hAnsi="宋体" w:eastAsia="宋体"/>
          <w:color w:val="auto"/>
          <w:sz w:val="21"/>
          <w:szCs w:val="21"/>
          <w:highlight w:val="none"/>
        </w:rPr>
      </w:pPr>
      <w:r>
        <w:rPr>
          <w:rFonts w:hint="eastAsia" w:ascii="宋体" w:hAnsi="宋体" w:eastAsia="宋体"/>
          <w:color w:val="auto"/>
          <w:sz w:val="21"/>
          <w:szCs w:val="21"/>
          <w:highlight w:val="none"/>
        </w:rPr>
        <w:t>按照第五章城市给水工程中相关内容审查要点执行。</w:t>
      </w:r>
    </w:p>
    <w:tbl>
      <w:tblPr>
        <w:tblStyle w:val="13"/>
        <w:tblW w:w="8506" w:type="dxa"/>
        <w:tblInd w:w="-34" w:type="dxa"/>
        <w:tblLayout w:type="fixed"/>
        <w:tblCellMar>
          <w:top w:w="0" w:type="dxa"/>
          <w:left w:w="0" w:type="dxa"/>
          <w:bottom w:w="0" w:type="dxa"/>
          <w:right w:w="0" w:type="dxa"/>
        </w:tblCellMar>
      </w:tblPr>
      <w:tblGrid>
        <w:gridCol w:w="851"/>
        <w:gridCol w:w="1134"/>
        <w:gridCol w:w="6521"/>
      </w:tblGrid>
      <w:tr>
        <w:tblPrEx>
          <w:tblCellMar>
            <w:top w:w="0" w:type="dxa"/>
            <w:left w:w="0" w:type="dxa"/>
            <w:bottom w:w="0" w:type="dxa"/>
            <w:right w:w="0" w:type="dxa"/>
          </w:tblCellMar>
        </w:tblPrEx>
        <w:trPr>
          <w:trHeight w:val="539" w:hRule="atLeast"/>
          <w:tblHeader/>
        </w:trPr>
        <w:tc>
          <w:tcPr>
            <w:tcW w:w="851" w:type="dxa"/>
            <w:tcBorders>
              <w:top w:val="single" w:color="auto" w:sz="4" w:space="0"/>
              <w:left w:val="single" w:color="auto" w:sz="4" w:space="0"/>
              <w:bottom w:val="single" w:color="auto" w:sz="4" w:space="0"/>
              <w:right w:val="single" w:color="auto" w:sz="4" w:space="0"/>
            </w:tcBorders>
            <w:tcMar>
              <w:top w:w="13" w:type="dxa"/>
              <w:left w:w="13" w:type="dxa"/>
              <w:bottom w:w="0" w:type="dxa"/>
              <w:right w:w="13" w:type="dxa"/>
            </w:tcMar>
            <w:vAlign w:val="center"/>
          </w:tcPr>
          <w:p>
            <w:pPr>
              <w:spacing w:after="0" w:line="400" w:lineRule="exact"/>
              <w:jc w:val="center"/>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序号</w:t>
            </w:r>
          </w:p>
        </w:tc>
        <w:tc>
          <w:tcPr>
            <w:tcW w:w="1134" w:type="dxa"/>
            <w:tcBorders>
              <w:top w:val="single" w:color="auto" w:sz="4" w:space="0"/>
              <w:left w:val="nil"/>
              <w:bottom w:val="single" w:color="auto" w:sz="4" w:space="0"/>
              <w:right w:val="single" w:color="auto" w:sz="4" w:space="0"/>
            </w:tcBorders>
            <w:tcMar>
              <w:top w:w="13" w:type="dxa"/>
              <w:left w:w="13" w:type="dxa"/>
              <w:bottom w:w="0" w:type="dxa"/>
              <w:right w:w="13" w:type="dxa"/>
            </w:tcMar>
            <w:vAlign w:val="center"/>
          </w:tcPr>
          <w:p>
            <w:pPr>
              <w:spacing w:after="0" w:line="400" w:lineRule="exact"/>
              <w:jc w:val="center"/>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项目</w:t>
            </w:r>
          </w:p>
        </w:tc>
        <w:tc>
          <w:tcPr>
            <w:tcW w:w="6521" w:type="dxa"/>
            <w:tcBorders>
              <w:top w:val="single" w:color="auto" w:sz="4" w:space="0"/>
              <w:left w:val="nil"/>
              <w:bottom w:val="single" w:color="auto" w:sz="4" w:space="0"/>
              <w:right w:val="single" w:color="auto" w:sz="4" w:space="0"/>
            </w:tcBorders>
            <w:tcMar>
              <w:top w:w="13" w:type="dxa"/>
              <w:left w:w="13" w:type="dxa"/>
              <w:bottom w:w="0" w:type="dxa"/>
              <w:right w:w="13" w:type="dxa"/>
            </w:tcMar>
            <w:vAlign w:val="center"/>
          </w:tcPr>
          <w:p>
            <w:pPr>
              <w:spacing w:after="0" w:line="400" w:lineRule="exact"/>
              <w:ind w:right="110" w:rightChars="50" w:firstLine="210" w:firstLineChars="100"/>
              <w:jc w:val="center"/>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审查内容</w:t>
            </w:r>
          </w:p>
        </w:tc>
      </w:tr>
      <w:tr>
        <w:tblPrEx>
          <w:tblCellMar>
            <w:top w:w="0" w:type="dxa"/>
            <w:left w:w="0" w:type="dxa"/>
            <w:bottom w:w="0" w:type="dxa"/>
            <w:right w:w="0" w:type="dxa"/>
          </w:tblCellMar>
        </w:tblPrEx>
        <w:trPr>
          <w:trHeight w:val="536" w:hRule="atLeast"/>
        </w:trPr>
        <w:tc>
          <w:tcPr>
            <w:tcW w:w="851" w:type="dxa"/>
            <w:tcBorders>
              <w:top w:val="single" w:color="auto" w:sz="4" w:space="0"/>
              <w:left w:val="single" w:color="auto" w:sz="4" w:space="0"/>
              <w:bottom w:val="single" w:color="auto" w:sz="4" w:space="0"/>
              <w:right w:val="single" w:color="auto" w:sz="4" w:space="0"/>
            </w:tcBorders>
            <w:tcMar>
              <w:top w:w="13" w:type="dxa"/>
              <w:left w:w="13" w:type="dxa"/>
              <w:bottom w:w="0" w:type="dxa"/>
              <w:right w:w="13" w:type="dxa"/>
            </w:tcMar>
            <w:vAlign w:val="center"/>
          </w:tcPr>
          <w:p>
            <w:pPr>
              <w:spacing w:after="0" w:line="400" w:lineRule="exact"/>
              <w:jc w:val="center"/>
              <w:rPr>
                <w:rFonts w:ascii="Times New Roman" w:hAnsi="Times New Roman" w:eastAsia="宋体"/>
                <w:b/>
                <w:bCs/>
                <w:color w:val="auto"/>
                <w:sz w:val="24"/>
                <w:szCs w:val="24"/>
                <w:highlight w:val="none"/>
              </w:rPr>
            </w:pPr>
            <w:r>
              <w:rPr>
                <w:rFonts w:ascii="Times New Roman" w:hAnsi="Times New Roman" w:eastAsia="宋体"/>
                <w:b/>
                <w:bCs/>
                <w:color w:val="auto"/>
                <w:sz w:val="21"/>
                <w:szCs w:val="21"/>
                <w:highlight w:val="none"/>
              </w:rPr>
              <w:t>1</w:t>
            </w:r>
          </w:p>
        </w:tc>
        <w:tc>
          <w:tcPr>
            <w:tcW w:w="1134" w:type="dxa"/>
            <w:tcBorders>
              <w:top w:val="single" w:color="auto" w:sz="4" w:space="0"/>
              <w:left w:val="nil"/>
              <w:bottom w:val="single" w:color="auto" w:sz="4" w:space="0"/>
              <w:right w:val="single" w:color="auto" w:sz="4" w:space="0"/>
            </w:tcBorders>
            <w:tcMar>
              <w:top w:w="13" w:type="dxa"/>
              <w:left w:w="13" w:type="dxa"/>
              <w:bottom w:w="0" w:type="dxa"/>
              <w:right w:w="13" w:type="dxa"/>
            </w:tcMar>
            <w:vAlign w:val="center"/>
          </w:tcPr>
          <w:p>
            <w:pPr>
              <w:spacing w:after="0" w:line="400" w:lineRule="exact"/>
              <w:jc w:val="center"/>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设计文件总体要求</w:t>
            </w:r>
          </w:p>
        </w:tc>
        <w:tc>
          <w:tcPr>
            <w:tcW w:w="6521" w:type="dxa"/>
            <w:tcBorders>
              <w:top w:val="single" w:color="auto" w:sz="4" w:space="0"/>
              <w:left w:val="nil"/>
              <w:bottom w:val="single" w:color="auto" w:sz="4" w:space="0"/>
              <w:right w:val="single" w:color="auto" w:sz="4" w:space="0"/>
            </w:tcBorders>
            <w:tcMar>
              <w:top w:w="13" w:type="dxa"/>
              <w:left w:w="13" w:type="dxa"/>
              <w:bottom w:w="0" w:type="dxa"/>
              <w:right w:w="13" w:type="dxa"/>
            </w:tcMar>
            <w:vAlign w:val="center"/>
          </w:tcPr>
          <w:p>
            <w:pPr>
              <w:autoSpaceDE w:val="0"/>
              <w:autoSpaceDN w:val="0"/>
              <w:spacing w:after="0" w:line="400" w:lineRule="exact"/>
              <w:ind w:firstLine="422" w:firstLineChars="200"/>
              <w:rPr>
                <w:rFonts w:ascii="Times New Roman" w:hAnsi="Times New Roman" w:eastAsia="宋体"/>
                <w:color w:val="auto"/>
                <w:sz w:val="21"/>
                <w:szCs w:val="21"/>
                <w:highlight w:val="none"/>
              </w:rPr>
            </w:pPr>
            <w:r>
              <w:rPr>
                <w:rFonts w:ascii="Times New Roman" w:hAnsi="Times New Roman" w:eastAsia="宋体"/>
                <w:b/>
                <w:bCs/>
                <w:color w:val="auto"/>
                <w:sz w:val="21"/>
                <w:szCs w:val="21"/>
                <w:highlight w:val="none"/>
              </w:rPr>
              <w:t xml:space="preserve">1  </w:t>
            </w:r>
            <w:r>
              <w:rPr>
                <w:rFonts w:ascii="Times New Roman" w:hAnsi="Times New Roman" w:eastAsia="宋体"/>
                <w:color w:val="auto"/>
                <w:sz w:val="21"/>
                <w:szCs w:val="21"/>
                <w:highlight w:val="none"/>
              </w:rPr>
              <w:t>设计文件是否有上阶段审查意见的执行情况，如有重大变化，是否有相关的说明或批准文件</w:t>
            </w:r>
            <w:r>
              <w:rPr>
                <w:rFonts w:hint="eastAsia" w:ascii="Times New Roman" w:hAnsi="Times New Roman" w:eastAsia="宋体"/>
                <w:color w:val="auto"/>
                <w:sz w:val="21"/>
                <w:szCs w:val="21"/>
                <w:highlight w:val="none"/>
              </w:rPr>
              <w:t>。</w:t>
            </w:r>
          </w:p>
          <w:p>
            <w:pPr>
              <w:autoSpaceDE w:val="0"/>
              <w:autoSpaceDN w:val="0"/>
              <w:spacing w:after="0" w:line="400" w:lineRule="exact"/>
              <w:ind w:firstLine="422" w:firstLineChars="200"/>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2</w:t>
            </w:r>
            <w:r>
              <w:rPr>
                <w:rFonts w:ascii="Times New Roman" w:hAnsi="Times New Roman" w:eastAsia="宋体"/>
                <w:b/>
                <w:bCs/>
                <w:color w:val="auto"/>
                <w:sz w:val="21"/>
                <w:szCs w:val="21"/>
                <w:highlight w:val="none"/>
              </w:rPr>
              <w:t xml:space="preserve">  </w:t>
            </w:r>
            <w:r>
              <w:rPr>
                <w:rFonts w:hint="eastAsia" w:ascii="Times New Roman" w:hAnsi="Times New Roman" w:eastAsia="宋体"/>
                <w:color w:val="auto"/>
                <w:sz w:val="21"/>
                <w:szCs w:val="21"/>
                <w:highlight w:val="none"/>
              </w:rPr>
              <w:t>设计文件完整性和设计深度是否满足相关要求。</w:t>
            </w:r>
          </w:p>
          <w:p>
            <w:pPr>
              <w:autoSpaceDE w:val="0"/>
              <w:autoSpaceDN w:val="0"/>
              <w:spacing w:after="0" w:line="400" w:lineRule="exact"/>
              <w:ind w:firstLine="422" w:firstLineChars="200"/>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3</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自控总体设计、选用的主要电气设备等内容是否涉及公众健康、安全、公众利益有损害的情况</w:t>
            </w:r>
            <w:r>
              <w:rPr>
                <w:rFonts w:hint="eastAsia" w:ascii="Times New Roman" w:hAnsi="Times New Roman" w:eastAsia="宋体"/>
                <w:color w:val="auto"/>
                <w:sz w:val="21"/>
                <w:szCs w:val="21"/>
                <w:highlight w:val="none"/>
              </w:rPr>
              <w:t>。</w:t>
            </w:r>
          </w:p>
          <w:p>
            <w:pPr>
              <w:autoSpaceDE w:val="0"/>
              <w:autoSpaceDN w:val="0"/>
              <w:spacing w:after="0" w:line="400" w:lineRule="exact"/>
              <w:ind w:firstLine="422" w:firstLineChars="200"/>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4</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采用的标准、规范、技术规程版本是否有效，是否与本工程相符</w:t>
            </w:r>
            <w:r>
              <w:rPr>
                <w:rFonts w:hint="eastAsia" w:ascii="Times New Roman" w:hAnsi="Times New Roman" w:eastAsia="宋体"/>
                <w:color w:val="auto"/>
                <w:sz w:val="21"/>
                <w:szCs w:val="21"/>
                <w:highlight w:val="none"/>
              </w:rPr>
              <w:t>。</w:t>
            </w:r>
          </w:p>
          <w:p>
            <w:pPr>
              <w:autoSpaceDE w:val="0"/>
              <w:autoSpaceDN w:val="0"/>
              <w:spacing w:after="0" w:line="400" w:lineRule="exact"/>
              <w:ind w:firstLine="422" w:firstLineChars="200"/>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5</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引用标准图是否有效。</w:t>
            </w:r>
          </w:p>
        </w:tc>
      </w:tr>
      <w:tr>
        <w:tblPrEx>
          <w:tblCellMar>
            <w:top w:w="0" w:type="dxa"/>
            <w:left w:w="0" w:type="dxa"/>
            <w:bottom w:w="0" w:type="dxa"/>
            <w:right w:w="0" w:type="dxa"/>
          </w:tblCellMar>
        </w:tblPrEx>
        <w:trPr>
          <w:trHeight w:val="300" w:hRule="atLeast"/>
        </w:trPr>
        <w:tc>
          <w:tcPr>
            <w:tcW w:w="851" w:type="dxa"/>
            <w:tcBorders>
              <w:top w:val="single" w:color="auto" w:sz="4" w:space="0"/>
              <w:left w:val="single" w:color="auto" w:sz="4" w:space="0"/>
              <w:bottom w:val="single" w:color="auto" w:sz="4" w:space="0"/>
              <w:right w:val="single" w:color="auto" w:sz="4" w:space="0"/>
            </w:tcBorders>
            <w:tcMar>
              <w:top w:w="13" w:type="dxa"/>
              <w:left w:w="13" w:type="dxa"/>
              <w:bottom w:w="0" w:type="dxa"/>
              <w:right w:w="13" w:type="dxa"/>
            </w:tcMar>
            <w:vAlign w:val="center"/>
          </w:tcPr>
          <w:p>
            <w:pPr>
              <w:spacing w:after="0" w:line="400" w:lineRule="exact"/>
              <w:jc w:val="center"/>
              <w:rPr>
                <w:rFonts w:ascii="Times New Roman" w:hAnsi="Times New Roman" w:eastAsia="宋体"/>
                <w:b/>
                <w:bCs/>
                <w:color w:val="auto"/>
                <w:sz w:val="24"/>
                <w:szCs w:val="24"/>
                <w:highlight w:val="none"/>
              </w:rPr>
            </w:pPr>
            <w:r>
              <w:rPr>
                <w:rFonts w:ascii="Times New Roman" w:hAnsi="Times New Roman" w:eastAsia="宋体"/>
                <w:b/>
                <w:bCs/>
                <w:color w:val="auto"/>
                <w:sz w:val="21"/>
                <w:szCs w:val="21"/>
                <w:highlight w:val="none"/>
              </w:rPr>
              <w:t>2</w:t>
            </w:r>
          </w:p>
        </w:tc>
        <w:tc>
          <w:tcPr>
            <w:tcW w:w="1134" w:type="dxa"/>
            <w:tcBorders>
              <w:top w:val="single" w:color="auto" w:sz="4" w:space="0"/>
              <w:left w:val="nil"/>
              <w:bottom w:val="single" w:color="auto" w:sz="4" w:space="0"/>
              <w:right w:val="single" w:color="auto" w:sz="4" w:space="0"/>
            </w:tcBorders>
            <w:tcMar>
              <w:top w:w="13" w:type="dxa"/>
              <w:left w:w="13" w:type="dxa"/>
              <w:bottom w:w="0" w:type="dxa"/>
              <w:right w:w="13" w:type="dxa"/>
            </w:tcMar>
            <w:vAlign w:val="center"/>
          </w:tcPr>
          <w:p>
            <w:pPr>
              <w:spacing w:after="0" w:line="400" w:lineRule="exact"/>
              <w:jc w:val="center"/>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强制性条文</w:t>
            </w:r>
          </w:p>
        </w:tc>
        <w:tc>
          <w:tcPr>
            <w:tcW w:w="6521" w:type="dxa"/>
            <w:tcBorders>
              <w:top w:val="single" w:color="auto" w:sz="4" w:space="0"/>
              <w:left w:val="nil"/>
              <w:bottom w:val="single" w:color="auto" w:sz="4" w:space="0"/>
              <w:right w:val="single" w:color="auto" w:sz="4" w:space="0"/>
            </w:tcBorders>
            <w:tcMar>
              <w:top w:w="13" w:type="dxa"/>
              <w:left w:w="13" w:type="dxa"/>
              <w:bottom w:w="0" w:type="dxa"/>
              <w:right w:w="13" w:type="dxa"/>
            </w:tcMar>
            <w:vAlign w:val="center"/>
          </w:tcPr>
          <w:p>
            <w:pPr>
              <w:spacing w:after="0" w:line="400" w:lineRule="exact"/>
              <w:ind w:firstLine="420" w:firstLineChars="200"/>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1  是否满足</w:t>
            </w:r>
            <w:r>
              <w:rPr>
                <w:rFonts w:hint="eastAsia" w:ascii="Times New Roman" w:hAnsi="Times New Roman" w:eastAsia="宋体"/>
                <w:color w:val="auto"/>
                <w:sz w:val="21"/>
                <w:szCs w:val="21"/>
                <w:highlight w:val="none"/>
              </w:rPr>
              <w:t>仪表自控</w:t>
            </w:r>
            <w:r>
              <w:rPr>
                <w:rFonts w:ascii="Times New Roman" w:hAnsi="Times New Roman" w:eastAsia="宋体"/>
                <w:color w:val="auto"/>
                <w:sz w:val="21"/>
                <w:szCs w:val="21"/>
                <w:highlight w:val="none"/>
              </w:rPr>
              <w:t>专业的强制性</w:t>
            </w:r>
            <w:r>
              <w:rPr>
                <w:rFonts w:hint="eastAsia" w:ascii="Times New Roman" w:hAnsi="Times New Roman" w:eastAsia="宋体"/>
                <w:color w:val="auto"/>
                <w:sz w:val="21"/>
                <w:szCs w:val="21"/>
                <w:highlight w:val="none"/>
              </w:rPr>
              <w:t>规范和强制性标准的规定</w:t>
            </w:r>
            <w:r>
              <w:rPr>
                <w:rFonts w:ascii="Times New Roman" w:hAnsi="Times New Roman" w:eastAsia="宋体"/>
                <w:color w:val="auto"/>
                <w:sz w:val="21"/>
                <w:szCs w:val="21"/>
                <w:highlight w:val="none"/>
              </w:rPr>
              <w:t>。</w:t>
            </w:r>
          </w:p>
          <w:p>
            <w:pPr>
              <w:spacing w:after="0" w:line="400" w:lineRule="exact"/>
              <w:ind w:right="110" w:rightChars="50" w:firstLine="420" w:firstLineChars="200"/>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2  对不符合现行强制性标准规定的，是否履行了相关报批程序并获得审批文件，采取的处置措施是否与批复文件一致。</w:t>
            </w:r>
          </w:p>
        </w:tc>
      </w:tr>
      <w:tr>
        <w:tblPrEx>
          <w:tblCellMar>
            <w:top w:w="0" w:type="dxa"/>
            <w:left w:w="0" w:type="dxa"/>
            <w:bottom w:w="0" w:type="dxa"/>
            <w:right w:w="0" w:type="dxa"/>
          </w:tblCellMar>
        </w:tblPrEx>
        <w:trPr>
          <w:trHeight w:val="406" w:hRule="atLeast"/>
        </w:trPr>
        <w:tc>
          <w:tcPr>
            <w:tcW w:w="851" w:type="dxa"/>
            <w:tcBorders>
              <w:top w:val="single" w:color="auto" w:sz="4" w:space="0"/>
              <w:left w:val="single" w:color="auto" w:sz="4" w:space="0"/>
              <w:bottom w:val="single" w:color="auto" w:sz="4" w:space="0"/>
              <w:right w:val="single" w:color="auto" w:sz="4" w:space="0"/>
            </w:tcBorders>
            <w:tcMar>
              <w:top w:w="13" w:type="dxa"/>
              <w:left w:w="13" w:type="dxa"/>
              <w:bottom w:w="0" w:type="dxa"/>
              <w:right w:w="13" w:type="dxa"/>
            </w:tcMar>
            <w:vAlign w:val="center"/>
          </w:tcPr>
          <w:p>
            <w:pPr>
              <w:spacing w:after="0" w:line="400" w:lineRule="exact"/>
              <w:jc w:val="center"/>
              <w:rPr>
                <w:rFonts w:ascii="Times New Roman" w:hAnsi="Times New Roman" w:eastAsia="宋体"/>
                <w:b/>
                <w:bCs/>
                <w:color w:val="auto"/>
                <w:sz w:val="24"/>
                <w:szCs w:val="24"/>
                <w:highlight w:val="none"/>
              </w:rPr>
            </w:pPr>
            <w:r>
              <w:rPr>
                <w:rFonts w:ascii="Times New Roman" w:hAnsi="Times New Roman" w:eastAsia="宋体"/>
                <w:b/>
                <w:bCs/>
                <w:color w:val="auto"/>
                <w:sz w:val="21"/>
                <w:szCs w:val="21"/>
                <w:highlight w:val="none"/>
              </w:rPr>
              <w:t>3</w:t>
            </w:r>
          </w:p>
        </w:tc>
        <w:tc>
          <w:tcPr>
            <w:tcW w:w="1134" w:type="dxa"/>
            <w:tcBorders>
              <w:top w:val="single" w:color="auto" w:sz="4" w:space="0"/>
              <w:left w:val="nil"/>
              <w:bottom w:val="single" w:color="auto" w:sz="4" w:space="0"/>
              <w:right w:val="single" w:color="auto" w:sz="4" w:space="0"/>
            </w:tcBorders>
            <w:tcMar>
              <w:top w:w="13" w:type="dxa"/>
              <w:left w:w="13" w:type="dxa"/>
              <w:bottom w:w="0" w:type="dxa"/>
              <w:right w:w="13" w:type="dxa"/>
            </w:tcMar>
            <w:vAlign w:val="center"/>
          </w:tcPr>
          <w:p>
            <w:pPr>
              <w:spacing w:after="0" w:line="400" w:lineRule="exact"/>
              <w:jc w:val="center"/>
              <w:rPr>
                <w:rFonts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设计总说明</w:t>
            </w:r>
          </w:p>
        </w:tc>
        <w:tc>
          <w:tcPr>
            <w:tcW w:w="6521" w:type="dxa"/>
            <w:tcBorders>
              <w:top w:val="single" w:color="auto" w:sz="4" w:space="0"/>
              <w:left w:val="nil"/>
              <w:bottom w:val="single" w:color="auto" w:sz="4" w:space="0"/>
              <w:right w:val="single" w:color="auto" w:sz="4" w:space="0"/>
            </w:tcBorders>
            <w:tcMar>
              <w:top w:w="13" w:type="dxa"/>
              <w:left w:w="13" w:type="dxa"/>
              <w:bottom w:w="0" w:type="dxa"/>
              <w:right w:w="13" w:type="dxa"/>
            </w:tcMar>
            <w:vAlign w:val="center"/>
          </w:tcPr>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ascii="Times New Roman" w:hAnsi="Times New Roman" w:eastAsia="宋体"/>
                <w:b/>
                <w:bCs/>
                <w:color w:val="auto"/>
                <w:sz w:val="21"/>
                <w:szCs w:val="21"/>
                <w:highlight w:val="none"/>
              </w:rPr>
              <w:t xml:space="preserve">1  </w:t>
            </w:r>
            <w:r>
              <w:rPr>
                <w:rFonts w:ascii="Times New Roman" w:hAnsi="Times New Roman" w:eastAsia="宋体"/>
                <w:color w:val="auto"/>
                <w:sz w:val="21"/>
                <w:szCs w:val="21"/>
                <w:highlight w:val="none"/>
              </w:rPr>
              <w:t>内容是否完整，描述是否详尽，是否与图纸一致；</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ascii="Times New Roman" w:hAnsi="Times New Roman" w:eastAsia="宋体"/>
                <w:b/>
                <w:bCs/>
                <w:color w:val="auto"/>
                <w:sz w:val="21"/>
                <w:szCs w:val="21"/>
                <w:highlight w:val="none"/>
              </w:rPr>
              <w:t xml:space="preserve">2  </w:t>
            </w:r>
            <w:r>
              <w:rPr>
                <w:rFonts w:ascii="Times New Roman" w:hAnsi="Times New Roman" w:eastAsia="宋体"/>
                <w:color w:val="auto"/>
                <w:sz w:val="21"/>
                <w:szCs w:val="21"/>
                <w:highlight w:val="none"/>
              </w:rPr>
              <w:t>总说明内容要求是否符合现行《重庆市建筑工程施工图设计文件编制深度规定》。</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 xml:space="preserve">3  </w:t>
            </w:r>
            <w:r>
              <w:rPr>
                <w:rFonts w:ascii="Times New Roman" w:hAnsi="Times New Roman" w:eastAsia="宋体"/>
                <w:color w:val="auto"/>
                <w:sz w:val="21"/>
                <w:szCs w:val="21"/>
                <w:highlight w:val="none"/>
              </w:rPr>
              <w:t>是否</w:t>
            </w:r>
            <w:r>
              <w:rPr>
                <w:rFonts w:hint="eastAsia" w:ascii="Times New Roman" w:hAnsi="Times New Roman" w:eastAsia="宋体"/>
                <w:color w:val="auto"/>
                <w:sz w:val="21"/>
                <w:szCs w:val="21"/>
                <w:highlight w:val="none"/>
              </w:rPr>
              <w:t>有</w:t>
            </w:r>
            <w:r>
              <w:rPr>
                <w:rFonts w:ascii="Times New Roman" w:hAnsi="Times New Roman" w:eastAsia="宋体"/>
                <w:color w:val="auto"/>
                <w:sz w:val="21"/>
                <w:szCs w:val="21"/>
                <w:highlight w:val="none"/>
              </w:rPr>
              <w:t>在线检测仪表的设置及功能说明；是否</w:t>
            </w:r>
            <w:r>
              <w:rPr>
                <w:rFonts w:hint="eastAsia" w:ascii="Times New Roman" w:hAnsi="Times New Roman" w:eastAsia="宋体"/>
                <w:color w:val="auto"/>
                <w:sz w:val="21"/>
                <w:szCs w:val="21"/>
                <w:highlight w:val="none"/>
              </w:rPr>
              <w:t>说明</w:t>
            </w:r>
            <w:r>
              <w:rPr>
                <w:rFonts w:ascii="Times New Roman" w:hAnsi="Times New Roman" w:eastAsia="宋体"/>
                <w:color w:val="auto"/>
                <w:sz w:val="21"/>
                <w:szCs w:val="21"/>
                <w:highlight w:val="none"/>
              </w:rPr>
              <w:t>自控系统架构</w:t>
            </w:r>
            <w:r>
              <w:rPr>
                <w:rFonts w:hint="eastAsia" w:ascii="Times New Roman" w:hAnsi="Times New Roman" w:eastAsia="宋体"/>
                <w:color w:val="auto"/>
                <w:sz w:val="21"/>
                <w:szCs w:val="21"/>
                <w:highlight w:val="none"/>
              </w:rPr>
              <w:t>和</w:t>
            </w:r>
            <w:r>
              <w:rPr>
                <w:rFonts w:ascii="Times New Roman" w:hAnsi="Times New Roman" w:eastAsia="宋体"/>
                <w:color w:val="auto"/>
                <w:sz w:val="21"/>
                <w:szCs w:val="21"/>
                <w:highlight w:val="none"/>
              </w:rPr>
              <w:t>中控室配置，</w:t>
            </w:r>
            <w:r>
              <w:rPr>
                <w:rFonts w:hint="eastAsia" w:ascii="Times New Roman" w:hAnsi="Times New Roman" w:eastAsia="宋体"/>
                <w:color w:val="auto"/>
                <w:sz w:val="21"/>
                <w:szCs w:val="21"/>
                <w:highlight w:val="none"/>
              </w:rPr>
              <w:t>是否说明</w:t>
            </w:r>
            <w:r>
              <w:rPr>
                <w:rFonts w:ascii="Times New Roman" w:hAnsi="Times New Roman" w:eastAsia="宋体"/>
                <w:color w:val="auto"/>
                <w:sz w:val="21"/>
                <w:szCs w:val="21"/>
                <w:highlight w:val="none"/>
              </w:rPr>
              <w:t>各PLC安装位置、功能；</w:t>
            </w:r>
            <w:r>
              <w:rPr>
                <w:rFonts w:hint="eastAsia" w:ascii="Times New Roman" w:hAnsi="Times New Roman" w:eastAsia="宋体"/>
                <w:color w:val="auto"/>
                <w:sz w:val="21"/>
                <w:szCs w:val="21"/>
                <w:highlight w:val="none"/>
              </w:rPr>
              <w:t>是否说明</w:t>
            </w:r>
            <w:r>
              <w:rPr>
                <w:rFonts w:ascii="Times New Roman" w:hAnsi="Times New Roman" w:eastAsia="宋体"/>
                <w:color w:val="auto"/>
                <w:sz w:val="21"/>
                <w:szCs w:val="21"/>
                <w:highlight w:val="none"/>
              </w:rPr>
              <w:t>通讯方式</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 xml:space="preserve">4  </w:t>
            </w:r>
            <w:r>
              <w:rPr>
                <w:rFonts w:hint="eastAsia" w:ascii="Times New Roman" w:hAnsi="Times New Roman" w:eastAsia="宋体"/>
                <w:color w:val="auto"/>
                <w:sz w:val="21"/>
                <w:szCs w:val="21"/>
                <w:highlight w:val="none"/>
              </w:rPr>
              <w:t>是否说明</w:t>
            </w:r>
            <w:r>
              <w:rPr>
                <w:rFonts w:ascii="Times New Roman" w:hAnsi="Times New Roman" w:eastAsia="宋体"/>
                <w:color w:val="auto"/>
                <w:sz w:val="21"/>
                <w:szCs w:val="21"/>
                <w:highlight w:val="none"/>
              </w:rPr>
              <w:t>设备自带PLC的控制范围</w:t>
            </w:r>
            <w:r>
              <w:rPr>
                <w:rFonts w:hint="eastAsia" w:ascii="Times New Roman" w:hAnsi="Times New Roman" w:eastAsia="宋体"/>
                <w:color w:val="auto"/>
                <w:sz w:val="21"/>
                <w:szCs w:val="21"/>
                <w:highlight w:val="none"/>
              </w:rPr>
              <w:t>、</w:t>
            </w:r>
            <w:r>
              <w:rPr>
                <w:rFonts w:ascii="Times New Roman" w:hAnsi="Times New Roman" w:eastAsia="宋体"/>
                <w:color w:val="auto"/>
                <w:sz w:val="21"/>
                <w:szCs w:val="21"/>
                <w:highlight w:val="none"/>
              </w:rPr>
              <w:t>通讯方式</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 xml:space="preserve">5  </w:t>
            </w:r>
            <w:r>
              <w:rPr>
                <w:rFonts w:ascii="Times New Roman" w:hAnsi="Times New Roman" w:eastAsia="宋体"/>
                <w:color w:val="auto"/>
                <w:sz w:val="21"/>
                <w:szCs w:val="21"/>
                <w:highlight w:val="none"/>
              </w:rPr>
              <w:t>针对改扩建工程的改造方案，</w:t>
            </w:r>
            <w:r>
              <w:rPr>
                <w:rFonts w:hint="eastAsia" w:ascii="Times New Roman" w:hAnsi="Times New Roman" w:eastAsia="宋体"/>
                <w:color w:val="auto"/>
                <w:sz w:val="21"/>
                <w:szCs w:val="21"/>
                <w:highlight w:val="none"/>
              </w:rPr>
              <w:t>是否说明</w:t>
            </w:r>
            <w:r>
              <w:rPr>
                <w:rFonts w:ascii="Times New Roman" w:hAnsi="Times New Roman" w:eastAsia="宋体"/>
                <w:color w:val="auto"/>
                <w:sz w:val="21"/>
                <w:szCs w:val="21"/>
                <w:highlight w:val="none"/>
              </w:rPr>
              <w:t>与原系统的衔接。</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 xml:space="preserve">6  </w:t>
            </w:r>
            <w:r>
              <w:rPr>
                <w:rFonts w:hint="eastAsia" w:ascii="Times New Roman" w:hAnsi="Times New Roman" w:eastAsia="宋体"/>
                <w:color w:val="auto"/>
                <w:sz w:val="21"/>
                <w:szCs w:val="21"/>
                <w:highlight w:val="none"/>
              </w:rPr>
              <w:t>是否说明</w:t>
            </w:r>
            <w:r>
              <w:rPr>
                <w:rFonts w:ascii="Times New Roman" w:hAnsi="Times New Roman" w:eastAsia="宋体"/>
                <w:color w:val="auto"/>
                <w:sz w:val="21"/>
                <w:szCs w:val="21"/>
                <w:highlight w:val="none"/>
              </w:rPr>
              <w:t>网络安全等级保护要求。</w:t>
            </w:r>
          </w:p>
        </w:tc>
      </w:tr>
      <w:tr>
        <w:tblPrEx>
          <w:tblCellMar>
            <w:top w:w="0" w:type="dxa"/>
            <w:left w:w="0" w:type="dxa"/>
            <w:bottom w:w="0" w:type="dxa"/>
            <w:right w:w="0" w:type="dxa"/>
          </w:tblCellMar>
        </w:tblPrEx>
        <w:trPr>
          <w:trHeight w:val="494" w:hRule="atLeast"/>
        </w:trPr>
        <w:tc>
          <w:tcPr>
            <w:tcW w:w="851" w:type="dxa"/>
            <w:tcBorders>
              <w:top w:val="single" w:color="auto" w:sz="4" w:space="0"/>
              <w:left w:val="single" w:color="auto" w:sz="4" w:space="0"/>
              <w:bottom w:val="single" w:color="auto" w:sz="4" w:space="0"/>
              <w:right w:val="single" w:color="auto" w:sz="4" w:space="0"/>
            </w:tcBorders>
            <w:tcMar>
              <w:top w:w="13" w:type="dxa"/>
              <w:left w:w="13" w:type="dxa"/>
              <w:bottom w:w="0" w:type="dxa"/>
              <w:right w:w="13" w:type="dxa"/>
            </w:tcMar>
            <w:vAlign w:val="center"/>
          </w:tcPr>
          <w:p>
            <w:pPr>
              <w:spacing w:after="0" w:line="400" w:lineRule="exact"/>
              <w:jc w:val="center"/>
              <w:rPr>
                <w:rFonts w:ascii="Times New Roman" w:hAnsi="Times New Roman" w:eastAsia="宋体"/>
                <w:b/>
                <w:bCs/>
                <w:color w:val="auto"/>
                <w:sz w:val="24"/>
                <w:szCs w:val="24"/>
                <w:highlight w:val="none"/>
              </w:rPr>
            </w:pPr>
            <w:r>
              <w:rPr>
                <w:rFonts w:ascii="Times New Roman" w:hAnsi="Times New Roman" w:eastAsia="宋体"/>
                <w:b/>
                <w:bCs/>
                <w:color w:val="auto"/>
                <w:sz w:val="21"/>
                <w:szCs w:val="21"/>
                <w:highlight w:val="none"/>
              </w:rPr>
              <w:t>4</w:t>
            </w:r>
          </w:p>
        </w:tc>
        <w:tc>
          <w:tcPr>
            <w:tcW w:w="1134" w:type="dxa"/>
            <w:tcBorders>
              <w:top w:val="single" w:color="auto" w:sz="4" w:space="0"/>
              <w:left w:val="nil"/>
              <w:bottom w:val="single" w:color="auto" w:sz="4" w:space="0"/>
              <w:right w:val="single" w:color="auto" w:sz="4" w:space="0"/>
            </w:tcBorders>
            <w:tcMar>
              <w:top w:w="13" w:type="dxa"/>
              <w:left w:w="13" w:type="dxa"/>
              <w:bottom w:w="0" w:type="dxa"/>
              <w:right w:w="13" w:type="dxa"/>
            </w:tcMar>
            <w:vAlign w:val="center"/>
          </w:tcPr>
          <w:p>
            <w:pPr>
              <w:spacing w:after="0" w:line="400" w:lineRule="exact"/>
              <w:jc w:val="center"/>
              <w:rPr>
                <w:rFonts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自控、安防系统设计</w:t>
            </w:r>
          </w:p>
        </w:tc>
        <w:tc>
          <w:tcPr>
            <w:tcW w:w="6521" w:type="dxa"/>
            <w:tcBorders>
              <w:top w:val="single" w:color="auto" w:sz="4" w:space="0"/>
              <w:left w:val="nil"/>
              <w:bottom w:val="single" w:color="auto" w:sz="4" w:space="0"/>
              <w:right w:val="single" w:color="auto" w:sz="4" w:space="0"/>
            </w:tcBorders>
            <w:tcMar>
              <w:top w:w="13" w:type="dxa"/>
              <w:left w:w="13" w:type="dxa"/>
              <w:bottom w:w="0" w:type="dxa"/>
              <w:right w:w="13" w:type="dxa"/>
            </w:tcMar>
            <w:vAlign w:val="center"/>
          </w:tcPr>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ascii="Times New Roman" w:hAnsi="Times New Roman" w:eastAsia="宋体"/>
                <w:b/>
                <w:bCs/>
                <w:color w:val="auto"/>
                <w:sz w:val="21"/>
                <w:szCs w:val="21"/>
                <w:highlight w:val="none"/>
              </w:rPr>
              <w:t xml:space="preserve">1  </w:t>
            </w:r>
            <w:r>
              <w:rPr>
                <w:rFonts w:ascii="Times New Roman" w:hAnsi="Times New Roman" w:eastAsia="宋体"/>
                <w:color w:val="auto"/>
                <w:sz w:val="21"/>
                <w:szCs w:val="21"/>
                <w:highlight w:val="none"/>
              </w:rPr>
              <w:t>自控系统架构是否合理。</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2</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改扩建工程的改造是否与原系统衔接。</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3</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仪表配置是否完整。</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4</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中控室软硬件配置是否完整。</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5</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材料表中是否标注软硬件规格及参数要求。</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6</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安防系统是否配置齐全。</w:t>
            </w:r>
          </w:p>
        </w:tc>
      </w:tr>
      <w:tr>
        <w:tblPrEx>
          <w:tblCellMar>
            <w:top w:w="0" w:type="dxa"/>
            <w:left w:w="0" w:type="dxa"/>
            <w:bottom w:w="0" w:type="dxa"/>
            <w:right w:w="0" w:type="dxa"/>
          </w:tblCellMar>
        </w:tblPrEx>
        <w:trPr>
          <w:trHeight w:val="494" w:hRule="atLeast"/>
        </w:trPr>
        <w:tc>
          <w:tcPr>
            <w:tcW w:w="851" w:type="dxa"/>
            <w:tcBorders>
              <w:top w:val="single" w:color="auto" w:sz="4" w:space="0"/>
              <w:left w:val="single" w:color="auto" w:sz="4" w:space="0"/>
              <w:bottom w:val="single" w:color="auto" w:sz="4" w:space="0"/>
              <w:right w:val="single" w:color="auto" w:sz="4" w:space="0"/>
            </w:tcBorders>
            <w:tcMar>
              <w:top w:w="13" w:type="dxa"/>
              <w:left w:w="13" w:type="dxa"/>
              <w:bottom w:w="0" w:type="dxa"/>
              <w:right w:w="13" w:type="dxa"/>
            </w:tcMar>
            <w:vAlign w:val="center"/>
          </w:tcPr>
          <w:p>
            <w:pPr>
              <w:spacing w:after="0" w:line="400" w:lineRule="exact"/>
              <w:jc w:val="center"/>
              <w:rPr>
                <w:rFonts w:ascii="Times New Roman" w:hAnsi="Times New Roman" w:eastAsia="宋体"/>
                <w:b/>
                <w:bCs/>
                <w:color w:val="auto"/>
                <w:sz w:val="24"/>
                <w:szCs w:val="24"/>
                <w:highlight w:val="none"/>
              </w:rPr>
            </w:pPr>
            <w:r>
              <w:rPr>
                <w:rFonts w:ascii="Times New Roman" w:hAnsi="Times New Roman" w:eastAsia="宋体"/>
                <w:b/>
                <w:bCs/>
                <w:color w:val="auto"/>
                <w:sz w:val="21"/>
                <w:szCs w:val="21"/>
                <w:highlight w:val="none"/>
              </w:rPr>
              <w:t>5</w:t>
            </w:r>
          </w:p>
        </w:tc>
        <w:tc>
          <w:tcPr>
            <w:tcW w:w="1134" w:type="dxa"/>
            <w:tcBorders>
              <w:top w:val="single" w:color="auto" w:sz="4" w:space="0"/>
              <w:left w:val="nil"/>
              <w:bottom w:val="single" w:color="auto" w:sz="4" w:space="0"/>
              <w:right w:val="single" w:color="auto" w:sz="4" w:space="0"/>
            </w:tcBorders>
            <w:tcMar>
              <w:top w:w="13" w:type="dxa"/>
              <w:left w:w="13" w:type="dxa"/>
              <w:bottom w:w="0" w:type="dxa"/>
              <w:right w:w="13" w:type="dxa"/>
            </w:tcMar>
            <w:vAlign w:val="center"/>
          </w:tcPr>
          <w:p>
            <w:pPr>
              <w:spacing w:after="0" w:line="400" w:lineRule="exact"/>
              <w:jc w:val="center"/>
              <w:rPr>
                <w:rFonts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仪表选型及安装</w:t>
            </w:r>
          </w:p>
        </w:tc>
        <w:tc>
          <w:tcPr>
            <w:tcW w:w="6521" w:type="dxa"/>
            <w:tcBorders>
              <w:top w:val="single" w:color="auto" w:sz="4" w:space="0"/>
              <w:left w:val="nil"/>
              <w:bottom w:val="single" w:color="auto" w:sz="4" w:space="0"/>
              <w:right w:val="single" w:color="auto" w:sz="4" w:space="0"/>
            </w:tcBorders>
            <w:tcMar>
              <w:top w:w="13" w:type="dxa"/>
              <w:left w:w="13" w:type="dxa"/>
              <w:bottom w:w="0" w:type="dxa"/>
              <w:right w:w="13" w:type="dxa"/>
            </w:tcMar>
            <w:vAlign w:val="center"/>
          </w:tcPr>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ascii="Times New Roman" w:hAnsi="Times New Roman" w:eastAsia="宋体"/>
                <w:b/>
                <w:bCs/>
                <w:color w:val="auto"/>
                <w:sz w:val="21"/>
                <w:szCs w:val="21"/>
                <w:highlight w:val="none"/>
              </w:rPr>
              <w:t xml:space="preserve">1  </w:t>
            </w:r>
            <w:r>
              <w:rPr>
                <w:rFonts w:ascii="Times New Roman" w:hAnsi="Times New Roman" w:eastAsia="宋体"/>
                <w:color w:val="auto"/>
                <w:sz w:val="21"/>
                <w:szCs w:val="21"/>
                <w:highlight w:val="none"/>
              </w:rPr>
              <w:t>特殊场合的仪表选型、安装与项目性质和特点是否匹配</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2</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爆炸环境的仪表选型是否正确、合理</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3</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 xml:space="preserve"> 腐蚀性环境是否选择与工艺设备相同或高于其防腐等级的仪表</w:t>
            </w:r>
            <w:r>
              <w:rPr>
                <w:rFonts w:hint="eastAsia" w:ascii="Times New Roman" w:hAnsi="Times New Roman" w:eastAsia="宋体"/>
                <w:color w:val="auto"/>
                <w:sz w:val="21"/>
                <w:szCs w:val="21"/>
                <w:highlight w:val="none"/>
              </w:rPr>
              <w:t>。</w:t>
            </w:r>
          </w:p>
        </w:tc>
      </w:tr>
      <w:tr>
        <w:tblPrEx>
          <w:tblCellMar>
            <w:top w:w="0" w:type="dxa"/>
            <w:left w:w="0" w:type="dxa"/>
            <w:bottom w:w="0" w:type="dxa"/>
            <w:right w:w="0" w:type="dxa"/>
          </w:tblCellMar>
        </w:tblPrEx>
        <w:trPr>
          <w:trHeight w:val="494" w:hRule="atLeast"/>
        </w:trPr>
        <w:tc>
          <w:tcPr>
            <w:tcW w:w="851" w:type="dxa"/>
            <w:tcBorders>
              <w:top w:val="single" w:color="auto" w:sz="4" w:space="0"/>
              <w:left w:val="single" w:color="auto" w:sz="4" w:space="0"/>
              <w:bottom w:val="single" w:color="auto" w:sz="4" w:space="0"/>
              <w:right w:val="single" w:color="auto" w:sz="4" w:space="0"/>
            </w:tcBorders>
            <w:tcMar>
              <w:top w:w="13" w:type="dxa"/>
              <w:left w:w="13" w:type="dxa"/>
              <w:bottom w:w="0" w:type="dxa"/>
              <w:right w:w="13" w:type="dxa"/>
            </w:tcMar>
            <w:vAlign w:val="center"/>
          </w:tcPr>
          <w:p>
            <w:pPr>
              <w:spacing w:after="0" w:line="400" w:lineRule="exact"/>
              <w:jc w:val="center"/>
              <w:rPr>
                <w:rFonts w:ascii="Times New Roman" w:hAnsi="Times New Roman" w:eastAsia="宋体"/>
                <w:color w:val="auto"/>
                <w:sz w:val="21"/>
                <w:szCs w:val="21"/>
                <w:highlight w:val="none"/>
              </w:rPr>
            </w:pPr>
            <w:r>
              <w:rPr>
                <w:rFonts w:ascii="Times New Roman" w:hAnsi="Times New Roman" w:eastAsia="宋体"/>
                <w:b/>
                <w:bCs/>
                <w:color w:val="auto"/>
                <w:sz w:val="21"/>
                <w:szCs w:val="21"/>
                <w:highlight w:val="none"/>
              </w:rPr>
              <w:t>6</w:t>
            </w:r>
          </w:p>
        </w:tc>
        <w:tc>
          <w:tcPr>
            <w:tcW w:w="1134" w:type="dxa"/>
            <w:tcBorders>
              <w:top w:val="single" w:color="auto" w:sz="4" w:space="0"/>
              <w:left w:val="nil"/>
              <w:bottom w:val="single" w:color="auto" w:sz="4" w:space="0"/>
              <w:right w:val="single" w:color="auto" w:sz="4" w:space="0"/>
            </w:tcBorders>
            <w:tcMar>
              <w:top w:w="13" w:type="dxa"/>
              <w:left w:w="13" w:type="dxa"/>
              <w:bottom w:w="0" w:type="dxa"/>
              <w:right w:w="13" w:type="dxa"/>
            </w:tcMar>
            <w:vAlign w:val="center"/>
          </w:tcPr>
          <w:p>
            <w:pPr>
              <w:spacing w:after="0" w:line="400" w:lineRule="exact"/>
              <w:jc w:val="center"/>
              <w:rPr>
                <w:rFonts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控制室设计</w:t>
            </w:r>
          </w:p>
        </w:tc>
        <w:tc>
          <w:tcPr>
            <w:tcW w:w="6521" w:type="dxa"/>
            <w:tcBorders>
              <w:top w:val="single" w:color="auto" w:sz="4" w:space="0"/>
              <w:left w:val="nil"/>
              <w:bottom w:val="single" w:color="auto" w:sz="4" w:space="0"/>
              <w:right w:val="single" w:color="auto" w:sz="4" w:space="0"/>
            </w:tcBorders>
            <w:tcMar>
              <w:top w:w="13" w:type="dxa"/>
              <w:left w:w="13" w:type="dxa"/>
              <w:bottom w:w="0" w:type="dxa"/>
              <w:right w:w="13" w:type="dxa"/>
            </w:tcMar>
            <w:vAlign w:val="center"/>
          </w:tcPr>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ascii="Times New Roman" w:hAnsi="Times New Roman" w:eastAsia="宋体"/>
                <w:b/>
                <w:bCs/>
                <w:color w:val="auto"/>
                <w:sz w:val="21"/>
                <w:szCs w:val="21"/>
                <w:highlight w:val="none"/>
              </w:rPr>
              <w:t xml:space="preserve">1  </w:t>
            </w:r>
            <w:r>
              <w:rPr>
                <w:rFonts w:ascii="Times New Roman" w:hAnsi="Times New Roman" w:eastAsia="宋体"/>
                <w:color w:val="auto"/>
                <w:sz w:val="21"/>
                <w:szCs w:val="21"/>
                <w:highlight w:val="none"/>
              </w:rPr>
              <w:t>控制室（仪表室）是否位于安全区域内，是否远离或背向高压、有爆炸危险的生产装置，是否远离震动源和具有电磁干扰的场所</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2</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根据系统规模是否设操作控制室等，温度、湿度、净化、振动、静电、噪声、电磁等要求是否正确、合理</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3</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仪表检测系统、PLC和DCS系统或其他计算机监控系统的保护接地、屏蔽接地、信号接地、本安接地、特殊设备接地等设计是否正确、合理</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4</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仪表电缆与电力电缆的间距、本安电路与非本安电路的间距是否正确、合理</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5</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控制室内是否设置火灾自动报警装置，是否正确、合理</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6</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消防控制室的设置和要求是否正确、合理。</w:t>
            </w:r>
          </w:p>
        </w:tc>
      </w:tr>
      <w:tr>
        <w:tblPrEx>
          <w:tblCellMar>
            <w:top w:w="0" w:type="dxa"/>
            <w:left w:w="0" w:type="dxa"/>
            <w:bottom w:w="0" w:type="dxa"/>
            <w:right w:w="0" w:type="dxa"/>
          </w:tblCellMar>
        </w:tblPrEx>
        <w:trPr>
          <w:trHeight w:val="494" w:hRule="atLeast"/>
        </w:trPr>
        <w:tc>
          <w:tcPr>
            <w:tcW w:w="851" w:type="dxa"/>
            <w:tcBorders>
              <w:top w:val="single" w:color="auto" w:sz="4" w:space="0"/>
              <w:left w:val="single" w:color="auto" w:sz="4" w:space="0"/>
              <w:bottom w:val="single" w:color="auto" w:sz="4" w:space="0"/>
              <w:right w:val="single" w:color="auto" w:sz="4" w:space="0"/>
            </w:tcBorders>
            <w:tcMar>
              <w:top w:w="13" w:type="dxa"/>
              <w:left w:w="13" w:type="dxa"/>
              <w:bottom w:w="0" w:type="dxa"/>
              <w:right w:w="13" w:type="dxa"/>
            </w:tcMar>
            <w:vAlign w:val="center"/>
          </w:tcPr>
          <w:p>
            <w:pPr>
              <w:spacing w:after="0" w:line="400" w:lineRule="exact"/>
              <w:jc w:val="center"/>
              <w:rPr>
                <w:rFonts w:ascii="Times New Roman" w:hAnsi="Times New Roman" w:eastAsia="宋体"/>
                <w:b/>
                <w:bCs/>
                <w:color w:val="auto"/>
                <w:sz w:val="24"/>
                <w:szCs w:val="24"/>
                <w:highlight w:val="none"/>
              </w:rPr>
            </w:pPr>
            <w:r>
              <w:rPr>
                <w:rFonts w:hint="eastAsia" w:ascii="Times New Roman" w:hAnsi="Times New Roman" w:eastAsia="宋体"/>
                <w:b/>
                <w:bCs/>
                <w:color w:val="auto"/>
                <w:sz w:val="21"/>
                <w:szCs w:val="21"/>
                <w:highlight w:val="none"/>
              </w:rPr>
              <w:t>7</w:t>
            </w:r>
          </w:p>
        </w:tc>
        <w:tc>
          <w:tcPr>
            <w:tcW w:w="1134" w:type="dxa"/>
            <w:tcBorders>
              <w:top w:val="single" w:color="auto" w:sz="4" w:space="0"/>
              <w:left w:val="nil"/>
              <w:bottom w:val="single" w:color="auto" w:sz="4" w:space="0"/>
              <w:right w:val="single" w:color="auto" w:sz="4" w:space="0"/>
            </w:tcBorders>
            <w:tcMar>
              <w:top w:w="13" w:type="dxa"/>
              <w:left w:w="13" w:type="dxa"/>
              <w:bottom w:w="0" w:type="dxa"/>
              <w:right w:w="13" w:type="dxa"/>
            </w:tcMar>
            <w:vAlign w:val="center"/>
          </w:tcPr>
          <w:p>
            <w:pPr>
              <w:spacing w:after="0" w:line="400" w:lineRule="exact"/>
              <w:jc w:val="center"/>
              <w:rPr>
                <w:rFonts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防雷、防火设计</w:t>
            </w:r>
          </w:p>
        </w:tc>
        <w:tc>
          <w:tcPr>
            <w:tcW w:w="6521" w:type="dxa"/>
            <w:tcBorders>
              <w:top w:val="single" w:color="auto" w:sz="4" w:space="0"/>
              <w:left w:val="nil"/>
              <w:bottom w:val="single" w:color="auto" w:sz="4" w:space="0"/>
              <w:right w:val="single" w:color="auto" w:sz="4" w:space="0"/>
            </w:tcBorders>
            <w:tcMar>
              <w:top w:w="13" w:type="dxa"/>
              <w:left w:w="13" w:type="dxa"/>
              <w:bottom w:w="0" w:type="dxa"/>
              <w:right w:w="13" w:type="dxa"/>
            </w:tcMar>
            <w:vAlign w:val="center"/>
          </w:tcPr>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ascii="Times New Roman" w:hAnsi="Times New Roman" w:eastAsia="宋体"/>
                <w:b/>
                <w:bCs/>
                <w:color w:val="auto"/>
                <w:sz w:val="21"/>
                <w:szCs w:val="21"/>
                <w:highlight w:val="none"/>
              </w:rPr>
              <w:t xml:space="preserve">1  </w:t>
            </w:r>
            <w:r>
              <w:rPr>
                <w:rFonts w:ascii="Times New Roman" w:hAnsi="Times New Roman" w:eastAsia="宋体"/>
                <w:color w:val="auto"/>
                <w:sz w:val="21"/>
                <w:szCs w:val="21"/>
                <w:highlight w:val="none"/>
              </w:rPr>
              <w:t>调度室、主机房、控制室、可燃物品库房、配电室、变压器室、自备发电机房是否设置火灾探测器</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2</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自控、安防系统防雷接地及安全防护措施是否正确、合理</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3</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火灾报警区域是否根据防火分区设置，控制器是否设置在有人值班的场所，系统设计是否正确、合理</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4</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火灾危险环境的设备选型和设置是否正确、合理</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5</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当电缆导管、电缆桥架穿过不同等级爆炸危险区域的分隔间壁时，和分隔间壁之间是否做充填密封。</w:t>
            </w:r>
          </w:p>
        </w:tc>
      </w:tr>
      <w:tr>
        <w:tblPrEx>
          <w:tblCellMar>
            <w:top w:w="0" w:type="dxa"/>
            <w:left w:w="0" w:type="dxa"/>
            <w:bottom w:w="0" w:type="dxa"/>
            <w:right w:w="0" w:type="dxa"/>
          </w:tblCellMar>
        </w:tblPrEx>
        <w:trPr>
          <w:trHeight w:val="494" w:hRule="atLeast"/>
        </w:trPr>
        <w:tc>
          <w:tcPr>
            <w:tcW w:w="851" w:type="dxa"/>
            <w:tcBorders>
              <w:top w:val="single" w:color="auto" w:sz="4" w:space="0"/>
              <w:left w:val="single" w:color="auto" w:sz="4" w:space="0"/>
              <w:bottom w:val="single" w:color="auto" w:sz="4" w:space="0"/>
              <w:right w:val="single" w:color="auto" w:sz="4" w:space="0"/>
            </w:tcBorders>
            <w:tcMar>
              <w:top w:w="13" w:type="dxa"/>
              <w:left w:w="13" w:type="dxa"/>
              <w:bottom w:w="0" w:type="dxa"/>
              <w:right w:w="13" w:type="dxa"/>
            </w:tcMar>
            <w:vAlign w:val="center"/>
          </w:tcPr>
          <w:p>
            <w:pPr>
              <w:spacing w:after="0" w:line="400" w:lineRule="exact"/>
              <w:jc w:val="center"/>
              <w:rPr>
                <w:rFonts w:ascii="Times New Roman" w:hAnsi="Times New Roman" w:eastAsia="宋体"/>
                <w:b/>
                <w:bCs/>
                <w:color w:val="auto"/>
                <w:sz w:val="24"/>
                <w:szCs w:val="24"/>
                <w:highlight w:val="none"/>
              </w:rPr>
            </w:pPr>
            <w:r>
              <w:rPr>
                <w:rFonts w:ascii="Times New Roman" w:hAnsi="Times New Roman" w:eastAsia="宋体"/>
                <w:b/>
                <w:bCs/>
                <w:color w:val="auto"/>
                <w:sz w:val="21"/>
                <w:szCs w:val="21"/>
                <w:highlight w:val="none"/>
              </w:rPr>
              <w:t>8</w:t>
            </w:r>
          </w:p>
        </w:tc>
        <w:tc>
          <w:tcPr>
            <w:tcW w:w="1134" w:type="dxa"/>
            <w:tcBorders>
              <w:top w:val="single" w:color="auto" w:sz="4" w:space="0"/>
              <w:left w:val="nil"/>
              <w:bottom w:val="single" w:color="auto" w:sz="4" w:space="0"/>
              <w:right w:val="single" w:color="auto" w:sz="4" w:space="0"/>
            </w:tcBorders>
            <w:tcMar>
              <w:top w:w="13" w:type="dxa"/>
              <w:left w:w="13" w:type="dxa"/>
              <w:bottom w:w="0" w:type="dxa"/>
              <w:right w:w="13" w:type="dxa"/>
            </w:tcMar>
            <w:vAlign w:val="center"/>
          </w:tcPr>
          <w:p>
            <w:pPr>
              <w:spacing w:after="0" w:line="400" w:lineRule="exact"/>
              <w:jc w:val="center"/>
              <w:rPr>
                <w:rFonts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地下(半地下)污水厂</w:t>
            </w:r>
          </w:p>
          <w:p>
            <w:pPr>
              <w:spacing w:after="0" w:line="400" w:lineRule="exact"/>
              <w:jc w:val="center"/>
              <w:rPr>
                <w:rFonts w:ascii="Times New Roman" w:hAnsi="Times New Roman" w:eastAsia="宋体"/>
                <w:color w:val="auto"/>
                <w:sz w:val="21"/>
                <w:szCs w:val="21"/>
                <w:highlight w:val="none"/>
              </w:rPr>
            </w:pPr>
          </w:p>
        </w:tc>
        <w:tc>
          <w:tcPr>
            <w:tcW w:w="6521" w:type="dxa"/>
            <w:tcBorders>
              <w:top w:val="single" w:color="auto" w:sz="4" w:space="0"/>
              <w:left w:val="nil"/>
              <w:bottom w:val="single" w:color="auto" w:sz="4" w:space="0"/>
              <w:right w:val="single" w:color="auto" w:sz="4" w:space="0"/>
            </w:tcBorders>
            <w:tcMar>
              <w:top w:w="13" w:type="dxa"/>
              <w:left w:w="13" w:type="dxa"/>
              <w:bottom w:w="0" w:type="dxa"/>
              <w:right w:w="13" w:type="dxa"/>
            </w:tcMar>
            <w:vAlign w:val="center"/>
          </w:tcPr>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ascii="Times New Roman" w:hAnsi="Times New Roman" w:eastAsia="宋体"/>
                <w:b/>
                <w:bCs/>
                <w:color w:val="auto"/>
                <w:sz w:val="21"/>
                <w:szCs w:val="21"/>
                <w:highlight w:val="none"/>
              </w:rPr>
              <w:t xml:space="preserve">1  </w:t>
            </w:r>
            <w:r>
              <w:rPr>
                <w:rFonts w:ascii="Times New Roman" w:hAnsi="Times New Roman" w:eastAsia="宋体"/>
                <w:color w:val="auto"/>
                <w:sz w:val="21"/>
                <w:szCs w:val="21"/>
                <w:highlight w:val="none"/>
              </w:rPr>
              <w:t>是否设置可燃气体探测报警系统、火灾自动报警系统，火灾探测器、手动火灾报警按钮、火灾警报器等的设置是否符合规范规定</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2</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地下污水厂内监控与报警设备防护等级是否满足要求</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3</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非消防设备的仪表控制电缆、通信线缆是否采用阻燃线缆。消防设备的联动控制线缆是否采用耐火线缆</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4</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监控、报警和联动反馈信号等是否具备有接口和要求送至上级监控中心。</w:t>
            </w:r>
          </w:p>
        </w:tc>
      </w:tr>
      <w:tr>
        <w:tblPrEx>
          <w:tblCellMar>
            <w:top w:w="0" w:type="dxa"/>
            <w:left w:w="0" w:type="dxa"/>
            <w:bottom w:w="0" w:type="dxa"/>
            <w:right w:w="0" w:type="dxa"/>
          </w:tblCellMar>
        </w:tblPrEx>
        <w:trPr>
          <w:trHeight w:val="494" w:hRule="atLeast"/>
        </w:trPr>
        <w:tc>
          <w:tcPr>
            <w:tcW w:w="851" w:type="dxa"/>
            <w:tcBorders>
              <w:top w:val="single" w:color="auto" w:sz="4" w:space="0"/>
              <w:left w:val="single" w:color="auto" w:sz="4" w:space="0"/>
              <w:bottom w:val="single" w:color="auto" w:sz="4" w:space="0"/>
              <w:right w:val="single" w:color="auto" w:sz="4" w:space="0"/>
            </w:tcBorders>
            <w:tcMar>
              <w:top w:w="13" w:type="dxa"/>
              <w:left w:w="13" w:type="dxa"/>
              <w:bottom w:w="0" w:type="dxa"/>
              <w:right w:w="13" w:type="dxa"/>
            </w:tcMar>
            <w:vAlign w:val="center"/>
          </w:tcPr>
          <w:p>
            <w:pPr>
              <w:spacing w:after="0" w:line="400" w:lineRule="exact"/>
              <w:jc w:val="center"/>
              <w:rPr>
                <w:rFonts w:ascii="Times New Roman" w:hAnsi="Times New Roman" w:eastAsia="宋体"/>
                <w:b/>
                <w:bCs/>
                <w:color w:val="auto"/>
                <w:sz w:val="24"/>
                <w:szCs w:val="24"/>
                <w:highlight w:val="none"/>
              </w:rPr>
            </w:pPr>
            <w:r>
              <w:rPr>
                <w:rFonts w:ascii="Times New Roman" w:hAnsi="Times New Roman" w:eastAsia="宋体"/>
                <w:b/>
                <w:bCs/>
                <w:color w:val="auto"/>
                <w:sz w:val="21"/>
                <w:szCs w:val="21"/>
                <w:highlight w:val="none"/>
              </w:rPr>
              <w:t>9</w:t>
            </w:r>
          </w:p>
        </w:tc>
        <w:tc>
          <w:tcPr>
            <w:tcW w:w="1134" w:type="dxa"/>
            <w:tcBorders>
              <w:top w:val="single" w:color="auto" w:sz="4" w:space="0"/>
              <w:left w:val="nil"/>
              <w:bottom w:val="single" w:color="auto" w:sz="4" w:space="0"/>
              <w:right w:val="single" w:color="auto" w:sz="4" w:space="0"/>
            </w:tcBorders>
            <w:tcMar>
              <w:top w:w="13" w:type="dxa"/>
              <w:left w:w="13" w:type="dxa"/>
              <w:bottom w:w="0" w:type="dxa"/>
              <w:right w:w="13" w:type="dxa"/>
            </w:tcMar>
            <w:vAlign w:val="center"/>
          </w:tcPr>
          <w:p>
            <w:pPr>
              <w:spacing w:after="0" w:line="400" w:lineRule="exact"/>
              <w:jc w:val="center"/>
              <w:rPr>
                <w:rFonts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厂站平面布置图及其他</w:t>
            </w:r>
          </w:p>
        </w:tc>
        <w:tc>
          <w:tcPr>
            <w:tcW w:w="6521" w:type="dxa"/>
            <w:tcBorders>
              <w:top w:val="single" w:color="auto" w:sz="4" w:space="0"/>
              <w:left w:val="nil"/>
              <w:bottom w:val="single" w:color="auto" w:sz="4" w:space="0"/>
              <w:right w:val="single" w:color="auto" w:sz="4" w:space="0"/>
            </w:tcBorders>
            <w:tcMar>
              <w:top w:w="13" w:type="dxa"/>
              <w:left w:w="13" w:type="dxa"/>
              <w:bottom w:w="0" w:type="dxa"/>
              <w:right w:w="13" w:type="dxa"/>
            </w:tcMar>
            <w:vAlign w:val="center"/>
          </w:tcPr>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ascii="Times New Roman" w:hAnsi="Times New Roman" w:eastAsia="宋体"/>
                <w:b/>
                <w:bCs/>
                <w:color w:val="auto"/>
                <w:sz w:val="21"/>
                <w:szCs w:val="21"/>
                <w:highlight w:val="none"/>
              </w:rPr>
              <w:t xml:space="preserve">1  </w:t>
            </w:r>
            <w:r>
              <w:rPr>
                <w:rFonts w:ascii="Times New Roman" w:hAnsi="Times New Roman" w:eastAsia="宋体"/>
                <w:color w:val="auto"/>
                <w:sz w:val="21"/>
                <w:szCs w:val="21"/>
                <w:highlight w:val="none"/>
              </w:rPr>
              <w:t>厂区</w:t>
            </w:r>
            <w:r>
              <w:rPr>
                <w:rFonts w:hint="eastAsia" w:ascii="Times New Roman" w:hAnsi="Times New Roman" w:eastAsia="宋体"/>
                <w:color w:val="auto"/>
                <w:sz w:val="21"/>
                <w:szCs w:val="21"/>
                <w:highlight w:val="none"/>
              </w:rPr>
              <w:t>以下设计是否合理：</w:t>
            </w:r>
            <w:r>
              <w:rPr>
                <w:rFonts w:ascii="Times New Roman" w:hAnsi="Times New Roman" w:eastAsia="宋体"/>
                <w:color w:val="auto"/>
                <w:sz w:val="21"/>
                <w:szCs w:val="21"/>
                <w:highlight w:val="none"/>
              </w:rPr>
              <w:t>仪表的位置，线缆及穿管；PLC分站位置；摄像头位置；巡更终端、门禁的安装位置；电子围栏的防护距离</w:t>
            </w:r>
            <w:r>
              <w:rPr>
                <w:rFonts w:hint="eastAsia" w:ascii="Times New Roman" w:hAnsi="Times New Roman" w:eastAsia="宋体"/>
                <w:color w:val="auto"/>
                <w:sz w:val="21"/>
                <w:szCs w:val="21"/>
                <w:highlight w:val="none"/>
              </w:rPr>
              <w:t>。</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2</w:t>
            </w:r>
            <w:r>
              <w:rPr>
                <w:rFonts w:ascii="Times New Roman" w:hAnsi="Times New Roman" w:eastAsia="宋体"/>
                <w:b/>
                <w:bCs/>
                <w:color w:val="auto"/>
                <w:sz w:val="21"/>
                <w:szCs w:val="21"/>
                <w:highlight w:val="none"/>
              </w:rPr>
              <w:t xml:space="preserve">  </w:t>
            </w:r>
            <w:r>
              <w:rPr>
                <w:rFonts w:ascii="Times New Roman" w:hAnsi="Times New Roman" w:eastAsia="宋体"/>
                <w:color w:val="auto"/>
                <w:sz w:val="21"/>
                <w:szCs w:val="21"/>
                <w:highlight w:val="none"/>
              </w:rPr>
              <w:t>材料表中</w:t>
            </w:r>
            <w:r>
              <w:rPr>
                <w:rFonts w:hint="eastAsia" w:ascii="Times New Roman" w:hAnsi="Times New Roman" w:eastAsia="宋体"/>
                <w:color w:val="auto"/>
                <w:sz w:val="21"/>
                <w:szCs w:val="21"/>
                <w:highlight w:val="none"/>
              </w:rPr>
              <w:t>是否有</w:t>
            </w:r>
            <w:r>
              <w:rPr>
                <w:rFonts w:ascii="Times New Roman" w:hAnsi="Times New Roman" w:eastAsia="宋体"/>
                <w:color w:val="auto"/>
                <w:sz w:val="21"/>
                <w:szCs w:val="21"/>
                <w:highlight w:val="none"/>
              </w:rPr>
              <w:t>软件的配置及数量</w:t>
            </w:r>
            <w:r>
              <w:rPr>
                <w:rFonts w:hint="eastAsia" w:ascii="Times New Roman" w:hAnsi="Times New Roman" w:eastAsia="宋体"/>
                <w:color w:val="auto"/>
                <w:sz w:val="21"/>
                <w:szCs w:val="21"/>
                <w:highlight w:val="none"/>
              </w:rPr>
              <w:t>、</w:t>
            </w:r>
            <w:r>
              <w:rPr>
                <w:rFonts w:ascii="Times New Roman" w:hAnsi="Times New Roman" w:eastAsia="宋体"/>
                <w:color w:val="auto"/>
                <w:sz w:val="21"/>
                <w:szCs w:val="21"/>
                <w:highlight w:val="none"/>
              </w:rPr>
              <w:t>仪表安装位置；安防系统</w:t>
            </w:r>
            <w:r>
              <w:rPr>
                <w:rFonts w:hint="eastAsia" w:ascii="Times New Roman" w:hAnsi="Times New Roman" w:eastAsia="宋体"/>
                <w:color w:val="auto"/>
                <w:sz w:val="21"/>
                <w:szCs w:val="21"/>
                <w:highlight w:val="none"/>
              </w:rPr>
              <w:t>是否说明</w:t>
            </w:r>
            <w:r>
              <w:rPr>
                <w:rFonts w:ascii="Times New Roman" w:hAnsi="Times New Roman" w:eastAsia="宋体"/>
                <w:color w:val="auto"/>
                <w:sz w:val="21"/>
                <w:szCs w:val="21"/>
                <w:highlight w:val="none"/>
              </w:rPr>
              <w:t>储存容量；摄像头的球机、枪机数量</w:t>
            </w:r>
            <w:r>
              <w:rPr>
                <w:rFonts w:hint="eastAsia" w:ascii="Times New Roman" w:hAnsi="Times New Roman" w:eastAsia="宋体"/>
                <w:color w:val="auto"/>
                <w:sz w:val="21"/>
                <w:szCs w:val="21"/>
                <w:highlight w:val="none"/>
              </w:rPr>
              <w:t>是否</w:t>
            </w:r>
            <w:r>
              <w:rPr>
                <w:rFonts w:ascii="Times New Roman" w:hAnsi="Times New Roman" w:eastAsia="宋体"/>
                <w:color w:val="auto"/>
                <w:sz w:val="21"/>
                <w:szCs w:val="21"/>
                <w:highlight w:val="none"/>
              </w:rPr>
              <w:t>分别统计；立杆的规格、材质及数量</w:t>
            </w:r>
            <w:r>
              <w:rPr>
                <w:rFonts w:hint="eastAsia" w:ascii="Times New Roman" w:hAnsi="Times New Roman" w:eastAsia="宋体"/>
                <w:color w:val="auto"/>
                <w:sz w:val="21"/>
                <w:szCs w:val="21"/>
                <w:highlight w:val="none"/>
              </w:rPr>
              <w:t>是否完善。</w:t>
            </w:r>
          </w:p>
          <w:p>
            <w:pPr>
              <w:widowControl w:val="0"/>
              <w:spacing w:after="0" w:line="400" w:lineRule="exact"/>
              <w:ind w:firstLine="422" w:firstLineChars="200"/>
              <w:jc w:val="both"/>
              <w:rPr>
                <w:rFonts w:ascii="Times New Roman" w:hAnsi="Times New Roman" w:eastAsia="宋体"/>
                <w:color w:val="auto"/>
                <w:sz w:val="21"/>
                <w:szCs w:val="21"/>
                <w:highlight w:val="none"/>
              </w:rPr>
            </w:pPr>
            <w:r>
              <w:rPr>
                <w:rFonts w:hint="eastAsia" w:ascii="Times New Roman" w:hAnsi="Times New Roman" w:eastAsia="宋体"/>
                <w:b/>
                <w:bCs/>
                <w:color w:val="auto"/>
                <w:sz w:val="21"/>
                <w:szCs w:val="21"/>
                <w:highlight w:val="none"/>
              </w:rPr>
              <w:t>3</w:t>
            </w:r>
            <w:r>
              <w:rPr>
                <w:rFonts w:ascii="Times New Roman" w:hAnsi="Times New Roman" w:eastAsia="宋体"/>
                <w:b/>
                <w:bCs/>
                <w:color w:val="auto"/>
                <w:sz w:val="21"/>
                <w:szCs w:val="21"/>
                <w:highlight w:val="none"/>
              </w:rPr>
              <w:t xml:space="preserve">  </w:t>
            </w:r>
            <w:r>
              <w:rPr>
                <w:rFonts w:hint="eastAsia" w:ascii="Times New Roman" w:hAnsi="Times New Roman" w:eastAsia="宋体"/>
                <w:color w:val="auto"/>
                <w:sz w:val="21"/>
                <w:szCs w:val="21"/>
                <w:highlight w:val="none"/>
              </w:rPr>
              <w:t>是否注明</w:t>
            </w:r>
            <w:r>
              <w:rPr>
                <w:rFonts w:ascii="Times New Roman" w:hAnsi="Times New Roman" w:eastAsia="宋体"/>
                <w:color w:val="auto"/>
                <w:sz w:val="21"/>
                <w:szCs w:val="21"/>
                <w:highlight w:val="none"/>
              </w:rPr>
              <w:t>取样泵规格、数量。</w:t>
            </w:r>
          </w:p>
        </w:tc>
      </w:tr>
    </w:tbl>
    <w:p>
      <w:pPr>
        <w:spacing w:after="0" w:line="360" w:lineRule="exact"/>
        <w:rPr>
          <w:rFonts w:ascii="Times New Roman" w:hAnsi="Times New Roman" w:eastAsia="宋体"/>
          <w:color w:val="auto"/>
          <w:sz w:val="21"/>
          <w:highlight w:val="none"/>
        </w:rPr>
      </w:pPr>
    </w:p>
    <w:p>
      <w:pPr>
        <w:widowControl w:val="0"/>
        <w:spacing w:after="0" w:line="400" w:lineRule="exact"/>
        <w:outlineLvl w:val="2"/>
        <w:rPr>
          <w:rFonts w:ascii="宋体" w:hAnsi="宋体" w:eastAsia="宋体"/>
          <w:b/>
          <w:color w:val="auto"/>
          <w:kern w:val="2"/>
          <w:sz w:val="24"/>
          <w:szCs w:val="24"/>
          <w:highlight w:val="none"/>
        </w:rPr>
      </w:pPr>
      <w:bookmarkStart w:id="91" w:name="_Toc14472"/>
      <w:bookmarkStart w:id="92" w:name="_Toc4878"/>
      <w:r>
        <w:rPr>
          <w:rFonts w:hint="eastAsia" w:ascii="宋体" w:hAnsi="宋体" w:eastAsia="宋体"/>
          <w:b/>
          <w:color w:val="auto"/>
          <w:kern w:val="2"/>
          <w:sz w:val="24"/>
          <w:szCs w:val="24"/>
          <w:highlight w:val="none"/>
        </w:rPr>
        <w:t>（六）暖通专业审查要点</w:t>
      </w:r>
      <w:bookmarkEnd w:id="91"/>
      <w:bookmarkEnd w:id="92"/>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22"/>
        <w:gridCol w:w="992"/>
        <w:gridCol w:w="66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1" w:hRule="atLeast"/>
          <w:tblHeader/>
        </w:trPr>
        <w:tc>
          <w:tcPr>
            <w:tcW w:w="722" w:type="dxa"/>
            <w:tcMar>
              <w:top w:w="13" w:type="dxa"/>
              <w:left w:w="13" w:type="dxa"/>
              <w:bottom w:w="0" w:type="dxa"/>
              <w:right w:w="13" w:type="dxa"/>
            </w:tcMar>
            <w:vAlign w:val="center"/>
          </w:tcPr>
          <w:p>
            <w:pPr>
              <w:spacing w:after="0" w:line="400" w:lineRule="exact"/>
              <w:jc w:val="center"/>
              <w:rPr>
                <w:rFonts w:ascii="Times New Roman" w:hAnsi="Times New Roman" w:eastAsia="宋体"/>
                <w:b/>
                <w:bCs/>
                <w:color w:val="auto"/>
                <w:sz w:val="21"/>
                <w:szCs w:val="21"/>
                <w:highlight w:val="none"/>
              </w:rPr>
            </w:pPr>
            <w:r>
              <w:rPr>
                <w:rFonts w:ascii="Times New Roman" w:hAnsi="Times New Roman" w:eastAsia="宋体"/>
                <w:b/>
                <w:bCs/>
                <w:color w:val="auto"/>
                <w:sz w:val="21"/>
                <w:szCs w:val="21"/>
                <w:highlight w:val="none"/>
              </w:rPr>
              <w:t>序号</w:t>
            </w:r>
          </w:p>
        </w:tc>
        <w:tc>
          <w:tcPr>
            <w:tcW w:w="992" w:type="dxa"/>
            <w:tcMar>
              <w:top w:w="13" w:type="dxa"/>
              <w:left w:w="13" w:type="dxa"/>
              <w:bottom w:w="0" w:type="dxa"/>
              <w:right w:w="13" w:type="dxa"/>
            </w:tcMar>
            <w:vAlign w:val="center"/>
          </w:tcPr>
          <w:p>
            <w:pPr>
              <w:spacing w:after="0" w:line="400" w:lineRule="exact"/>
              <w:jc w:val="center"/>
              <w:rPr>
                <w:rFonts w:ascii="Times New Roman" w:hAnsi="Times New Roman" w:eastAsia="宋体"/>
                <w:b/>
                <w:bCs/>
                <w:color w:val="auto"/>
                <w:sz w:val="21"/>
                <w:szCs w:val="21"/>
                <w:highlight w:val="none"/>
              </w:rPr>
            </w:pPr>
            <w:r>
              <w:rPr>
                <w:rFonts w:ascii="Times New Roman" w:hAnsi="Times New Roman" w:eastAsia="宋体"/>
                <w:b/>
                <w:bCs/>
                <w:color w:val="auto"/>
                <w:sz w:val="21"/>
                <w:szCs w:val="21"/>
                <w:highlight w:val="none"/>
              </w:rPr>
              <w:t>项目</w:t>
            </w:r>
          </w:p>
        </w:tc>
        <w:tc>
          <w:tcPr>
            <w:tcW w:w="6663" w:type="dxa"/>
            <w:tcMar>
              <w:top w:w="13" w:type="dxa"/>
              <w:left w:w="13" w:type="dxa"/>
              <w:bottom w:w="0" w:type="dxa"/>
              <w:right w:w="13" w:type="dxa"/>
            </w:tcMar>
            <w:vAlign w:val="center"/>
          </w:tcPr>
          <w:p>
            <w:pPr>
              <w:spacing w:after="0" w:line="400" w:lineRule="exact"/>
              <w:jc w:val="center"/>
              <w:rPr>
                <w:rFonts w:ascii="Times New Roman" w:hAnsi="Times New Roman" w:eastAsia="宋体"/>
                <w:b/>
                <w:bCs/>
                <w:color w:val="auto"/>
                <w:sz w:val="21"/>
                <w:szCs w:val="21"/>
                <w:highlight w:val="none"/>
              </w:rPr>
            </w:pPr>
            <w:r>
              <w:rPr>
                <w:rFonts w:ascii="Times New Roman" w:hAnsi="Times New Roman" w:eastAsia="宋体"/>
                <w:b/>
                <w:bCs/>
                <w:color w:val="auto"/>
                <w:sz w:val="21"/>
                <w:szCs w:val="21"/>
                <w:highlight w:val="none"/>
              </w:rPr>
              <w:t>审查内容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1" w:hRule="atLeast"/>
        </w:trPr>
        <w:tc>
          <w:tcPr>
            <w:tcW w:w="722" w:type="dxa"/>
            <w:tcMar>
              <w:top w:w="13" w:type="dxa"/>
              <w:left w:w="13" w:type="dxa"/>
              <w:bottom w:w="0" w:type="dxa"/>
              <w:right w:w="13" w:type="dxa"/>
            </w:tcMar>
            <w:vAlign w:val="center"/>
          </w:tcPr>
          <w:p>
            <w:pPr>
              <w:spacing w:after="0" w:line="400" w:lineRule="exact"/>
              <w:jc w:val="center"/>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1</w:t>
            </w:r>
          </w:p>
        </w:tc>
        <w:tc>
          <w:tcPr>
            <w:tcW w:w="992" w:type="dxa"/>
            <w:tcMar>
              <w:top w:w="13" w:type="dxa"/>
              <w:left w:w="13" w:type="dxa"/>
              <w:bottom w:w="0" w:type="dxa"/>
              <w:right w:w="13" w:type="dxa"/>
            </w:tcMar>
            <w:vAlign w:val="center"/>
          </w:tcPr>
          <w:p>
            <w:pPr>
              <w:spacing w:after="0" w:line="400" w:lineRule="exact"/>
              <w:jc w:val="center"/>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设计文件总体要求</w:t>
            </w:r>
          </w:p>
        </w:tc>
        <w:tc>
          <w:tcPr>
            <w:tcW w:w="6663" w:type="dxa"/>
            <w:tcMar>
              <w:top w:w="13" w:type="dxa"/>
              <w:left w:w="13" w:type="dxa"/>
              <w:bottom w:w="0" w:type="dxa"/>
              <w:right w:w="13" w:type="dxa"/>
            </w:tcMar>
            <w:vAlign w:val="center"/>
          </w:tcPr>
          <w:p>
            <w:pPr>
              <w:spacing w:after="0" w:line="400" w:lineRule="exact"/>
              <w:ind w:firstLine="422" w:firstLineChars="200"/>
              <w:rPr>
                <w:rFonts w:ascii="Times New Roman" w:hAnsi="Times New Roman" w:eastAsia="宋体"/>
                <w:color w:val="auto"/>
                <w:sz w:val="21"/>
                <w:szCs w:val="21"/>
                <w:highlight w:val="none"/>
              </w:rPr>
            </w:pPr>
            <w:r>
              <w:rPr>
                <w:rFonts w:ascii="Times New Roman" w:hAnsi="Times New Roman" w:eastAsia="宋体"/>
                <w:b/>
                <w:color w:val="auto"/>
                <w:sz w:val="21"/>
                <w:szCs w:val="21"/>
                <w:highlight w:val="none"/>
              </w:rPr>
              <w:t xml:space="preserve">1  </w:t>
            </w:r>
            <w:r>
              <w:rPr>
                <w:rFonts w:ascii="Times New Roman" w:hAnsi="Times New Roman" w:eastAsia="宋体"/>
                <w:color w:val="auto"/>
                <w:sz w:val="21"/>
                <w:szCs w:val="21"/>
                <w:highlight w:val="none"/>
              </w:rPr>
              <w:t>是否与审查批准的初步设计一致，如有重大修改，是否有相应的批准文件；</w:t>
            </w:r>
          </w:p>
          <w:p>
            <w:pPr>
              <w:spacing w:after="0" w:line="400" w:lineRule="exact"/>
              <w:ind w:firstLine="422" w:firstLineChars="200"/>
              <w:rPr>
                <w:rFonts w:ascii="Times New Roman" w:hAnsi="Times New Roman" w:eastAsia="宋体"/>
                <w:color w:val="auto"/>
                <w:sz w:val="21"/>
                <w:szCs w:val="21"/>
                <w:highlight w:val="none"/>
              </w:rPr>
            </w:pPr>
            <w:r>
              <w:rPr>
                <w:rFonts w:ascii="Times New Roman" w:hAnsi="Times New Roman" w:eastAsia="宋体"/>
                <w:b/>
                <w:color w:val="auto"/>
                <w:sz w:val="21"/>
                <w:szCs w:val="21"/>
                <w:highlight w:val="none"/>
              </w:rPr>
              <w:t xml:space="preserve">2  </w:t>
            </w:r>
            <w:r>
              <w:rPr>
                <w:rFonts w:ascii="Times New Roman" w:hAnsi="Times New Roman" w:eastAsia="宋体"/>
                <w:color w:val="auto"/>
                <w:sz w:val="21"/>
                <w:szCs w:val="21"/>
                <w:highlight w:val="none"/>
              </w:rPr>
              <w:t>施工图是否达到《</w:t>
            </w:r>
            <w:r>
              <w:rPr>
                <w:rFonts w:ascii="Times New Roman" w:hAnsi="Times New Roman" w:eastAsia="宋体"/>
                <w:bCs/>
                <w:color w:val="auto"/>
                <w:sz w:val="21"/>
                <w:szCs w:val="21"/>
                <w:highlight w:val="none"/>
              </w:rPr>
              <w:t>重庆市市政工程施工图设计文件编制技术规定》的深度要求</w:t>
            </w:r>
            <w:r>
              <w:rPr>
                <w:rFonts w:ascii="Times New Roman" w:hAnsi="Times New Roman" w:eastAsia="宋体"/>
                <w:color w:val="auto"/>
                <w:sz w:val="21"/>
                <w:szCs w:val="21"/>
                <w:highlight w:val="none"/>
              </w:rPr>
              <w:t>；</w:t>
            </w:r>
          </w:p>
          <w:p>
            <w:pPr>
              <w:spacing w:after="0" w:line="400" w:lineRule="exact"/>
              <w:ind w:firstLine="422" w:firstLineChars="200"/>
              <w:rPr>
                <w:rFonts w:ascii="Times New Roman" w:hAnsi="Times New Roman" w:eastAsia="宋体"/>
                <w:color w:val="auto"/>
                <w:sz w:val="21"/>
                <w:szCs w:val="21"/>
                <w:highlight w:val="none"/>
              </w:rPr>
            </w:pPr>
            <w:r>
              <w:rPr>
                <w:rFonts w:ascii="Times New Roman" w:hAnsi="Times New Roman" w:eastAsia="宋体"/>
                <w:b/>
                <w:color w:val="auto"/>
                <w:sz w:val="21"/>
                <w:szCs w:val="21"/>
                <w:highlight w:val="none"/>
              </w:rPr>
              <w:t xml:space="preserve">3 </w:t>
            </w:r>
            <w:r>
              <w:rPr>
                <w:rFonts w:ascii="Times New Roman" w:hAnsi="Times New Roman" w:eastAsia="宋体"/>
                <w:color w:val="auto"/>
                <w:sz w:val="21"/>
                <w:szCs w:val="21"/>
                <w:highlight w:val="none"/>
              </w:rPr>
              <w:t xml:space="preserve"> 设计图纸（总图及其他图纸）是否完整齐全；</w:t>
            </w:r>
          </w:p>
          <w:p>
            <w:pPr>
              <w:spacing w:after="0" w:line="400" w:lineRule="exact"/>
              <w:ind w:firstLine="422" w:firstLineChars="200"/>
              <w:rPr>
                <w:rFonts w:ascii="Times New Roman" w:hAnsi="Times New Roman" w:eastAsia="宋体"/>
                <w:color w:val="auto"/>
                <w:sz w:val="21"/>
                <w:szCs w:val="21"/>
                <w:highlight w:val="none"/>
              </w:rPr>
            </w:pPr>
            <w:r>
              <w:rPr>
                <w:rFonts w:ascii="Times New Roman" w:hAnsi="Times New Roman" w:eastAsia="宋体"/>
                <w:b/>
                <w:color w:val="auto"/>
                <w:sz w:val="21"/>
                <w:szCs w:val="21"/>
                <w:highlight w:val="none"/>
              </w:rPr>
              <w:t xml:space="preserve">4 </w:t>
            </w:r>
            <w:r>
              <w:rPr>
                <w:rFonts w:ascii="Times New Roman" w:hAnsi="Times New Roman" w:eastAsia="宋体"/>
                <w:color w:val="auto"/>
                <w:sz w:val="21"/>
                <w:szCs w:val="21"/>
                <w:highlight w:val="none"/>
              </w:rPr>
              <w:t xml:space="preserve"> 主要设备材料表是否齐全；</w:t>
            </w:r>
          </w:p>
          <w:p>
            <w:pPr>
              <w:spacing w:after="0" w:line="400" w:lineRule="exact"/>
              <w:ind w:firstLine="422" w:firstLineChars="200"/>
              <w:rPr>
                <w:rFonts w:ascii="Times New Roman" w:hAnsi="Times New Roman" w:eastAsia="宋体"/>
                <w:color w:val="auto"/>
                <w:sz w:val="21"/>
                <w:szCs w:val="21"/>
                <w:highlight w:val="none"/>
              </w:rPr>
            </w:pPr>
            <w:r>
              <w:rPr>
                <w:rFonts w:ascii="Times New Roman" w:hAnsi="Times New Roman" w:eastAsia="宋体"/>
                <w:b/>
                <w:color w:val="auto"/>
                <w:sz w:val="21"/>
                <w:szCs w:val="21"/>
                <w:highlight w:val="none"/>
              </w:rPr>
              <w:t xml:space="preserve">5 </w:t>
            </w:r>
            <w:r>
              <w:rPr>
                <w:rFonts w:ascii="Times New Roman" w:hAnsi="Times New Roman" w:eastAsia="宋体"/>
                <w:color w:val="auto"/>
                <w:sz w:val="21"/>
                <w:szCs w:val="21"/>
                <w:highlight w:val="none"/>
              </w:rPr>
              <w:t xml:space="preserve"> 引用标准图（现行有效版本）、大样图图纸目录是否齐全；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trPr>
        <w:tc>
          <w:tcPr>
            <w:tcW w:w="722" w:type="dxa"/>
            <w:tcMar>
              <w:top w:w="13" w:type="dxa"/>
              <w:left w:w="13" w:type="dxa"/>
              <w:bottom w:w="0" w:type="dxa"/>
              <w:right w:w="13" w:type="dxa"/>
            </w:tcMar>
            <w:vAlign w:val="center"/>
          </w:tcPr>
          <w:p>
            <w:pPr>
              <w:spacing w:after="0" w:line="400" w:lineRule="exact"/>
              <w:jc w:val="center"/>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2</w:t>
            </w:r>
          </w:p>
        </w:tc>
        <w:tc>
          <w:tcPr>
            <w:tcW w:w="992" w:type="dxa"/>
            <w:tcMar>
              <w:top w:w="13" w:type="dxa"/>
              <w:left w:w="13" w:type="dxa"/>
              <w:bottom w:w="0" w:type="dxa"/>
              <w:right w:w="13" w:type="dxa"/>
            </w:tcMar>
            <w:vAlign w:val="center"/>
          </w:tcPr>
          <w:p>
            <w:pPr>
              <w:spacing w:after="0" w:line="400" w:lineRule="exact"/>
              <w:jc w:val="center"/>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强制性条文</w:t>
            </w:r>
          </w:p>
        </w:tc>
        <w:tc>
          <w:tcPr>
            <w:tcW w:w="6663" w:type="dxa"/>
            <w:tcMar>
              <w:top w:w="13" w:type="dxa"/>
              <w:left w:w="13" w:type="dxa"/>
              <w:bottom w:w="0" w:type="dxa"/>
              <w:right w:w="13" w:type="dxa"/>
            </w:tcMar>
            <w:vAlign w:val="center"/>
          </w:tcPr>
          <w:p>
            <w:pPr>
              <w:widowControl w:val="0"/>
              <w:spacing w:after="0" w:line="400" w:lineRule="exact"/>
              <w:ind w:firstLine="420" w:firstLineChars="200"/>
              <w:jc w:val="both"/>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1  是否满足</w:t>
            </w:r>
            <w:r>
              <w:rPr>
                <w:rFonts w:hint="eastAsia" w:ascii="Times New Roman" w:hAnsi="Times New Roman" w:eastAsia="宋体"/>
                <w:color w:val="auto"/>
                <w:sz w:val="21"/>
                <w:szCs w:val="21"/>
                <w:highlight w:val="none"/>
              </w:rPr>
              <w:t>暖通</w:t>
            </w:r>
            <w:r>
              <w:rPr>
                <w:rFonts w:ascii="Times New Roman" w:hAnsi="Times New Roman" w:eastAsia="宋体"/>
                <w:color w:val="auto"/>
                <w:sz w:val="21"/>
                <w:szCs w:val="21"/>
                <w:highlight w:val="none"/>
              </w:rPr>
              <w:t>专业的强制性规范和强制性标准的规定。</w:t>
            </w:r>
          </w:p>
          <w:p>
            <w:pPr>
              <w:spacing w:after="0" w:line="400" w:lineRule="exact"/>
              <w:ind w:firstLine="420" w:firstLineChars="200"/>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2  对不符合现行强制性标准规定的，是否履行了相关报批程序并获得审批文件，采取的处置措施是否与批复文件一致。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4" w:hRule="atLeast"/>
        </w:trPr>
        <w:tc>
          <w:tcPr>
            <w:tcW w:w="722" w:type="dxa"/>
            <w:tcMar>
              <w:top w:w="13" w:type="dxa"/>
              <w:left w:w="13" w:type="dxa"/>
              <w:bottom w:w="0" w:type="dxa"/>
              <w:right w:w="13" w:type="dxa"/>
            </w:tcMar>
            <w:vAlign w:val="center"/>
          </w:tcPr>
          <w:p>
            <w:pPr>
              <w:spacing w:after="0" w:line="400" w:lineRule="exact"/>
              <w:jc w:val="center"/>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3</w:t>
            </w:r>
          </w:p>
        </w:tc>
        <w:tc>
          <w:tcPr>
            <w:tcW w:w="992" w:type="dxa"/>
            <w:tcMar>
              <w:top w:w="13" w:type="dxa"/>
              <w:left w:w="13" w:type="dxa"/>
              <w:bottom w:w="0" w:type="dxa"/>
              <w:right w:w="13" w:type="dxa"/>
            </w:tcMar>
            <w:vAlign w:val="center"/>
          </w:tcPr>
          <w:p>
            <w:pPr>
              <w:spacing w:after="0" w:line="400" w:lineRule="exact"/>
              <w:jc w:val="center"/>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通风消防系统设计</w:t>
            </w:r>
          </w:p>
        </w:tc>
        <w:tc>
          <w:tcPr>
            <w:tcW w:w="6663" w:type="dxa"/>
            <w:tcMar>
              <w:top w:w="13" w:type="dxa"/>
              <w:left w:w="13" w:type="dxa"/>
              <w:bottom w:w="0" w:type="dxa"/>
              <w:right w:w="13" w:type="dxa"/>
            </w:tcMar>
            <w:vAlign w:val="center"/>
          </w:tcPr>
          <w:p>
            <w:pPr>
              <w:spacing w:after="0" w:line="400" w:lineRule="exact"/>
              <w:ind w:firstLine="420" w:firstLineChars="200"/>
              <w:rPr>
                <w:rFonts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与本节内容相关的主要技术规范：《民用建筑供暖通风与空气调节设计规范》</w:t>
            </w:r>
            <w:r>
              <w:rPr>
                <w:rFonts w:ascii="Times New Roman" w:hAnsi="Times New Roman" w:eastAsia="宋体"/>
                <w:color w:val="auto"/>
                <w:sz w:val="21"/>
                <w:szCs w:val="21"/>
                <w:highlight w:val="none"/>
              </w:rPr>
              <w:t>GB50736、《建筑设计防火规范》GB50016、《共建筑节能设计标准》GB50189、《声环境质量标准》GB3096、《汽车库、修车库、停车场设计防火规范》GB50067、《建筑机电工程抗震设计规范》GB50981、《综合医院建筑设计规范》GB51039、《通风与空调工程施工质鼠验收规范》GB50243、《辐射供暖供冷技术规程》JGJ142、《锅炉房设计规范》GB50041。</w:t>
            </w:r>
          </w:p>
          <w:p>
            <w:pPr>
              <w:spacing w:after="0" w:line="400" w:lineRule="exact"/>
              <w:ind w:firstLine="422" w:firstLineChars="200"/>
              <w:rPr>
                <w:rFonts w:ascii="Times New Roman" w:hAnsi="Times New Roman" w:eastAsia="宋体"/>
                <w:color w:val="auto"/>
                <w:sz w:val="21"/>
                <w:szCs w:val="21"/>
                <w:highlight w:val="none"/>
              </w:rPr>
            </w:pPr>
            <w:r>
              <w:rPr>
                <w:rFonts w:ascii="Times New Roman" w:hAnsi="Times New Roman" w:eastAsia="宋体"/>
                <w:b/>
                <w:color w:val="auto"/>
                <w:sz w:val="21"/>
                <w:szCs w:val="21"/>
                <w:highlight w:val="none"/>
              </w:rPr>
              <w:t xml:space="preserve">1 </w:t>
            </w:r>
            <w:r>
              <w:rPr>
                <w:rFonts w:ascii="Times New Roman" w:hAnsi="Times New Roman" w:eastAsia="宋体"/>
                <w:color w:val="auto"/>
                <w:sz w:val="21"/>
                <w:szCs w:val="21"/>
                <w:highlight w:val="none"/>
              </w:rPr>
              <w:t xml:space="preserve"> 当输送有腐蚀、易燃易爆等气体时，通风设备选型、风机及风道材质应满足规范要求</w:t>
            </w:r>
            <w:r>
              <w:rPr>
                <w:rFonts w:hint="eastAsia" w:ascii="Times New Roman" w:hAnsi="Times New Roman" w:eastAsia="宋体"/>
                <w:color w:val="auto"/>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4" w:hRule="atLeast"/>
        </w:trPr>
        <w:tc>
          <w:tcPr>
            <w:tcW w:w="722" w:type="dxa"/>
            <w:tcMar>
              <w:top w:w="13" w:type="dxa"/>
              <w:left w:w="13" w:type="dxa"/>
              <w:bottom w:w="0" w:type="dxa"/>
              <w:right w:w="13" w:type="dxa"/>
            </w:tcMar>
            <w:vAlign w:val="center"/>
          </w:tcPr>
          <w:p>
            <w:pPr>
              <w:spacing w:after="0" w:line="400" w:lineRule="exact"/>
              <w:jc w:val="center"/>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4</w:t>
            </w:r>
          </w:p>
        </w:tc>
        <w:tc>
          <w:tcPr>
            <w:tcW w:w="992" w:type="dxa"/>
            <w:tcMar>
              <w:top w:w="13" w:type="dxa"/>
              <w:left w:w="13" w:type="dxa"/>
              <w:bottom w:w="0" w:type="dxa"/>
              <w:right w:w="13" w:type="dxa"/>
            </w:tcMar>
            <w:vAlign w:val="center"/>
          </w:tcPr>
          <w:p>
            <w:pPr>
              <w:spacing w:after="0" w:line="400" w:lineRule="exact"/>
              <w:jc w:val="center"/>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环保措施设计</w:t>
            </w:r>
          </w:p>
        </w:tc>
        <w:tc>
          <w:tcPr>
            <w:tcW w:w="6663" w:type="dxa"/>
            <w:tcMar>
              <w:top w:w="13" w:type="dxa"/>
              <w:left w:w="13" w:type="dxa"/>
              <w:bottom w:w="0" w:type="dxa"/>
              <w:right w:w="13" w:type="dxa"/>
            </w:tcMar>
            <w:vAlign w:val="center"/>
          </w:tcPr>
          <w:p>
            <w:pPr>
              <w:spacing w:after="0" w:line="400" w:lineRule="exact"/>
              <w:ind w:firstLine="422" w:firstLineChars="200"/>
              <w:rPr>
                <w:rFonts w:ascii="Times New Roman" w:hAnsi="Times New Roman" w:eastAsia="宋体"/>
                <w:color w:val="auto"/>
                <w:sz w:val="21"/>
                <w:szCs w:val="21"/>
                <w:highlight w:val="none"/>
              </w:rPr>
            </w:pPr>
            <w:r>
              <w:rPr>
                <w:rFonts w:ascii="Times New Roman" w:hAnsi="Times New Roman" w:eastAsia="宋体"/>
                <w:b/>
                <w:color w:val="auto"/>
                <w:sz w:val="21"/>
                <w:szCs w:val="21"/>
                <w:highlight w:val="none"/>
              </w:rPr>
              <w:t xml:space="preserve">1 </w:t>
            </w:r>
            <w:r>
              <w:rPr>
                <w:rFonts w:ascii="Times New Roman" w:hAnsi="Times New Roman" w:eastAsia="宋体"/>
                <w:color w:val="auto"/>
                <w:sz w:val="21"/>
                <w:szCs w:val="21"/>
                <w:highlight w:val="none"/>
              </w:rPr>
              <w:t xml:space="preserve"> 各类实验室及配电室等设备散热量大、可能散发有害气体、刺激气体或不良气味的场所是否设有合适的通风系统；</w:t>
            </w:r>
          </w:p>
          <w:p>
            <w:pPr>
              <w:spacing w:after="0" w:line="400" w:lineRule="exact"/>
              <w:ind w:firstLine="422" w:firstLineChars="200"/>
              <w:rPr>
                <w:rFonts w:ascii="Times New Roman" w:hAnsi="Times New Roman" w:eastAsia="宋体"/>
                <w:color w:val="auto"/>
                <w:sz w:val="21"/>
                <w:szCs w:val="21"/>
                <w:highlight w:val="none"/>
              </w:rPr>
            </w:pPr>
            <w:r>
              <w:rPr>
                <w:rFonts w:ascii="Times New Roman" w:hAnsi="Times New Roman" w:eastAsia="宋体"/>
                <w:b/>
                <w:color w:val="auto"/>
                <w:sz w:val="21"/>
                <w:szCs w:val="21"/>
                <w:highlight w:val="none"/>
              </w:rPr>
              <w:t xml:space="preserve">2 </w:t>
            </w:r>
            <w:r>
              <w:rPr>
                <w:rFonts w:ascii="Times New Roman" w:hAnsi="Times New Roman" w:eastAsia="宋体"/>
                <w:color w:val="auto"/>
                <w:sz w:val="21"/>
                <w:szCs w:val="21"/>
                <w:highlight w:val="none"/>
              </w:rPr>
              <w:t xml:space="preserve"> 设有通风系统的场所是否有合理的通风气流组织，其送排风的组织是否可以保证有害气体、不良气体少向周围环境扩散。</w:t>
            </w:r>
          </w:p>
        </w:tc>
      </w:tr>
    </w:tbl>
    <w:p>
      <w:pPr>
        <w:pStyle w:val="12"/>
        <w:ind w:firstLine="440"/>
        <w:rPr>
          <w:color w:val="auto"/>
          <w:highlight w:val="none"/>
        </w:rPr>
      </w:pPr>
    </w:p>
    <w:p>
      <w:pPr>
        <w:pStyle w:val="12"/>
        <w:ind w:firstLine="440"/>
        <w:rPr>
          <w:color w:val="auto"/>
          <w:highlight w:val="none"/>
        </w:rPr>
      </w:pPr>
    </w:p>
    <w:p>
      <w:pPr>
        <w:pStyle w:val="12"/>
        <w:rPr>
          <w:color w:val="auto"/>
          <w:highlight w:val="none"/>
        </w:rPr>
        <w:sectPr>
          <w:pgSz w:w="11906" w:h="16838"/>
          <w:pgMar w:top="1440" w:right="1800" w:bottom="1440" w:left="1800" w:header="851" w:footer="992" w:gutter="0"/>
          <w:pgNumType w:fmt="decimal" w:start="1"/>
          <w:cols w:space="425" w:num="1"/>
          <w:docGrid w:type="lines" w:linePitch="312" w:charSpace="0"/>
        </w:sectPr>
      </w:pPr>
    </w:p>
    <w:p>
      <w:pPr>
        <w:pStyle w:val="3"/>
        <w:bidi w:val="0"/>
        <w:rPr>
          <w:rFonts w:hint="eastAsia"/>
          <w:color w:val="auto"/>
          <w:highlight w:val="none"/>
        </w:rPr>
      </w:pPr>
      <w:bookmarkStart w:id="93" w:name="_Toc30349"/>
      <w:bookmarkStart w:id="94" w:name="_Toc31472"/>
      <w:r>
        <w:rPr>
          <w:rFonts w:hint="eastAsia"/>
          <w:color w:val="auto"/>
          <w:highlight w:val="none"/>
        </w:rPr>
        <w:t>第七章 工业化建造专项设计</w:t>
      </w:r>
      <w:bookmarkEnd w:id="93"/>
      <w:bookmarkEnd w:id="94"/>
    </w:p>
    <w:tbl>
      <w:tblPr>
        <w:tblStyle w:val="13"/>
        <w:tblW w:w="0" w:type="auto"/>
        <w:tblInd w:w="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50"/>
        <w:gridCol w:w="1135"/>
        <w:gridCol w:w="6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6" w:hRule="atLeast"/>
          <w:tblHeader/>
        </w:trPr>
        <w:tc>
          <w:tcPr>
            <w:tcW w:w="850" w:type="dxa"/>
            <w:tcMar>
              <w:top w:w="13" w:type="dxa"/>
              <w:left w:w="13" w:type="dxa"/>
              <w:bottom w:w="0" w:type="dxa"/>
              <w:right w:w="13" w:type="dxa"/>
            </w:tcMar>
            <w:vAlign w:val="center"/>
          </w:tcPr>
          <w:p>
            <w:pPr>
              <w:spacing w:line="400" w:lineRule="exact"/>
              <w:jc w:val="center"/>
              <w:rPr>
                <w:rFonts w:ascii="宋体" w:hAnsi="宋体"/>
                <w:color w:val="auto"/>
                <w:sz w:val="21"/>
                <w:szCs w:val="21"/>
                <w:highlight w:val="none"/>
              </w:rPr>
            </w:pPr>
            <w:r>
              <w:rPr>
                <w:rFonts w:hint="eastAsia" w:ascii="宋体" w:hAnsi="宋体"/>
                <w:color w:val="auto"/>
                <w:sz w:val="21"/>
                <w:szCs w:val="21"/>
                <w:highlight w:val="none"/>
              </w:rPr>
              <w:t>序号</w:t>
            </w:r>
          </w:p>
        </w:tc>
        <w:tc>
          <w:tcPr>
            <w:tcW w:w="1135" w:type="dxa"/>
            <w:tcMar>
              <w:top w:w="13" w:type="dxa"/>
              <w:left w:w="13" w:type="dxa"/>
              <w:bottom w:w="0" w:type="dxa"/>
              <w:right w:w="13" w:type="dxa"/>
            </w:tcMar>
            <w:vAlign w:val="center"/>
          </w:tcPr>
          <w:p>
            <w:pPr>
              <w:spacing w:line="400" w:lineRule="exact"/>
              <w:jc w:val="center"/>
              <w:rPr>
                <w:rFonts w:ascii="宋体" w:hAnsi="宋体"/>
                <w:color w:val="auto"/>
                <w:sz w:val="21"/>
                <w:szCs w:val="21"/>
                <w:highlight w:val="none"/>
              </w:rPr>
            </w:pPr>
            <w:r>
              <w:rPr>
                <w:rFonts w:hint="eastAsia" w:ascii="宋体" w:hAnsi="宋体"/>
                <w:color w:val="auto"/>
                <w:sz w:val="21"/>
                <w:szCs w:val="21"/>
                <w:highlight w:val="none"/>
              </w:rPr>
              <w:t>项目</w:t>
            </w:r>
          </w:p>
        </w:tc>
        <w:tc>
          <w:tcPr>
            <w:tcW w:w="6237" w:type="dxa"/>
            <w:tcMar>
              <w:top w:w="13" w:type="dxa"/>
              <w:left w:w="13" w:type="dxa"/>
              <w:bottom w:w="0" w:type="dxa"/>
              <w:right w:w="13" w:type="dxa"/>
            </w:tcMar>
            <w:vAlign w:val="center"/>
          </w:tcPr>
          <w:p>
            <w:pPr>
              <w:spacing w:line="400" w:lineRule="exact"/>
              <w:ind w:right="110" w:rightChars="50" w:firstLine="210" w:firstLineChars="100"/>
              <w:jc w:val="center"/>
              <w:rPr>
                <w:rFonts w:ascii="宋体" w:hAnsi="宋体"/>
                <w:bCs/>
                <w:color w:val="auto"/>
                <w:sz w:val="21"/>
                <w:szCs w:val="21"/>
                <w:highlight w:val="none"/>
              </w:rPr>
            </w:pPr>
            <w:r>
              <w:rPr>
                <w:rFonts w:hint="eastAsia" w:ascii="宋体" w:hAnsi="宋体"/>
                <w:bCs/>
                <w:color w:val="auto"/>
                <w:sz w:val="21"/>
                <w:szCs w:val="21"/>
                <w:highlight w:val="none"/>
              </w:rPr>
              <w:t>审查内容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6" w:hRule="atLeast"/>
        </w:trPr>
        <w:tc>
          <w:tcPr>
            <w:tcW w:w="850" w:type="dxa"/>
            <w:tcMar>
              <w:top w:w="13" w:type="dxa"/>
              <w:left w:w="13" w:type="dxa"/>
              <w:bottom w:w="0" w:type="dxa"/>
              <w:right w:w="13" w:type="dxa"/>
            </w:tcMar>
            <w:vAlign w:val="center"/>
          </w:tcPr>
          <w:p>
            <w:pPr>
              <w:spacing w:line="400" w:lineRule="exact"/>
              <w:jc w:val="center"/>
              <w:rPr>
                <w:rFonts w:ascii="宋体" w:hAnsi="宋体"/>
                <w:color w:val="auto"/>
                <w:sz w:val="21"/>
                <w:szCs w:val="21"/>
                <w:highlight w:val="none"/>
              </w:rPr>
            </w:pPr>
            <w:r>
              <w:rPr>
                <w:rFonts w:hint="eastAsia" w:eastAsia="仿宋"/>
                <w:b/>
                <w:color w:val="auto"/>
                <w:sz w:val="21"/>
                <w:szCs w:val="21"/>
                <w:highlight w:val="none"/>
              </w:rPr>
              <w:t>1</w:t>
            </w:r>
          </w:p>
        </w:tc>
        <w:tc>
          <w:tcPr>
            <w:tcW w:w="1135" w:type="dxa"/>
            <w:tcMar>
              <w:top w:w="13" w:type="dxa"/>
              <w:left w:w="13" w:type="dxa"/>
              <w:bottom w:w="0" w:type="dxa"/>
              <w:right w:w="13" w:type="dxa"/>
            </w:tcMar>
            <w:vAlign w:val="center"/>
          </w:tcPr>
          <w:p>
            <w:pPr>
              <w:spacing w:line="400" w:lineRule="exact"/>
              <w:jc w:val="center"/>
              <w:rPr>
                <w:rFonts w:ascii="宋体" w:hAnsi="宋体"/>
                <w:color w:val="auto"/>
                <w:sz w:val="21"/>
                <w:szCs w:val="21"/>
                <w:highlight w:val="none"/>
              </w:rPr>
            </w:pPr>
            <w:r>
              <w:rPr>
                <w:rFonts w:hint="eastAsia" w:ascii="宋体" w:hAnsi="宋体"/>
                <w:color w:val="auto"/>
                <w:sz w:val="21"/>
                <w:szCs w:val="21"/>
                <w:highlight w:val="none"/>
              </w:rPr>
              <w:t>设计文件</w:t>
            </w:r>
          </w:p>
          <w:p>
            <w:pPr>
              <w:spacing w:line="400" w:lineRule="exact"/>
              <w:jc w:val="center"/>
              <w:rPr>
                <w:rFonts w:ascii="宋体" w:hAnsi="宋体"/>
                <w:color w:val="auto"/>
                <w:sz w:val="21"/>
                <w:szCs w:val="21"/>
                <w:highlight w:val="none"/>
              </w:rPr>
            </w:pPr>
            <w:r>
              <w:rPr>
                <w:rFonts w:hint="eastAsia" w:ascii="宋体" w:hAnsi="宋体"/>
                <w:color w:val="auto"/>
                <w:sz w:val="21"/>
                <w:szCs w:val="21"/>
                <w:highlight w:val="none"/>
              </w:rPr>
              <w:t>总体要求</w:t>
            </w:r>
          </w:p>
        </w:tc>
        <w:tc>
          <w:tcPr>
            <w:tcW w:w="6237" w:type="dxa"/>
            <w:tcMar>
              <w:top w:w="13" w:type="dxa"/>
              <w:left w:w="13" w:type="dxa"/>
              <w:bottom w:w="0" w:type="dxa"/>
              <w:right w:w="13" w:type="dxa"/>
            </w:tcMar>
            <w:vAlign w:val="center"/>
          </w:tcPr>
          <w:p>
            <w:pPr>
              <w:spacing w:line="400" w:lineRule="exact"/>
              <w:ind w:right="110" w:rightChars="50" w:firstLine="420" w:firstLineChars="200"/>
              <w:rPr>
                <w:rFonts w:ascii="宋体" w:hAnsi="宋体"/>
                <w:color w:val="auto"/>
                <w:sz w:val="21"/>
                <w:szCs w:val="21"/>
                <w:highlight w:val="none"/>
              </w:rPr>
            </w:pPr>
            <w:r>
              <w:rPr>
                <w:rFonts w:hint="eastAsia" w:ascii="宋体" w:hAnsi="宋体"/>
                <w:color w:val="auto"/>
                <w:sz w:val="21"/>
                <w:szCs w:val="21"/>
                <w:highlight w:val="none"/>
              </w:rPr>
              <w:t>工业化建造项目是否按照《重庆市市政工程施工图设计文件编制技术规定》编制了工业化专项设计说明，深度是否满足要求。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38" w:hRule="atLeast"/>
        </w:trPr>
        <w:tc>
          <w:tcPr>
            <w:tcW w:w="850" w:type="dxa"/>
            <w:tcMar>
              <w:top w:w="13" w:type="dxa"/>
              <w:left w:w="13" w:type="dxa"/>
              <w:bottom w:w="0" w:type="dxa"/>
              <w:right w:w="13" w:type="dxa"/>
            </w:tcMar>
            <w:vAlign w:val="center"/>
          </w:tcPr>
          <w:p>
            <w:pPr>
              <w:spacing w:line="400" w:lineRule="exact"/>
              <w:jc w:val="center"/>
              <w:rPr>
                <w:rFonts w:eastAsia="仿宋"/>
                <w:b/>
                <w:color w:val="auto"/>
                <w:sz w:val="21"/>
                <w:szCs w:val="21"/>
                <w:highlight w:val="none"/>
              </w:rPr>
            </w:pPr>
            <w:r>
              <w:rPr>
                <w:rFonts w:hint="eastAsia" w:eastAsia="仿宋"/>
                <w:b/>
                <w:color w:val="auto"/>
                <w:sz w:val="21"/>
                <w:szCs w:val="21"/>
                <w:highlight w:val="none"/>
              </w:rPr>
              <w:t>2</w:t>
            </w:r>
          </w:p>
        </w:tc>
        <w:tc>
          <w:tcPr>
            <w:tcW w:w="1135" w:type="dxa"/>
            <w:tcMar>
              <w:top w:w="13" w:type="dxa"/>
              <w:left w:w="13" w:type="dxa"/>
              <w:bottom w:w="0" w:type="dxa"/>
              <w:right w:w="13" w:type="dxa"/>
            </w:tcMar>
            <w:vAlign w:val="center"/>
          </w:tcPr>
          <w:p>
            <w:pPr>
              <w:spacing w:line="400" w:lineRule="exact"/>
              <w:jc w:val="center"/>
              <w:rPr>
                <w:rFonts w:ascii="宋体" w:hAnsi="宋体"/>
                <w:color w:val="auto"/>
                <w:sz w:val="21"/>
                <w:szCs w:val="21"/>
                <w:highlight w:val="none"/>
              </w:rPr>
            </w:pPr>
            <w:r>
              <w:rPr>
                <w:rFonts w:hint="eastAsia" w:ascii="宋体" w:hAnsi="宋体"/>
                <w:color w:val="auto"/>
                <w:sz w:val="21"/>
                <w:szCs w:val="21"/>
                <w:highlight w:val="none"/>
              </w:rPr>
              <w:t>装配率计算</w:t>
            </w:r>
          </w:p>
        </w:tc>
        <w:tc>
          <w:tcPr>
            <w:tcW w:w="6237" w:type="dxa"/>
            <w:tcMar>
              <w:top w:w="13" w:type="dxa"/>
              <w:left w:w="13" w:type="dxa"/>
              <w:bottom w:w="0" w:type="dxa"/>
              <w:right w:w="13" w:type="dxa"/>
            </w:tcMar>
            <w:vAlign w:val="center"/>
          </w:tcPr>
          <w:p>
            <w:pPr>
              <w:spacing w:line="400" w:lineRule="exact"/>
              <w:ind w:right="110" w:rightChars="50" w:firstLine="420" w:firstLineChars="200"/>
              <w:rPr>
                <w:rFonts w:ascii="宋体" w:hAnsi="宋体"/>
                <w:color w:val="auto"/>
                <w:sz w:val="21"/>
                <w:szCs w:val="21"/>
                <w:highlight w:val="none"/>
              </w:rPr>
            </w:pPr>
            <w:r>
              <w:rPr>
                <w:rFonts w:hint="eastAsia" w:ascii="宋体" w:hAnsi="宋体"/>
                <w:color w:val="auto"/>
                <w:sz w:val="21"/>
                <w:szCs w:val="21"/>
                <w:highlight w:val="none"/>
              </w:rPr>
              <w:t>是否按照《市政工程工业化建造评价标准》进行了市政工程各部分应用比例、装配率、结构工程计算分值等的计算，计算是否准确。是否符合《市政工程工业化建造评价标准》基本规定。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38" w:hRule="atLeast"/>
        </w:trPr>
        <w:tc>
          <w:tcPr>
            <w:tcW w:w="850" w:type="dxa"/>
            <w:tcMar>
              <w:top w:w="13" w:type="dxa"/>
              <w:left w:w="13" w:type="dxa"/>
              <w:bottom w:w="0" w:type="dxa"/>
              <w:right w:w="13" w:type="dxa"/>
            </w:tcMar>
            <w:vAlign w:val="center"/>
          </w:tcPr>
          <w:p>
            <w:pPr>
              <w:spacing w:line="400" w:lineRule="exact"/>
              <w:jc w:val="center"/>
              <w:rPr>
                <w:rFonts w:eastAsia="仿宋"/>
                <w:b/>
                <w:color w:val="auto"/>
                <w:sz w:val="21"/>
                <w:szCs w:val="21"/>
                <w:highlight w:val="none"/>
              </w:rPr>
            </w:pPr>
            <w:r>
              <w:rPr>
                <w:rFonts w:hint="eastAsia" w:eastAsia="仿宋"/>
                <w:b/>
                <w:color w:val="auto"/>
                <w:sz w:val="21"/>
                <w:szCs w:val="21"/>
                <w:highlight w:val="none"/>
              </w:rPr>
              <w:t>3</w:t>
            </w:r>
          </w:p>
        </w:tc>
        <w:tc>
          <w:tcPr>
            <w:tcW w:w="1135" w:type="dxa"/>
            <w:tcMar>
              <w:top w:w="13" w:type="dxa"/>
              <w:left w:w="13" w:type="dxa"/>
              <w:bottom w:w="0" w:type="dxa"/>
              <w:right w:w="13" w:type="dxa"/>
            </w:tcMar>
            <w:vAlign w:val="center"/>
          </w:tcPr>
          <w:p>
            <w:pPr>
              <w:spacing w:line="400" w:lineRule="exact"/>
              <w:jc w:val="center"/>
              <w:rPr>
                <w:rFonts w:ascii="宋体" w:hAnsi="宋体"/>
                <w:color w:val="auto"/>
                <w:sz w:val="21"/>
                <w:szCs w:val="21"/>
                <w:highlight w:val="none"/>
              </w:rPr>
            </w:pPr>
            <w:r>
              <w:rPr>
                <w:rFonts w:hint="eastAsia" w:ascii="宋体" w:hAnsi="宋体"/>
                <w:color w:val="auto"/>
                <w:sz w:val="21"/>
                <w:szCs w:val="21"/>
                <w:highlight w:val="none"/>
              </w:rPr>
              <w:t>产业政策</w:t>
            </w:r>
          </w:p>
        </w:tc>
        <w:tc>
          <w:tcPr>
            <w:tcW w:w="6237" w:type="dxa"/>
            <w:tcMar>
              <w:top w:w="13" w:type="dxa"/>
              <w:left w:w="13" w:type="dxa"/>
              <w:bottom w:w="0" w:type="dxa"/>
              <w:right w:w="13" w:type="dxa"/>
            </w:tcMar>
            <w:vAlign w:val="center"/>
          </w:tcPr>
          <w:p>
            <w:pPr>
              <w:spacing w:line="400" w:lineRule="exact"/>
              <w:ind w:right="110" w:rightChars="50" w:firstLine="420" w:firstLineChars="200"/>
              <w:rPr>
                <w:rFonts w:ascii="宋体" w:hAnsi="宋体"/>
                <w:color w:val="auto"/>
                <w:sz w:val="21"/>
                <w:szCs w:val="21"/>
                <w:highlight w:val="none"/>
              </w:rPr>
            </w:pPr>
            <w:r>
              <w:rPr>
                <w:rFonts w:hint="eastAsia" w:ascii="宋体" w:hAnsi="宋体"/>
                <w:color w:val="auto"/>
                <w:sz w:val="21"/>
                <w:szCs w:val="21"/>
                <w:highlight w:val="none"/>
              </w:rPr>
              <w:t>是否符合《关于推动市政工程工业化建造的实施意见》（渝建科〔2021〕70号）等文件规定。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38" w:hRule="atLeast"/>
        </w:trPr>
        <w:tc>
          <w:tcPr>
            <w:tcW w:w="850" w:type="dxa"/>
            <w:tcMar>
              <w:top w:w="13" w:type="dxa"/>
              <w:left w:w="13" w:type="dxa"/>
              <w:bottom w:w="0" w:type="dxa"/>
              <w:right w:w="13" w:type="dxa"/>
            </w:tcMar>
            <w:vAlign w:val="center"/>
          </w:tcPr>
          <w:p>
            <w:pPr>
              <w:spacing w:line="400" w:lineRule="exact"/>
              <w:jc w:val="center"/>
              <w:rPr>
                <w:rFonts w:eastAsia="仿宋"/>
                <w:b/>
                <w:color w:val="auto"/>
                <w:sz w:val="21"/>
                <w:szCs w:val="21"/>
                <w:highlight w:val="none"/>
              </w:rPr>
            </w:pPr>
            <w:r>
              <w:rPr>
                <w:rFonts w:hint="eastAsia" w:eastAsia="仿宋"/>
                <w:b/>
                <w:color w:val="auto"/>
                <w:sz w:val="21"/>
                <w:szCs w:val="21"/>
                <w:highlight w:val="none"/>
              </w:rPr>
              <w:t>4</w:t>
            </w:r>
          </w:p>
        </w:tc>
        <w:tc>
          <w:tcPr>
            <w:tcW w:w="1135" w:type="dxa"/>
            <w:tcMar>
              <w:top w:w="13" w:type="dxa"/>
              <w:left w:w="13" w:type="dxa"/>
              <w:bottom w:w="0" w:type="dxa"/>
              <w:right w:w="13" w:type="dxa"/>
            </w:tcMar>
            <w:vAlign w:val="center"/>
          </w:tcPr>
          <w:p>
            <w:pPr>
              <w:spacing w:line="400" w:lineRule="exact"/>
              <w:jc w:val="center"/>
              <w:rPr>
                <w:rFonts w:ascii="宋体" w:hAnsi="宋体"/>
                <w:color w:val="auto"/>
                <w:sz w:val="21"/>
                <w:szCs w:val="21"/>
                <w:highlight w:val="none"/>
              </w:rPr>
            </w:pPr>
            <w:r>
              <w:rPr>
                <w:rFonts w:hint="eastAsia" w:ascii="宋体" w:hAnsi="宋体"/>
                <w:color w:val="auto"/>
                <w:sz w:val="21"/>
                <w:szCs w:val="21"/>
                <w:highlight w:val="none"/>
              </w:rPr>
              <w:t>初步设计专家评审意见及批复执行情况</w:t>
            </w:r>
          </w:p>
        </w:tc>
        <w:tc>
          <w:tcPr>
            <w:tcW w:w="6237" w:type="dxa"/>
            <w:tcMar>
              <w:top w:w="13" w:type="dxa"/>
              <w:left w:w="13" w:type="dxa"/>
              <w:bottom w:w="0" w:type="dxa"/>
              <w:right w:w="13" w:type="dxa"/>
            </w:tcMar>
            <w:vAlign w:val="center"/>
          </w:tcPr>
          <w:p>
            <w:pPr>
              <w:spacing w:line="400" w:lineRule="exact"/>
              <w:ind w:right="110" w:rightChars="50" w:firstLine="420" w:firstLineChars="200"/>
              <w:rPr>
                <w:rFonts w:ascii="宋体" w:hAnsi="宋体"/>
                <w:color w:val="auto"/>
                <w:sz w:val="21"/>
                <w:szCs w:val="21"/>
                <w:highlight w:val="none"/>
              </w:rPr>
            </w:pPr>
            <w:r>
              <w:rPr>
                <w:rFonts w:hint="eastAsia" w:ascii="宋体" w:hAnsi="宋体"/>
                <w:color w:val="auto"/>
                <w:sz w:val="21"/>
                <w:szCs w:val="21"/>
                <w:highlight w:val="none"/>
              </w:rPr>
              <w:t>施工图设计文件是否对初步设计批复和专家审查意见的执行情况进行说明，市政项目各部分应用比例、装配率、结构工程计算分值等是否满足要求。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38" w:hRule="atLeast"/>
        </w:trPr>
        <w:tc>
          <w:tcPr>
            <w:tcW w:w="850" w:type="dxa"/>
            <w:tcMar>
              <w:top w:w="13" w:type="dxa"/>
              <w:left w:w="13" w:type="dxa"/>
              <w:bottom w:w="0" w:type="dxa"/>
              <w:right w:w="13" w:type="dxa"/>
            </w:tcMar>
            <w:vAlign w:val="center"/>
          </w:tcPr>
          <w:p>
            <w:pPr>
              <w:spacing w:line="400" w:lineRule="exact"/>
              <w:jc w:val="center"/>
              <w:rPr>
                <w:rFonts w:eastAsia="仿宋"/>
                <w:b/>
                <w:color w:val="auto"/>
                <w:sz w:val="21"/>
                <w:szCs w:val="21"/>
                <w:highlight w:val="none"/>
              </w:rPr>
            </w:pPr>
            <w:r>
              <w:rPr>
                <w:rFonts w:hint="eastAsia" w:eastAsia="仿宋"/>
                <w:b/>
                <w:color w:val="auto"/>
                <w:sz w:val="21"/>
                <w:szCs w:val="21"/>
                <w:highlight w:val="none"/>
              </w:rPr>
              <w:t>5</w:t>
            </w:r>
          </w:p>
        </w:tc>
        <w:tc>
          <w:tcPr>
            <w:tcW w:w="1135" w:type="dxa"/>
            <w:tcMar>
              <w:top w:w="13" w:type="dxa"/>
              <w:left w:w="13" w:type="dxa"/>
              <w:bottom w:w="0" w:type="dxa"/>
              <w:right w:w="13" w:type="dxa"/>
            </w:tcMar>
            <w:vAlign w:val="center"/>
          </w:tcPr>
          <w:p>
            <w:pPr>
              <w:spacing w:line="400" w:lineRule="exact"/>
              <w:jc w:val="center"/>
              <w:rPr>
                <w:rFonts w:ascii="宋体" w:hAnsi="宋体"/>
                <w:color w:val="auto"/>
                <w:sz w:val="21"/>
                <w:szCs w:val="21"/>
                <w:highlight w:val="none"/>
              </w:rPr>
            </w:pPr>
            <w:r>
              <w:rPr>
                <w:rFonts w:hint="eastAsia" w:ascii="宋体" w:hAnsi="宋体"/>
                <w:color w:val="auto"/>
                <w:sz w:val="21"/>
                <w:szCs w:val="21"/>
                <w:highlight w:val="none"/>
              </w:rPr>
              <w:t>结构设计</w:t>
            </w:r>
          </w:p>
        </w:tc>
        <w:tc>
          <w:tcPr>
            <w:tcW w:w="6237" w:type="dxa"/>
            <w:tcMar>
              <w:top w:w="13" w:type="dxa"/>
              <w:left w:w="13" w:type="dxa"/>
              <w:bottom w:w="0" w:type="dxa"/>
              <w:right w:w="13" w:type="dxa"/>
            </w:tcMar>
            <w:vAlign w:val="center"/>
          </w:tcPr>
          <w:p>
            <w:pPr>
              <w:spacing w:line="400" w:lineRule="exact"/>
              <w:ind w:right="110" w:rightChars="50" w:firstLine="420" w:firstLineChars="200"/>
              <w:rPr>
                <w:rFonts w:ascii="宋体" w:hAnsi="宋体"/>
                <w:color w:val="auto"/>
                <w:sz w:val="21"/>
                <w:szCs w:val="21"/>
                <w:highlight w:val="none"/>
              </w:rPr>
            </w:pPr>
            <w:r>
              <w:rPr>
                <w:rFonts w:hint="eastAsia" w:ascii="宋体" w:hAnsi="宋体"/>
                <w:color w:val="auto"/>
                <w:sz w:val="21"/>
                <w:szCs w:val="21"/>
                <w:highlight w:val="none"/>
              </w:rPr>
              <w:t>包含主体结构</w:t>
            </w:r>
            <w:r>
              <w:rPr>
                <w:rFonts w:ascii="宋体" w:hAnsi="宋体"/>
                <w:color w:val="auto"/>
                <w:sz w:val="21"/>
                <w:szCs w:val="21"/>
                <w:highlight w:val="none"/>
              </w:rPr>
              <w:t>、附属结构和连接构件等：</w:t>
            </w:r>
          </w:p>
          <w:p>
            <w:pPr>
              <w:spacing w:line="400" w:lineRule="exact"/>
              <w:ind w:right="110" w:rightChars="50" w:firstLine="420" w:firstLineChars="200"/>
              <w:rPr>
                <w:rFonts w:ascii="宋体" w:hAnsi="宋体"/>
                <w:color w:val="auto"/>
                <w:sz w:val="21"/>
                <w:szCs w:val="21"/>
                <w:highlight w:val="none"/>
              </w:rPr>
            </w:pPr>
            <w:r>
              <w:rPr>
                <w:rFonts w:hint="eastAsia" w:ascii="宋体" w:hAnsi="宋体"/>
                <w:color w:val="auto"/>
                <w:sz w:val="21"/>
                <w:szCs w:val="21"/>
                <w:highlight w:val="none"/>
              </w:rPr>
              <w:t>1 预制构件的结构类型选择是否合理。</w:t>
            </w:r>
          </w:p>
          <w:p>
            <w:pPr>
              <w:spacing w:line="400" w:lineRule="exact"/>
              <w:ind w:right="110" w:rightChars="50" w:firstLine="420" w:firstLineChars="200"/>
              <w:rPr>
                <w:rFonts w:ascii="宋体" w:hAnsi="宋体"/>
                <w:color w:val="auto"/>
                <w:sz w:val="21"/>
                <w:szCs w:val="21"/>
                <w:highlight w:val="none"/>
              </w:rPr>
            </w:pPr>
            <w:r>
              <w:rPr>
                <w:rFonts w:hint="eastAsia" w:ascii="宋体" w:hAnsi="宋体"/>
                <w:color w:val="auto"/>
                <w:sz w:val="21"/>
                <w:szCs w:val="21"/>
                <w:highlight w:val="none"/>
              </w:rPr>
              <w:t>2 预制构件纵横向分段方式是否合理。</w:t>
            </w:r>
          </w:p>
          <w:p>
            <w:pPr>
              <w:spacing w:line="400" w:lineRule="exact"/>
              <w:ind w:right="110" w:rightChars="50" w:firstLine="420" w:firstLineChars="200"/>
              <w:rPr>
                <w:rFonts w:ascii="宋体" w:hAnsi="宋体"/>
                <w:color w:val="auto"/>
                <w:sz w:val="21"/>
                <w:szCs w:val="21"/>
                <w:highlight w:val="none"/>
              </w:rPr>
            </w:pPr>
            <w:r>
              <w:rPr>
                <w:rFonts w:hint="eastAsia" w:ascii="宋体" w:hAnsi="宋体"/>
                <w:color w:val="auto"/>
                <w:sz w:val="21"/>
                <w:szCs w:val="21"/>
                <w:highlight w:val="none"/>
              </w:rPr>
              <w:t>3 预制构件的连接方式是否合理。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38" w:hRule="atLeast"/>
        </w:trPr>
        <w:tc>
          <w:tcPr>
            <w:tcW w:w="850" w:type="dxa"/>
            <w:tcMar>
              <w:top w:w="13" w:type="dxa"/>
              <w:left w:w="13" w:type="dxa"/>
              <w:bottom w:w="0" w:type="dxa"/>
              <w:right w:w="13" w:type="dxa"/>
            </w:tcMar>
            <w:vAlign w:val="center"/>
          </w:tcPr>
          <w:p>
            <w:pPr>
              <w:spacing w:line="400" w:lineRule="exact"/>
              <w:jc w:val="center"/>
              <w:rPr>
                <w:rFonts w:eastAsia="仿宋"/>
                <w:b/>
                <w:color w:val="auto"/>
                <w:sz w:val="21"/>
                <w:szCs w:val="21"/>
                <w:highlight w:val="none"/>
              </w:rPr>
            </w:pPr>
            <w:r>
              <w:rPr>
                <w:rFonts w:hint="eastAsia" w:eastAsia="仿宋"/>
                <w:b/>
                <w:color w:val="auto"/>
                <w:sz w:val="21"/>
                <w:szCs w:val="21"/>
                <w:highlight w:val="none"/>
              </w:rPr>
              <w:t>6</w:t>
            </w:r>
          </w:p>
        </w:tc>
        <w:tc>
          <w:tcPr>
            <w:tcW w:w="1135" w:type="dxa"/>
            <w:tcMar>
              <w:top w:w="13" w:type="dxa"/>
              <w:left w:w="13" w:type="dxa"/>
              <w:bottom w:w="0" w:type="dxa"/>
              <w:right w:w="13" w:type="dxa"/>
            </w:tcMar>
            <w:vAlign w:val="center"/>
          </w:tcPr>
          <w:p>
            <w:pPr>
              <w:spacing w:line="400" w:lineRule="exact"/>
              <w:jc w:val="center"/>
              <w:rPr>
                <w:rFonts w:ascii="宋体" w:hAnsi="宋体"/>
                <w:color w:val="auto"/>
                <w:sz w:val="21"/>
                <w:szCs w:val="21"/>
                <w:highlight w:val="none"/>
              </w:rPr>
            </w:pPr>
            <w:r>
              <w:rPr>
                <w:rFonts w:hint="eastAsia" w:ascii="宋体" w:hAnsi="宋体"/>
                <w:color w:val="auto"/>
                <w:sz w:val="21"/>
                <w:szCs w:val="21"/>
                <w:highlight w:val="none"/>
              </w:rPr>
              <w:t>抗震设计</w:t>
            </w:r>
          </w:p>
        </w:tc>
        <w:tc>
          <w:tcPr>
            <w:tcW w:w="6237" w:type="dxa"/>
            <w:tcMar>
              <w:top w:w="13" w:type="dxa"/>
              <w:left w:w="13" w:type="dxa"/>
              <w:bottom w:w="0" w:type="dxa"/>
              <w:right w:w="13" w:type="dxa"/>
            </w:tcMar>
            <w:vAlign w:val="center"/>
          </w:tcPr>
          <w:p>
            <w:pPr>
              <w:spacing w:line="400" w:lineRule="exact"/>
              <w:ind w:right="110" w:rightChars="50" w:firstLine="420" w:firstLineChars="200"/>
              <w:rPr>
                <w:rFonts w:ascii="宋体" w:hAnsi="宋体"/>
                <w:color w:val="auto"/>
                <w:sz w:val="21"/>
                <w:szCs w:val="21"/>
                <w:highlight w:val="none"/>
              </w:rPr>
            </w:pPr>
            <w:r>
              <w:rPr>
                <w:rFonts w:hint="eastAsia" w:ascii="宋体" w:hAnsi="宋体"/>
                <w:color w:val="auto"/>
                <w:sz w:val="21"/>
                <w:szCs w:val="21"/>
                <w:highlight w:val="none"/>
              </w:rPr>
              <w:t>是否有抗震设计，要求同主体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38" w:hRule="atLeast"/>
        </w:trPr>
        <w:tc>
          <w:tcPr>
            <w:tcW w:w="850" w:type="dxa"/>
            <w:tcMar>
              <w:top w:w="13" w:type="dxa"/>
              <w:left w:w="13" w:type="dxa"/>
              <w:bottom w:w="0" w:type="dxa"/>
              <w:right w:w="13" w:type="dxa"/>
            </w:tcMar>
            <w:vAlign w:val="center"/>
          </w:tcPr>
          <w:p>
            <w:pPr>
              <w:spacing w:line="400" w:lineRule="exact"/>
              <w:jc w:val="center"/>
              <w:rPr>
                <w:rFonts w:eastAsia="仿宋"/>
                <w:b/>
                <w:color w:val="auto"/>
                <w:sz w:val="21"/>
                <w:szCs w:val="21"/>
                <w:highlight w:val="none"/>
              </w:rPr>
            </w:pPr>
            <w:r>
              <w:rPr>
                <w:rFonts w:hint="eastAsia" w:eastAsia="仿宋"/>
                <w:b/>
                <w:color w:val="auto"/>
                <w:sz w:val="21"/>
                <w:szCs w:val="21"/>
                <w:highlight w:val="none"/>
              </w:rPr>
              <w:t>7</w:t>
            </w:r>
          </w:p>
        </w:tc>
        <w:tc>
          <w:tcPr>
            <w:tcW w:w="1135" w:type="dxa"/>
            <w:tcMar>
              <w:top w:w="13" w:type="dxa"/>
              <w:left w:w="13" w:type="dxa"/>
              <w:bottom w:w="0" w:type="dxa"/>
              <w:right w:w="13" w:type="dxa"/>
            </w:tcMar>
            <w:vAlign w:val="center"/>
          </w:tcPr>
          <w:p>
            <w:pPr>
              <w:spacing w:line="400" w:lineRule="exact"/>
              <w:jc w:val="center"/>
              <w:rPr>
                <w:rFonts w:ascii="宋体" w:hAnsi="宋体"/>
                <w:color w:val="auto"/>
                <w:sz w:val="21"/>
                <w:szCs w:val="21"/>
                <w:highlight w:val="none"/>
              </w:rPr>
            </w:pPr>
            <w:r>
              <w:rPr>
                <w:rFonts w:hint="eastAsia" w:ascii="宋体" w:hAnsi="宋体"/>
                <w:color w:val="auto"/>
                <w:sz w:val="21"/>
                <w:szCs w:val="21"/>
                <w:highlight w:val="none"/>
              </w:rPr>
              <w:t>施工方案</w:t>
            </w:r>
          </w:p>
        </w:tc>
        <w:tc>
          <w:tcPr>
            <w:tcW w:w="6237" w:type="dxa"/>
            <w:tcMar>
              <w:top w:w="13" w:type="dxa"/>
              <w:left w:w="13" w:type="dxa"/>
              <w:bottom w:w="0" w:type="dxa"/>
              <w:right w:w="13" w:type="dxa"/>
            </w:tcMar>
            <w:vAlign w:val="center"/>
          </w:tcPr>
          <w:p>
            <w:pPr>
              <w:spacing w:line="400" w:lineRule="exact"/>
              <w:ind w:right="110" w:rightChars="50" w:firstLine="420" w:firstLineChars="200"/>
              <w:rPr>
                <w:rFonts w:ascii="宋体" w:hAnsi="宋体"/>
                <w:color w:val="auto"/>
                <w:sz w:val="21"/>
                <w:szCs w:val="21"/>
                <w:highlight w:val="none"/>
              </w:rPr>
            </w:pPr>
            <w:r>
              <w:rPr>
                <w:rFonts w:hint="eastAsia" w:ascii="宋体" w:hAnsi="宋体"/>
                <w:color w:val="auto"/>
                <w:sz w:val="21"/>
                <w:szCs w:val="21"/>
                <w:highlight w:val="none"/>
              </w:rPr>
              <w:t>1 预制场地的选择是否合理可行。</w:t>
            </w:r>
          </w:p>
          <w:p>
            <w:pPr>
              <w:spacing w:line="400" w:lineRule="exact"/>
              <w:ind w:right="110" w:rightChars="50" w:firstLine="420" w:firstLineChars="200"/>
              <w:rPr>
                <w:rFonts w:ascii="宋体" w:hAnsi="宋体"/>
                <w:color w:val="auto"/>
                <w:sz w:val="21"/>
                <w:szCs w:val="21"/>
                <w:highlight w:val="none"/>
              </w:rPr>
            </w:pPr>
            <w:r>
              <w:rPr>
                <w:rFonts w:hint="eastAsia" w:ascii="宋体" w:hAnsi="宋体"/>
                <w:color w:val="auto"/>
                <w:sz w:val="21"/>
                <w:szCs w:val="21"/>
                <w:highlight w:val="none"/>
              </w:rPr>
              <w:t>2</w:t>
            </w:r>
            <w:r>
              <w:rPr>
                <w:rFonts w:ascii="宋体" w:hAnsi="宋体"/>
                <w:color w:val="auto"/>
                <w:sz w:val="21"/>
                <w:szCs w:val="21"/>
                <w:highlight w:val="none"/>
              </w:rPr>
              <w:t xml:space="preserve"> </w:t>
            </w:r>
            <w:r>
              <w:rPr>
                <w:rFonts w:hint="eastAsia" w:ascii="宋体" w:hAnsi="宋体"/>
                <w:color w:val="auto"/>
                <w:sz w:val="21"/>
                <w:szCs w:val="21"/>
                <w:highlight w:val="none"/>
              </w:rPr>
              <w:t>总体施工方案、施工流程是否合理。</w:t>
            </w:r>
          </w:p>
          <w:p>
            <w:pPr>
              <w:spacing w:line="400" w:lineRule="exact"/>
              <w:ind w:right="110" w:rightChars="50" w:firstLine="420" w:firstLineChars="200"/>
              <w:rPr>
                <w:rFonts w:ascii="宋体" w:hAnsi="宋体"/>
                <w:color w:val="auto"/>
                <w:sz w:val="21"/>
                <w:szCs w:val="21"/>
                <w:highlight w:val="none"/>
              </w:rPr>
            </w:pPr>
            <w:r>
              <w:rPr>
                <w:rFonts w:hint="eastAsia" w:ascii="宋体" w:hAnsi="宋体"/>
                <w:color w:val="auto"/>
                <w:sz w:val="21"/>
                <w:szCs w:val="21"/>
                <w:highlight w:val="none"/>
              </w:rPr>
              <w:t>3 预制构件的制作、养护、运输、吊装、安装等的施工技术要求和质量验收标准是否合理。</w:t>
            </w:r>
          </w:p>
        </w:tc>
      </w:tr>
    </w:tbl>
    <w:p>
      <w:pPr>
        <w:rPr>
          <w:color w:val="auto"/>
          <w:highlight w:val="none"/>
        </w:rPr>
      </w:pPr>
    </w:p>
    <w:p>
      <w:pPr>
        <w:rPr>
          <w:color w:val="auto"/>
          <w:highlight w:val="none"/>
        </w:rPr>
      </w:pPr>
    </w:p>
    <w:p>
      <w:pPr>
        <w:pStyle w:val="12"/>
        <w:rPr>
          <w:color w:val="auto"/>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Calibri-Bold">
    <w:altName w:val="Segoe Print"/>
    <w:panose1 w:val="00000000000000000000"/>
    <w:charset w:val="00"/>
    <w:family w:val="auto"/>
    <w:pitch w:val="default"/>
    <w:sig w:usb0="00000000" w:usb1="00000000" w:usb2="00000000" w:usb3="00000000" w:csb0="00040001" w:csb1="00000000"/>
  </w:font>
  <w:font w:name="AdobeSongStd-Light">
    <w:altName w:val="宋体"/>
    <w:panose1 w:val="00000000000000000000"/>
    <w:charset w:val="86"/>
    <w:family w:val="auto"/>
    <w:pitch w:val="default"/>
    <w:sig w:usb0="00000000" w:usb1="00000000" w:usb2="00000010" w:usb3="00000000" w:csb0="00040000" w:csb1="00000000"/>
  </w:font>
  <w:font w:name="仿宋">
    <w:altName w:val="微软雅黑"/>
    <w:panose1 w:val="02010609060101010101"/>
    <w:charset w:val="86"/>
    <w:family w:val="modern"/>
    <w:pitch w:val="default"/>
    <w:sig w:usb0="00000000" w:usb1="00000000"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right" w:y="1"/>
      <w:rPr>
        <w:rStyle w:val="15"/>
        <w:rFonts w:cs="Times New Roman"/>
      </w:rPr>
    </w:pPr>
    <w:r>
      <w:rPr>
        <w:rFonts w:cs="Times New Roman"/>
      </w:rPr>
      <w:fldChar w:fldCharType="begin"/>
    </w:r>
    <w:r>
      <w:rPr>
        <w:rStyle w:val="15"/>
        <w:rFonts w:ascii="Times New Roman" w:hAnsi="Times New Roman" w:cs="Times New Roman"/>
      </w:rPr>
      <w:instrText xml:space="preserve">PAGE  </w:instrText>
    </w:r>
    <w:r>
      <w:rPr>
        <w:rFonts w:cs="Times New Roman"/>
      </w:rPr>
      <w:fldChar w:fldCharType="separate"/>
    </w:r>
    <w:r>
      <w:rPr>
        <w:rStyle w:val="15"/>
        <w:rFonts w:ascii="Times New Roman" w:hAnsi="Times New Roman" w:cs="Times New Roman"/>
      </w:rPr>
      <w:t>- 9 -</w:t>
    </w:r>
    <w:r>
      <w:rPr>
        <w:rFonts w:cs="Times New Roman"/>
      </w:rPr>
      <w:fldChar w:fldCharType="end"/>
    </w:r>
  </w:p>
  <w:p>
    <w:pPr>
      <w:pStyle w:val="8"/>
      <w:ind w:right="360"/>
      <w:rPr>
        <w:rFonts w:cs="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outside" w:y="1"/>
      <w:rPr>
        <w:rStyle w:val="15"/>
        <w:rFonts w:cs="Times New Roman"/>
      </w:rPr>
    </w:pPr>
    <w:r>
      <w:rPr>
        <w:rFonts w:cs="Times New Roman"/>
      </w:rPr>
      <w:fldChar w:fldCharType="begin"/>
    </w:r>
    <w:r>
      <w:rPr>
        <w:rStyle w:val="15"/>
        <w:rFonts w:ascii="Times New Roman" w:hAnsi="Times New Roman" w:cs="Times New Roman"/>
      </w:rPr>
      <w:instrText xml:space="preserve">PAGE  </w:instrText>
    </w:r>
    <w:r>
      <w:rPr>
        <w:rFonts w:cs="Times New Roman"/>
      </w:rPr>
      <w:fldChar w:fldCharType="separate"/>
    </w:r>
    <w:r>
      <w:rPr>
        <w:rStyle w:val="15"/>
        <w:rFonts w:ascii="Times New Roman" w:hAnsi="Times New Roman" w:cs="Times New Roman"/>
      </w:rPr>
      <w:t>2</w:t>
    </w:r>
    <w:r>
      <w:rPr>
        <w:rFonts w:cs="Times New Roman"/>
      </w:rPr>
      <w:fldChar w:fldCharType="end"/>
    </w:r>
  </w:p>
  <w:p>
    <w:pPr>
      <w:pStyle w:val="8"/>
      <w:framePr w:wrap="around" w:vAnchor="text" w:hAnchor="margin" w:xAlign="right" w:y="1"/>
      <w:ind w:right="360" w:firstLine="360"/>
      <w:jc w:val="both"/>
      <w:rPr>
        <w:rStyle w:val="15"/>
        <w:rFonts w:cs="Times New Roman"/>
      </w:rPr>
    </w:pPr>
  </w:p>
  <w:p>
    <w:pPr>
      <w:pStyle w:val="8"/>
      <w:ind w:right="360"/>
      <w:rPr>
        <w:rFonts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rPr>
        <w:rFonts w:hint="eastAsia" w:cs="Times New Roman"/>
        <w:lang w:eastAsia="zh-CN"/>
      </w:rPr>
    </w:pPr>
  </w:p>
  <w:p>
    <w:pPr>
      <w:pStyle w:val="8"/>
      <w:rPr>
        <w:rFonts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rPr>
        <w:rFonts w:hint="eastAsia" w:cs="Times New Roman"/>
        <w:lang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- 5 -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- 5 -</w:t>
                    </w:r>
                    <w:r>
                      <w:fldChar w:fldCharType="end"/>
                    </w:r>
                  </w:p>
                </w:txbxContent>
              </v:textbox>
            </v:shape>
          </w:pict>
        </mc:Fallback>
      </mc:AlternateContent>
    </w:r>
  </w:p>
  <w:p>
    <w:pPr>
      <w:pStyle w:val="8"/>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rPr>
        <w:rFonts w:cs="Times New Roma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rPr>
        <w:rFonts w:cs="Times New Roman"/>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default" w:eastAsia="微软雅黑" w:cs="Times New Roman"/>
        <w:sz w:val="18"/>
        <w:szCs w:val="18"/>
        <w:lang w:val="en-US" w:eastAsia="zh-CN"/>
      </w:rPr>
    </w:pPr>
    <w:r>
      <w:rPr>
        <w:rFonts w:hint="eastAsia" w:cs="Times New Roman"/>
        <w:sz w:val="18"/>
        <w:szCs w:val="18"/>
        <w:lang w:val="en-US" w:eastAsia="zh-CN"/>
      </w:rPr>
      <w:t>征求意见</w:t>
    </w:r>
    <w:r>
      <w:rPr>
        <w:sz w:val="18"/>
      </w:rPr>
      <w:pict>
        <v:shape id="PowerPlusWaterMarkObject655766" o:spid="_x0000_s4097" o:spt="136" type="#_x0000_t136" style="position:absolute;left:0pt;margin-left:122.9pt;margin-top:326.4pt;height:44.25pt;width:169.45pt;mso-position-horizontal-relative:margin;mso-position-vertical-relative:margin;rotation:-2621440f;z-index:-251656192;mso-width-relative:page;mso-height-relative:page;" fillcolor="#C0C0C0" filled="t" stroked="f" coordsize="21600,21600" adj="10800">
          <v:path/>
          <v:fill on="t" color2="#FFFFFF" opacity="32768f" focussize="0,0"/>
          <v:stroke on="f"/>
          <v:imagedata o:title=""/>
          <o:lock v:ext="edit" aspectratio="t"/>
          <v:textpath on="t" fitshape="t" fitpath="t" trim="t" xscale="f" string="征求意见稿" style="font-family:微软雅黑;font-size:44pt;v-same-letter-heights:f;v-text-align:center;"/>
        </v:shape>
      </w:pict>
    </w:r>
    <w:r>
      <w:rPr>
        <w:rFonts w:hint="eastAsia" w:cs="Times New Roman"/>
        <w:sz w:val="18"/>
        <w:szCs w:val="18"/>
        <w:lang w:val="en-US" w:eastAsia="zh-CN"/>
      </w:rPr>
      <w:t>稿-N01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438D35"/>
    <w:multiLevelType w:val="singleLevel"/>
    <w:tmpl w:val="25438D35"/>
    <w:lvl w:ilvl="0" w:tentative="0">
      <w:start w:val="5"/>
      <w:numFmt w:val="chineseCounting"/>
      <w:suff w:val="space"/>
      <w:lvlText w:val="第%1章"/>
      <w:lvlJc w:val="left"/>
      <w:rPr>
        <w:rFonts w:hint="eastAsia"/>
      </w:rPr>
    </w:lvl>
  </w:abstractNum>
  <w:abstractNum w:abstractNumId="1">
    <w:nsid w:val="275807A6"/>
    <w:multiLevelType w:val="multilevel"/>
    <w:tmpl w:val="275807A6"/>
    <w:lvl w:ilvl="0" w:tentative="0">
      <w:start w:val="1"/>
      <w:numFmt w:val="decimal"/>
      <w:lvlText w:val="%1."/>
      <w:lvlJc w:val="left"/>
      <w:pPr>
        <w:ind w:left="793" w:hanging="360"/>
      </w:pPr>
      <w:rPr>
        <w:rFonts w:hint="default"/>
      </w:rPr>
    </w:lvl>
    <w:lvl w:ilvl="1" w:tentative="0">
      <w:start w:val="1"/>
      <w:numFmt w:val="lowerLetter"/>
      <w:lvlText w:val="%2)"/>
      <w:lvlJc w:val="left"/>
      <w:pPr>
        <w:ind w:left="1273" w:hanging="420"/>
      </w:pPr>
    </w:lvl>
    <w:lvl w:ilvl="2" w:tentative="0">
      <w:start w:val="1"/>
      <w:numFmt w:val="lowerRoman"/>
      <w:lvlText w:val="%3."/>
      <w:lvlJc w:val="right"/>
      <w:pPr>
        <w:ind w:left="1693" w:hanging="420"/>
      </w:pPr>
    </w:lvl>
    <w:lvl w:ilvl="3" w:tentative="0">
      <w:start w:val="1"/>
      <w:numFmt w:val="decimal"/>
      <w:lvlText w:val="%4."/>
      <w:lvlJc w:val="left"/>
      <w:pPr>
        <w:ind w:left="2113" w:hanging="420"/>
      </w:pPr>
    </w:lvl>
    <w:lvl w:ilvl="4" w:tentative="0">
      <w:start w:val="1"/>
      <w:numFmt w:val="lowerLetter"/>
      <w:lvlText w:val="%5)"/>
      <w:lvlJc w:val="left"/>
      <w:pPr>
        <w:ind w:left="2533" w:hanging="420"/>
      </w:pPr>
    </w:lvl>
    <w:lvl w:ilvl="5" w:tentative="0">
      <w:start w:val="1"/>
      <w:numFmt w:val="lowerRoman"/>
      <w:lvlText w:val="%6."/>
      <w:lvlJc w:val="right"/>
      <w:pPr>
        <w:ind w:left="2953" w:hanging="420"/>
      </w:pPr>
    </w:lvl>
    <w:lvl w:ilvl="6" w:tentative="0">
      <w:start w:val="1"/>
      <w:numFmt w:val="decimal"/>
      <w:lvlText w:val="%7."/>
      <w:lvlJc w:val="left"/>
      <w:pPr>
        <w:ind w:left="3373" w:hanging="420"/>
      </w:pPr>
    </w:lvl>
    <w:lvl w:ilvl="7" w:tentative="0">
      <w:start w:val="1"/>
      <w:numFmt w:val="lowerLetter"/>
      <w:lvlText w:val="%8)"/>
      <w:lvlJc w:val="left"/>
      <w:pPr>
        <w:ind w:left="3793" w:hanging="420"/>
      </w:pPr>
    </w:lvl>
    <w:lvl w:ilvl="8" w:tentative="0">
      <w:start w:val="1"/>
      <w:numFmt w:val="lowerRoman"/>
      <w:lvlText w:val="%9."/>
      <w:lvlJc w:val="right"/>
      <w:pPr>
        <w:ind w:left="4213"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gxNTc4ZGU5YTg2NjczMmM0N2QyN2RmNDFjMGYyZTMifQ=="/>
  </w:docVars>
  <w:rsids>
    <w:rsidRoot w:val="48315970"/>
    <w:rsid w:val="06504E74"/>
    <w:rsid w:val="0A2B69CC"/>
    <w:rsid w:val="10E3614A"/>
    <w:rsid w:val="15276339"/>
    <w:rsid w:val="16673D87"/>
    <w:rsid w:val="1DBC1449"/>
    <w:rsid w:val="1FFE3BEA"/>
    <w:rsid w:val="20CE712B"/>
    <w:rsid w:val="222E43B8"/>
    <w:rsid w:val="24C36E94"/>
    <w:rsid w:val="25C63124"/>
    <w:rsid w:val="270F010F"/>
    <w:rsid w:val="290F2A30"/>
    <w:rsid w:val="29D37560"/>
    <w:rsid w:val="29F21E73"/>
    <w:rsid w:val="2A15732B"/>
    <w:rsid w:val="2B1F5363"/>
    <w:rsid w:val="30F71D86"/>
    <w:rsid w:val="35C80074"/>
    <w:rsid w:val="39440BD0"/>
    <w:rsid w:val="399422A7"/>
    <w:rsid w:val="3C357C06"/>
    <w:rsid w:val="3F1E2ECB"/>
    <w:rsid w:val="4757458D"/>
    <w:rsid w:val="48315970"/>
    <w:rsid w:val="49A63685"/>
    <w:rsid w:val="4C675BBA"/>
    <w:rsid w:val="5CA95755"/>
    <w:rsid w:val="5DE057CC"/>
    <w:rsid w:val="60AF76D8"/>
    <w:rsid w:val="60DD2497"/>
    <w:rsid w:val="62301409"/>
    <w:rsid w:val="66FF09FD"/>
    <w:rsid w:val="68B442B3"/>
    <w:rsid w:val="69092464"/>
    <w:rsid w:val="6B4A21C9"/>
    <w:rsid w:val="714F4CEB"/>
    <w:rsid w:val="74ED35FE"/>
    <w:rsid w:val="79F77E7E"/>
    <w:rsid w:val="7E0F20A3"/>
    <w:rsid w:val="7E9B156F"/>
    <w:rsid w:val="7F707C58"/>
    <w:rsid w:val="7FDC64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39"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sz w:val="22"/>
      <w:szCs w:val="22"/>
      <w:lang w:val="en-US" w:eastAsia="zh-CN" w:bidi="ar-SA"/>
    </w:rPr>
  </w:style>
  <w:style w:type="paragraph" w:styleId="2">
    <w:name w:val="heading 1"/>
    <w:next w:val="1"/>
    <w:qFormat/>
    <w:uiPriority w:val="0"/>
    <w:pPr>
      <w:keepNext/>
      <w:keepLines/>
      <w:widowControl w:val="0"/>
      <w:snapToGrid w:val="0"/>
      <w:spacing w:line="360" w:lineRule="auto"/>
      <w:jc w:val="both"/>
      <w:outlineLvl w:val="0"/>
    </w:pPr>
    <w:rPr>
      <w:rFonts w:ascii="Times New Roman" w:hAnsi="Times New Roman" w:eastAsia="宋体" w:cstheme="minorBidi"/>
      <w:b/>
      <w:bCs/>
      <w:kern w:val="44"/>
      <w:sz w:val="30"/>
      <w:szCs w:val="44"/>
      <w:lang w:val="en-US" w:eastAsia="zh-CN" w:bidi="ar-SA"/>
    </w:rPr>
  </w:style>
  <w:style w:type="paragraph" w:styleId="3">
    <w:name w:val="heading 2"/>
    <w:basedOn w:val="1"/>
    <w:next w:val="1"/>
    <w:qFormat/>
    <w:uiPriority w:val="0"/>
    <w:pPr>
      <w:keepNext/>
      <w:keepLines/>
      <w:widowControl w:val="0"/>
      <w:adjustRightInd/>
      <w:snapToGrid/>
      <w:spacing w:before="100" w:after="100" w:line="415" w:lineRule="auto"/>
      <w:jc w:val="center"/>
      <w:outlineLvl w:val="1"/>
    </w:pPr>
    <w:rPr>
      <w:rFonts w:ascii="Arial" w:hAnsi="Arial" w:eastAsia="黑体"/>
      <w:b/>
      <w:bCs/>
      <w:kern w:val="2"/>
      <w:sz w:val="32"/>
      <w:szCs w:val="32"/>
      <w:lang w:val="en-GB"/>
    </w:rPr>
  </w:style>
  <w:style w:type="paragraph" w:styleId="4">
    <w:name w:val="heading 3"/>
    <w:basedOn w:val="1"/>
    <w:next w:val="1"/>
    <w:qFormat/>
    <w:uiPriority w:val="0"/>
    <w:pPr>
      <w:widowControl w:val="0"/>
      <w:spacing w:after="0" w:line="360" w:lineRule="auto"/>
      <w:ind w:firstLine="421" w:firstLineChars="196"/>
      <w:outlineLvl w:val="2"/>
    </w:pPr>
    <w:rPr>
      <w:rFonts w:hint="eastAsia" w:ascii="宋体" w:hAnsi="宋体" w:eastAsia="宋体"/>
      <w:kern w:val="2"/>
      <w:sz w:val="24"/>
      <w:szCs w:val="24"/>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5">
    <w:name w:val="Body Text"/>
    <w:semiHidden/>
    <w:qFormat/>
    <w:uiPriority w:val="0"/>
    <w:pPr>
      <w:widowControl w:val="0"/>
      <w:adjustRightInd/>
      <w:snapToGrid/>
      <w:spacing w:after="0" w:line="360" w:lineRule="auto"/>
      <w:ind w:firstLine="0" w:firstLineChars="0"/>
      <w:jc w:val="both"/>
    </w:pPr>
    <w:rPr>
      <w:rFonts w:ascii="Calibri" w:hAnsi="Calibri" w:eastAsia="宋体" w:cs="Times New Roman"/>
      <w:bCs/>
      <w:kern w:val="2"/>
      <w:sz w:val="24"/>
      <w:szCs w:val="24"/>
      <w:lang w:val="en-US" w:eastAsia="zh-CN" w:bidi="ar-SA"/>
    </w:rPr>
  </w:style>
  <w:style w:type="paragraph" w:styleId="6">
    <w:name w:val="Body Text Indent"/>
    <w:unhideWhenUsed/>
    <w:qFormat/>
    <w:uiPriority w:val="0"/>
    <w:pPr>
      <w:adjustRightInd w:val="0"/>
      <w:snapToGrid w:val="0"/>
      <w:spacing w:after="200"/>
      <w:ind w:firstLine="420"/>
    </w:pPr>
    <w:rPr>
      <w:rFonts w:ascii="Tahoma" w:hAnsi="Tahoma" w:eastAsia="微软雅黑" w:cs="Times New Roman"/>
      <w:sz w:val="22"/>
      <w:szCs w:val="20"/>
      <w:lang w:val="en-US" w:eastAsia="zh-CN" w:bidi="ar-SA"/>
    </w:rPr>
  </w:style>
  <w:style w:type="paragraph" w:styleId="7">
    <w:name w:val="toc 3"/>
    <w:basedOn w:val="1"/>
    <w:next w:val="1"/>
    <w:qFormat/>
    <w:uiPriority w:val="0"/>
    <w:pPr>
      <w:ind w:left="840" w:leftChars="400"/>
    </w:pPr>
  </w:style>
  <w:style w:type="paragraph" w:styleId="8">
    <w:name w:val="footer"/>
    <w:unhideWhenUsed/>
    <w:qFormat/>
    <w:uiPriority w:val="99"/>
    <w:pPr>
      <w:tabs>
        <w:tab w:val="center" w:pos="4153"/>
        <w:tab w:val="right" w:pos="8306"/>
      </w:tabs>
      <w:adjustRightInd w:val="0"/>
      <w:snapToGrid w:val="0"/>
      <w:spacing w:after="200"/>
    </w:pPr>
    <w:rPr>
      <w:rFonts w:ascii="Tahoma" w:hAnsi="Tahoma" w:eastAsia="宋体" w:cs="Times New Roman"/>
      <w:sz w:val="18"/>
      <w:szCs w:val="18"/>
      <w:lang w:val="en-US" w:eastAsia="zh-CN" w:bidi="ar-SA"/>
    </w:rPr>
  </w:style>
  <w:style w:type="paragraph" w:styleId="9">
    <w:name w:val="header"/>
    <w:unhideWhenUsed/>
    <w:qFormat/>
    <w:uiPriority w:val="99"/>
    <w:pPr>
      <w:pBdr>
        <w:bottom w:val="single" w:color="auto" w:sz="6" w:space="1"/>
      </w:pBdr>
      <w:tabs>
        <w:tab w:val="center" w:pos="4153"/>
        <w:tab w:val="right" w:pos="8306"/>
      </w:tabs>
      <w:adjustRightInd w:val="0"/>
      <w:snapToGrid w:val="0"/>
      <w:spacing w:after="200"/>
      <w:jc w:val="center"/>
    </w:pPr>
    <w:rPr>
      <w:rFonts w:ascii="Tahoma" w:hAnsi="Tahoma" w:eastAsia="宋体" w:cs="Times New Roman"/>
      <w:sz w:val="18"/>
      <w:szCs w:val="18"/>
      <w:lang w:val="en-US" w:eastAsia="zh-CN" w:bidi="ar-SA"/>
    </w:rPr>
  </w:style>
  <w:style w:type="paragraph" w:styleId="10">
    <w:name w:val="toc 1"/>
    <w:basedOn w:val="1"/>
    <w:next w:val="1"/>
    <w:qFormat/>
    <w:uiPriority w:val="0"/>
  </w:style>
  <w:style w:type="paragraph" w:styleId="11">
    <w:name w:val="toc 2"/>
    <w:next w:val="1"/>
    <w:qFormat/>
    <w:uiPriority w:val="39"/>
    <w:pPr>
      <w:adjustRightInd w:val="0"/>
      <w:snapToGrid w:val="0"/>
      <w:spacing w:after="0"/>
      <w:ind w:left="220"/>
    </w:pPr>
    <w:rPr>
      <w:rFonts w:ascii="Calibri" w:hAnsi="Calibri" w:eastAsia="微软雅黑" w:cs="Calibri"/>
      <w:smallCaps/>
      <w:sz w:val="20"/>
      <w:szCs w:val="20"/>
      <w:lang w:val="en-US" w:eastAsia="zh-CN" w:bidi="ar-SA"/>
    </w:rPr>
  </w:style>
  <w:style w:type="paragraph" w:styleId="12">
    <w:name w:val="Body Text First Indent 2"/>
    <w:qFormat/>
    <w:uiPriority w:val="0"/>
    <w:pPr>
      <w:adjustRightInd w:val="0"/>
      <w:snapToGrid w:val="0"/>
      <w:spacing w:after="200"/>
      <w:ind w:firstLine="420" w:firstLineChars="200"/>
    </w:pPr>
    <w:rPr>
      <w:rFonts w:ascii="Tahoma" w:hAnsi="Tahoma" w:eastAsia="微软雅黑" w:cs="Times New Roman"/>
      <w:sz w:val="22"/>
      <w:szCs w:val="20"/>
      <w:lang w:val="en-US" w:eastAsia="zh-CN" w:bidi="ar-SA"/>
    </w:rPr>
  </w:style>
  <w:style w:type="character" w:styleId="15">
    <w:name w:val="page number"/>
    <w:qFormat/>
    <w:uiPriority w:val="0"/>
  </w:style>
  <w:style w:type="character" w:styleId="16">
    <w:name w:val="Emphasis"/>
    <w:qFormat/>
    <w:uiPriority w:val="20"/>
    <w:rPr>
      <w:i/>
      <w:iCs/>
    </w:rPr>
  </w:style>
  <w:style w:type="paragraph" w:customStyle="1" w:styleId="17">
    <w:name w:val="字母编号列项（一级）"/>
    <w:qFormat/>
    <w:uiPriority w:val="0"/>
    <w:pPr>
      <w:tabs>
        <w:tab w:val="left" w:pos="720"/>
      </w:tabs>
      <w:ind w:left="720" w:hanging="720"/>
      <w:jc w:val="both"/>
    </w:pPr>
    <w:rPr>
      <w:rFonts w:ascii="宋体" w:hAnsi="Times New Roman" w:eastAsia="宋体" w:cs="Times New Roman"/>
      <w:sz w:val="21"/>
      <w:lang w:val="en-US" w:eastAsia="zh-CN" w:bidi="ar-SA"/>
    </w:rPr>
  </w:style>
  <w:style w:type="paragraph" w:customStyle="1" w:styleId="18">
    <w:name w:val="列出段落3"/>
    <w:unhideWhenUsed/>
    <w:qFormat/>
    <w:uiPriority w:val="99"/>
    <w:pPr>
      <w:widowControl w:val="0"/>
      <w:ind w:firstLine="420" w:firstLineChars="200"/>
      <w:jc w:val="both"/>
    </w:pPr>
    <w:rPr>
      <w:rFonts w:asciiTheme="minorHAnsi" w:hAnsiTheme="minorHAnsi" w:eastAsiaTheme="minorEastAsia" w:cstheme="minorBidi"/>
      <w:kern w:val="2"/>
      <w:sz w:val="21"/>
      <w:szCs w:val="24"/>
      <w:lang w:val="en-US" w:eastAsia="zh-CN" w:bidi="ar-SA"/>
    </w:rPr>
  </w:style>
  <w:style w:type="paragraph" w:styleId="19">
    <w:name w:val="List Paragraph"/>
    <w:qFormat/>
    <w:uiPriority w:val="99"/>
    <w:pPr>
      <w:widowControl w:val="0"/>
      <w:ind w:firstLine="420" w:firstLineChars="200"/>
      <w:jc w:val="both"/>
    </w:pPr>
    <w:rPr>
      <w:rFonts w:asciiTheme="minorHAnsi" w:hAnsiTheme="minorHAnsi" w:eastAsiaTheme="minorEastAsia" w:cstheme="minorBidi"/>
      <w:kern w:val="2"/>
      <w:sz w:val="21"/>
      <w:szCs w:val="24"/>
      <w:lang w:val="en-US" w:eastAsia="zh-CN" w:bidi="ar-SA"/>
    </w:rPr>
  </w:style>
  <w:style w:type="paragraph" w:customStyle="1" w:styleId="20">
    <w:name w:val="列出段落2"/>
    <w:unhideWhenUsed/>
    <w:qFormat/>
    <w:uiPriority w:val="99"/>
    <w:pPr>
      <w:adjustRightInd w:val="0"/>
      <w:snapToGrid w:val="0"/>
      <w:spacing w:line="400" w:lineRule="exact"/>
      <w:ind w:firstLine="420" w:firstLineChars="200"/>
      <w:jc w:val="both"/>
    </w:pPr>
    <w:rPr>
      <w:rFonts w:ascii="Times New Roman" w:hAnsi="Times New Roman" w:eastAsia="宋体" w:cs="Times New Roman"/>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93</Pages>
  <Words>57391</Words>
  <Characters>60076</Characters>
  <Lines>0</Lines>
  <Paragraphs>0</Paragraphs>
  <TotalTime>0</TotalTime>
  <ScaleCrop>false</ScaleCrop>
  <LinksUpToDate>false</LinksUpToDate>
  <CharactersWithSpaces>63310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2023-04-11T07:35:00Z</dcterms:created>
  <dc:creator>张耀成</dc:creator>
  <cp:lastModifiedBy>李量</cp:lastModifiedBy>
  <dcterms:modified xsi:type="dcterms:W3CDTF">2023-11-09T03:10:57Z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098A6A03CD9B4D3280A3B62409D1BEFF</vt:lpwstr>
  </property>
</Properties>
</file>